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ORDIN nr. 600 din 8 februarie 2023</w:t>
      </w:r>
    </w:p>
    <w:p>
      <w:pPr>
        <w:pStyle w:val="Title"/>
        <w:keepNext/>
      </w:pPr>
      <w:r>
        <w:rPr>
          <w:b/>
          <w:bCs/>
        </w:rPr>
        <w:t xml:space="preserve">pentru aprobarea Regulamentului de recepție și înscriere în evidențele de cadastru și carte funciară</w:t>
      </w:r>
    </w:p>
    <w:p>
      <w:pPr>
        <w:keepNext w:val="false"/>
      </w:pPr>
      <w:r>
        <w:rPr>
          <w:b w:val="false"/>
          <w:bCs w:val="false"/>
        </w:rPr>
        <w:t xml:space="preserve">EMITENT</w:t>
      </w:r>
    </w:p>
    <w:p>
      <w:pPr>
        <w:keepNext w:val="false"/>
      </w:pPr>
      <w:r>
        <w:rPr>
          <w:b w:val="false"/>
          <w:bCs w:val="false"/>
        </w:rPr>
        <w:t xml:space="preserve">AGENȚIA NAȚIONALĂ DE CADASTRU ȘI PUBLICITATE IMOBILIARĂ</w:t>
      </w:r>
    </w:p>
    <w:p>
      <w:pPr>
        <w:keepNext w:val="false"/>
      </w:pPr>
      <w:r>
        <w:rPr>
          <w:b w:val="false"/>
          <w:bCs w:val="false"/>
        </w:rPr>
        <w:t xml:space="preserve">Publicat în</w:t>
      </w:r>
    </w:p>
    <w:p>
      <w:pPr>
        <w:keepNext w:val="false"/>
      </w:pPr>
      <w:r>
        <w:rPr>
          <w:b w:val="false"/>
          <w:bCs w:val="false"/>
        </w:rPr>
        <w:t xml:space="preserve">MONITORUL OFICIAL nr. 125 din 14 februarie 2023</w:t>
      </w:r>
    </w:p>
    <w:p>
      <w:pPr>
        <w:keepNext w:val="false"/>
      </w:pPr>
      <w:r>
        <w:rPr>
          <w:b w:val="false"/>
          <w:bCs w:val="false"/>
        </w:rPr>
        <w:t xml:space="preserve">Având în vedere dispozițiile art. 4 lit. a) și c), art. 20, art. 24 alin. (2) și ale art. 41 alin. (2) din Legea cadastrului și a publicității imobiliare nr. 7/1996, republicată, cu modificările și completările ulterioare,</w:t>
      </w:r>
    </w:p>
    <w:p>
      <w:pPr>
        <w:keepNext w:val="false"/>
      </w:pPr>
      <w:r>
        <w:rPr>
          <w:b w:val="false"/>
          <w:bCs w:val="false"/>
        </w:rPr>
        <w:t xml:space="preserve">în temeiul art. 3 alin. (13) din Legea cadastrului și a publicității imobiliare nr. 7/1996, republicată, cu modificările și completările ulterioare,</w:t>
      </w:r>
    </w:p>
    <w:p>
      <w:pPr>
        <w:keepNext w:val="false"/>
      </w:pPr>
      <w:r>
        <w:rPr>
          <w:b w:val="false"/>
          <w:bCs w:val="false"/>
        </w:rPr>
        <w:t xml:space="preserve">directorul general al Agenției Naționale de Cadastru și Publicitate Imobiliară emite prezentul ordin.</w:t>
      </w:r>
    </w:p>
    <w:p>
      <w:pPr>
        <w:keepNext/>
      </w:pPr>
      <w:r>
        <w:rPr>
          <w:b/>
          <w:bCs/>
        </w:rPr>
        <w:t xml:space="preserve">Articolul 1</w:t>
      </w:r>
    </w:p>
    <w:p>
      <w:pPr>
        <w:keepNext w:val="false"/>
      </w:pPr>
      <w:r>
        <w:rPr>
          <w:b w:val="false"/>
          <w:bCs w:val="false"/>
        </w:rPr>
        <w:t xml:space="preserve">Se aprobă Regulamentul de recepție și înscriere în evidențele de cadastru și carte funciară, prevăzut în anexa*) care face parte integrantă din prezentul ordin.</w:t>
      </w:r>
    </w:p>
    <w:p>
      <w:pPr>
        <w:keepNext w:val="false"/>
      </w:pPr>
      <w:r>
        <w:rPr>
          <w:b w:val="false"/>
          <w:bCs w:val="false"/>
        </w:rPr>
        <w:t xml:space="preserve">*) Anexa se publică în Monitorul Oficial al României, Partea I, nr. 125 bis, care se poate achiziționa de la Centrul pentru relații cu publicul din șos. Panduri nr. 1, bl. P33, parter, sectorul 5, București.</w:t>
      </w:r>
    </w:p>
    <w:p>
      <w:pPr>
        <w:keepNext/>
      </w:pPr>
      <w:r>
        <w:rPr>
          <w:b/>
          <w:bCs/>
        </w:rPr>
        <w:t xml:space="preserve">Articolul 2</w:t>
      </w:r>
    </w:p>
    <w:p>
      <w:pPr>
        <w:keepNext w:val="false"/>
      </w:pPr>
      <w:r>
        <w:rPr>
          <w:b w:val="false"/>
          <w:bCs w:val="false"/>
        </w:rPr>
        <w:t xml:space="preserve">La data intrării în vigoare a prezentului ordin se abrogă Ordinul directorului general al Agenției Naționale de Cadastru și Publicitate Imobiliară nr. 700/2014 privind aprobarea Regulamentului de avizare, recepție și înscriere în evidențele de cadastru și carte funciară, publicat în Monitorul Oficial al României, Partea I, nr. 571 și 571 bis din 31 iulie 2014, cu modificările și completările ulterioare.</w:t>
      </w:r>
    </w:p>
    <w:p>
      <w:pPr>
        <w:keepNext/>
      </w:pPr>
      <w:r>
        <w:rPr>
          <w:b/>
          <w:bCs/>
        </w:rPr>
        <w:t xml:space="preserve">Articolul 3</w:t>
      </w:r>
    </w:p>
    <w:p>
      <w:pPr>
        <w:keepNext w:val="false"/>
      </w:pPr>
      <w:r>
        <w:rPr>
          <w:b w:val="false"/>
          <w:bCs w:val="false"/>
        </w:rPr>
        <w:t xml:space="preserve">Prezentul ordin se publică în Monitorul Oficial al României, Partea I.</w:t>
      </w:r>
    </w:p>
    <w:p>
      <w:pPr>
        <w:keepNext w:val="false"/>
      </w:pPr>
      <w:r>
        <w:rPr>
          <w:b w:val="false"/>
          <w:bCs w:val="false"/>
        </w:rPr>
        <w:t xml:space="preserve">Directorul general al Agenției Naționale de Cadastru și Publicitate Imobiliară,</w:t>
      </w:r>
    </w:p>
    <w:p>
      <w:pPr>
        <w:keepNext w:val="false"/>
      </w:pPr>
      <w:r>
        <w:rPr>
          <w:b w:val="false"/>
          <w:bCs w:val="false"/>
        </w:rPr>
        <w:t xml:space="preserve">Hajnalka Ildiko Vig</w:t>
      </w:r>
    </w:p>
    <w:p>
      <w:pPr>
        <w:keepNext w:val="false"/>
      </w:pPr>
      <w:r>
        <w:rPr>
          <w:b w:val="false"/>
          <w:bCs w:val="false"/>
        </w:rPr>
        <w:t xml:space="preserve">București, 8 februarie 2023.</w:t>
      </w:r>
    </w:p>
    <w:p>
      <w:pPr>
        <w:keepNext w:val="false"/>
      </w:pPr>
      <w:r>
        <w:rPr>
          <w:b w:val="false"/>
          <w:bCs w:val="false"/>
        </w:rPr>
        <w:t xml:space="preserve">Nr. 600.</w:t>
      </w:r>
    </w:p>
    <w:p>
      <w:pPr>
        <w:keepNext w:val="false"/>
      </w:pPr>
      <w:r>
        <w:rPr>
          <w:b w:val="false"/>
          <w:bCs w:val="false"/>
        </w:rPr>
        <w:t xml:space="preserve">ANEXĂ</w:t>
      </w:r>
    </w:p>
    <w:p>
      <w:pPr>
        <w:keepNext w:val="false"/>
      </w:pPr>
      <w:r>
        <w:rPr>
          <w:b w:val="false"/>
          <w:bCs w:val="false"/>
        </w:rPr>
        <w:t xml:space="preserve">REGULAMENT</w:t>
      </w:r>
    </w:p>
    <w:p>
      <w:pPr>
        <w:keepNext w:val="false"/>
      </w:pPr>
      <w:r>
        <w:rPr>
          <w:b w:val="false"/>
          <w:bCs w:val="false"/>
        </w:rPr>
        <w:t xml:space="preserve">de recepție și înscriere în evidențele de cadastru și carte funciară</w:t>
      </w:r>
    </w:p>
    <w:p>
      <w:pPr>
        <w:keepNext w:val="false"/>
      </w:pPr>
      <w:r>
        <w:rPr>
          <w:b w:val="false"/>
          <w:bCs w:val="false"/>
        </w:rPr>
        <w:t xml:space="preserve">Notă</w:t>
      </w:r>
    </w:p>
    <w:p>
      <w:pPr>
        <w:keepNext w:val="false"/>
      </w:pPr>
      <w:r>
        <w:rPr>
          <w:b w:val="false"/>
          <w:bCs w:val="false"/>
        </w:rPr>
        <w:t xml:space="preserve">Prin SENTINȚA nr. 178 din 23 decembrie 2024, publicată în Monitorul Oficial nr. 1058 din 18 noiembrie 2025, CURTEA DE APEL BRAȘOV - SECȚIA CONTENCIOS ADMINISTRATIV ȘI FISCAL a anulat art. 98 alin. (2) din Ordinul nr. 600/2023 din 8 februarie 2023 pentru aprobarea Regulamentului de recepție și înscriere în evidențele de cadastru și carte funciară emis de directorul general al Agenției Naționale de Cadastru și Publicitate Imobiliară.</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ANCPI 600/2023 (ordinul)</dc:title>
  <dc:creator>CadLogic</dc:creator>
  <dc:description>Sursa oficială: https://legislatie.just.ro/Public/DetaliiDocument/264801</dc:description>
  <cp:lastModifiedBy>Un-named</cp:lastModifiedBy>
  <cp:revision>1</cp:revision>
  <dcterms:created xsi:type="dcterms:W3CDTF">2026-10-31T03:00:55.919Z</dcterms:created>
  <dcterms:modified xsi:type="dcterms:W3CDTF">2026-10-31T03:00:55.919Z</dcterms:modified>
</cp:coreProperties>
</file>

<file path=docProps/custom.xml><?xml version="1.0" encoding="utf-8"?>
<Properties xmlns="http://schemas.openxmlformats.org/officeDocument/2006/custom-properties" xmlns:vt="http://schemas.openxmlformats.org/officeDocument/2006/docPropsVTypes"/>
</file>