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CODUL FISCAL din 8 septembrie 2015</w:t>
      </w:r>
    </w:p>
    <w:p>
      <w:pPr>
        <w:pStyle w:val="Title"/>
        <w:keepNext/>
      </w:pPr>
      <w:r>
        <w:rPr>
          <w:b/>
          <w:bCs/>
        </w:rPr>
        <w:t xml:space="preserve">(Legea nr. 227/2015)</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688 din 10 septembrie 2015</w:t>
      </w:r>
    </w:p>
    <w:p>
      <w:pPr>
        <w:keepNext w:val="false"/>
      </w:pPr>
      <w:r>
        <w:rPr>
          <w:b w:val="false"/>
          <w:bCs w:val="false"/>
        </w:rPr>
        <w:t xml:space="preserve">Notă</w:t>
      </w:r>
    </w:p>
    <w:p>
      <w:pPr>
        <w:keepNext w:val="false"/>
      </w:pPr>
      <w:r>
        <w:rPr>
          <w:b w:val="false"/>
          <w:bCs w:val="false"/>
        </w:rPr>
        <w:t xml:space="preserve">Reproducem prevederile art. VII - VIII din ORDONANȚĂ DE URGENȚĂ nr. 29 din 18 martie 2020, publicată în Monitorul Oficial nr. 230 din 21 martie 2020:</w:t>
      </w:r>
    </w:p>
    <w:p>
      <w:pPr>
        <w:keepNext/>
      </w:pPr>
      <w:r>
        <w:rPr>
          <w:b/>
          <w:bCs/>
        </w:rPr>
        <w:t xml:space="preserve">Articolul VII</w:t>
      </w:r>
    </w:p>
    <w:p>
      <w:pPr>
        <w:keepNext w:val="false"/>
      </w:pPr>
      <w:r>
        <w:rPr>
          <w:b w:val="false"/>
          <w:bCs w:val="false"/>
        </w:rPr>
        <w:t xml:space="preserve">(1) Pentru obligațiile fiscale scadente începând cu data intrării în vigoare a prezentei ordonanțe de urgență și neachitate până la încetarea, potrivit alin. (4), a măsurilor prevăzute de prezentul articol nu se calculează și nu se datorează dobânzi și penalități de întârziere conform Codului de procedură fiscală, aprobat prin Legea nr. 207/2015, cu modificările și completările ulterioare.</w:t>
      </w:r>
    </w:p>
    <w:p>
      <w:pPr>
        <w:keepNext w:val="false"/>
      </w:pPr>
      <w:r>
        <w:rPr>
          <w:b w:val="false"/>
          <w:bCs w:val="false"/>
        </w:rPr>
        <w:t xml:space="preserve">(2) Prin derogare de la prevederile art. 157 alin. (1) lit. a) din Legea nr. 207/2015 privind Codul de procedură fiscală, cu modificările și completările ulterioare, obligațiile fiscale prevăzute la alin. (1) nu sunt considerate obligații fiscale restante.</w:t>
      </w:r>
    </w:p>
    <w:p>
      <w:pPr>
        <w:keepNext w:val="false"/>
      </w:pPr>
      <w:r>
        <w:rPr>
          <w:b w:val="false"/>
          <w:bCs w:val="false"/>
        </w:rPr>
        <w:t xml:space="preserve">(3) Se suspendă sau nu încep măsurile de executare silită prin poprire a creanțelor bugetare, cu excepția executărilor silite care se aplică pentru recuperarea creanțelor bugetare stabilite prin hotărâri judecătorești pronunțate în materie penală. Măsurile de suspendare a executării silite prin poprire asupra sumelor urmăribile reprezentând venituri și disponibilități bănești se aplică, prin efectul legii, de către instituțiile de credit sau terții popriți, fără alte formalități din partea organelor fiscale.</w:t>
      </w:r>
    </w:p>
    <w:p>
      <w:pPr>
        <w:keepNext w:val="false"/>
      </w:pPr>
      <w:r>
        <w:rPr>
          <w:b w:val="false"/>
          <w:bCs w:val="false"/>
        </w:rPr>
        <w:t xml:space="preserve">(4) Măsurile fiscale prevăzute la alin. (1)-(3) încetează în termen de 30 de zile de la încetarea stării de urgență.</w:t>
      </w:r>
    </w:p>
    <w:p>
      <w:pPr>
        <w:keepNext/>
      </w:pPr>
      <w:r>
        <w:rPr>
          <w:b/>
          <w:bCs/>
        </w:rPr>
        <w:t xml:space="preserve">Articolul VIII</w:t>
      </w:r>
    </w:p>
    <w:p>
      <w:pPr>
        <w:keepNext w:val="false"/>
      </w:pPr>
      <w:r>
        <w:rPr>
          <w:b w:val="false"/>
          <w:bCs w:val="false"/>
        </w:rPr>
        <w:t xml:space="preserve">(1) Prin derogare de la prevederile art. 41 alin. (8) din Legea nr. 227/2015 privind Codul fiscal, cu modificările și completările ulterioare, contribuabilii care aplică sistemul de declarare și plată a impozitului pe profit anual, cu plăți anticipate efectuate trimestrial, pot efectua plățile anticipate trimestriale pentru anul 2020, la nivelul sumei rezultate din calculul impozitului pe profit trimestrial curent. Modul de calcul se păstrează pentru toate trimestrele anului fiscal 2020.</w:t>
      </w:r>
    </w:p>
    <w:p>
      <w:pPr>
        <w:keepNext w:val="false"/>
      </w:pPr>
      <w:r>
        <w:rPr>
          <w:b w:val="false"/>
          <w:bCs w:val="false"/>
        </w:rPr>
        <w:t xml:space="preserve">(2) Pentru contribuabilii prevăzuți la art. 16 alin. (5) din Codul fiscal, prevederile alin. (1) se aplică pentru plățile anticipate datorate pentru trimestrele rămase din anul modificat care se încheie în anul 2020, precum și pentru calculul celor care sunt aferente trimestrelor din anul fiscal modificat care începe în anul 2020 și sunt cuprinse în anul calendaristic 2020.</w:t>
      </w:r>
    </w:p>
    <w:p>
      <w:pPr>
        <w:keepNext w:val="false"/>
      </w:pPr>
      <w:r>
        <w:rPr>
          <w:b w:val="false"/>
          <w:bCs w:val="false"/>
        </w:rPr>
        <w:t xml:space="preserve">Notă</w:t>
      </w:r>
    </w:p>
    <w:p>
      <w:pPr>
        <w:keepNext w:val="false"/>
      </w:pPr>
      <w:r>
        <w:rPr>
          <w:b w:val="false"/>
          <w:bCs w:val="false"/>
        </w:rPr>
        <w:t xml:space="preserve">Conform alin. (3) al art. II din ORDONANȚA DE URGENȚĂ nr. 89 din 23 decembrie 2025, publicată în MONITORUL OFICIAL nr. 1203 din 24 decembrie 2025, astfel cum a fost modificat de punctul 1 al articolului XI din ORDONANȚA DE URGENȚĂ nr. 9 din 27 februarie 2026, publicată în MONITORUL OFICIAL nr. 157 din 27 februarie 2026, prin excepție de la alin. (1), prevederile art. I pct. 9-51 intră în vigoare la data de 31 martie 2026.</w:t>
      </w:r>
    </w:p>
    <w:p>
      <w:pPr>
        <w:keepNext w:val="false"/>
      </w:pPr>
      <w:r>
        <w:rPr>
          <w:b w:val="false"/>
          <w:bCs w:val="false"/>
        </w:rPr>
        <w:t xml:space="preserve">Parlamentul României adoptă prezenta lege.</w:t>
      </w:r>
    </w:p>
    <w:p>
      <w:pPr>
        <w:keepNext w:val="false"/>
      </w:pPr>
      <w:r>
        <w:rPr>
          <w:b w:val="false"/>
          <w:bCs w:val="false"/>
        </w:rPr>
        <w:t xml:space="preserve">Titlul I</w:t>
      </w:r>
    </w:p>
    <w:p>
      <w:pPr>
        <w:keepNext w:val="false"/>
      </w:pPr>
      <w:r>
        <w:rPr>
          <w:b w:val="false"/>
          <w:bCs w:val="false"/>
        </w:rPr>
        <w:t xml:space="preserve">Dispoziții generale</w:t>
      </w:r>
    </w:p>
    <w:p>
      <w:pPr>
        <w:keepNext w:val="false"/>
      </w:pPr>
      <w:r>
        <w:rPr>
          <w:b w:val="false"/>
          <w:bCs w:val="false"/>
        </w:rPr>
        <w:t xml:space="preserve">Capitolul I</w:t>
      </w:r>
    </w:p>
    <w:p>
      <w:pPr>
        <w:keepNext w:val="false"/>
      </w:pPr>
      <w:r>
        <w:rPr>
          <w:b w:val="false"/>
          <w:bCs w:val="false"/>
        </w:rPr>
        <w:t xml:space="preserve">Scopul și sfera de cuprindere a Codului fiscal</w:t>
      </w:r>
    </w:p>
    <w:p>
      <w:pPr>
        <w:keepNext/>
      </w:pPr>
      <w:r>
        <w:rPr>
          <w:b/>
          <w:bCs/>
        </w:rPr>
        <w:t xml:space="preserve">Articolul 1</w:t>
      </w:r>
    </w:p>
    <w:p>
      <w:pPr>
        <w:keepNext w:val="false"/>
      </w:pPr>
      <w:r>
        <w:rPr>
          <w:b w:val="false"/>
          <w:bCs w:val="false"/>
        </w:rPr>
        <w:t xml:space="preserve">Scopul și sfera de cuprindere a Codului fiscal</w:t>
      </w:r>
    </w:p>
    <w:p>
      <w:pPr>
        <w:keepNext w:val="false"/>
      </w:pPr>
      <w:r>
        <w:rPr>
          <w:b w:val="false"/>
          <w:bCs w:val="false"/>
        </w:rPr>
        <w:t xml:space="preserve">(1) Prezentul cod stabilește: cadrul legal privind impozitele, taxele și contribuțiile sociale obligatorii prevăzute la art. 2 alin. (2), care sunt venituri ale bugetului de stat, bugetelor locale, bugetului asigurărilor sociale de stat, bugetului Fondului național unic de asigurări sociale de sănătate, bugetului asigurărilor pentru șomaj și fondului de garantare pentru plata creanțelor salariale; contribuabilii care au obligația să plătească aceste impozite, taxe și contribuții sociale; modul de calcul și de plată a acestora; procedura de modificare a acestor impozite, taxe și contribuții sociale. De asemenea, autorizează Ministerul Finanțelor Publice să elaboreze norme metodologice, instrucțiuni și ordine în aplicarea prezentului cod și a legilor de ratificare a convențiilor de evitare a dublei impuneri în aplicare.</w:t>
      </w:r>
    </w:p>
    <w:p>
      <w:pPr>
        <w:keepNext w:val="false"/>
      </w:pPr>
      <w:r>
        <w:rPr>
          <w:b w:val="false"/>
          <w:bCs w:val="false"/>
        </w:rPr>
        <w:t xml:space="preserve">(2) Cadrul legal de administrare a impozitelor, taxelor și contribuțiilor sociale obligatorii reglementate de prezentul cod este stabilit prin Codul de procedură fiscală.</w:t>
      </w:r>
    </w:p>
    <w:p>
      <w:pPr>
        <w:keepNext w:val="false"/>
      </w:pPr>
      <w:r>
        <w:rPr>
          <w:b w:val="false"/>
          <w:bCs w:val="false"/>
        </w:rPr>
        <w:t xml:space="preserve">(3) Dacă orice prevedere a prezentului cod contravine unei prevederi a unui tratat la care România este parte, se aplică prevederea acelui tratat.</w:t>
      </w:r>
    </w:p>
    <w:p>
      <w:pPr>
        <w:keepNext w:val="false"/>
      </w:pPr>
      <w:r>
        <w:rPr>
          <w:b w:val="false"/>
          <w:bCs w:val="false"/>
        </w:rPr>
        <w:t xml:space="preserve">(4) Orice măsură de natură fiscală care constituie ajutor de stat se acordă potrivit dispozițiilor legale în vigoare privind ajutorul de stat.</w:t>
      </w:r>
    </w:p>
    <w:p>
      <w:pPr>
        <w:keepNext/>
      </w:pPr>
      <w:r>
        <w:rPr>
          <w:b/>
          <w:bCs/>
        </w:rPr>
        <w:t xml:space="preserve">Articolul 2</w:t>
      </w:r>
    </w:p>
    <w:p>
      <w:pPr>
        <w:keepNext w:val="false"/>
      </w:pPr>
      <w:r>
        <w:rPr>
          <w:b w:val="false"/>
          <w:bCs w:val="false"/>
        </w:rPr>
        <w:t xml:space="preserve">Impozitele, taxele și contribuțiile sociale obligatorii reglementate de Codul fiscal</w:t>
      </w:r>
    </w:p>
    <w:p>
      <w:pPr>
        <w:keepNext w:val="false"/>
      </w:pPr>
      <w:r>
        <w:rPr>
          <w:b w:val="false"/>
          <w:bCs w:val="false"/>
        </w:rPr>
        <w:t xml:space="preserve">(1) Impozitele și taxele reglementate prin prezentul cod sunt următoarele:</w:t>
      </w:r>
    </w:p>
    <w:p>
      <w:pPr>
        <w:keepNext w:val="false"/>
      </w:pPr>
      <w:r>
        <w:rPr>
          <w:b w:val="false"/>
          <w:bCs w:val="false"/>
        </w:rPr>
        <w:t xml:space="preserve">a) impozitul pe profit;</w:t>
      </w:r>
    </w:p>
    <w:p>
      <w:pPr>
        <w:keepNext w:val="false"/>
      </w:pPr>
      <w:r>
        <w:rPr>
          <w:b w:val="false"/>
          <w:bCs w:val="false"/>
        </w:rPr>
        <w:t xml:space="preserve">a^1)</w:t>
      </w:r>
    </w:p>
    <w:p>
      <w:pPr>
        <w:keepNext w:val="false"/>
      </w:pPr>
      <w:r>
        <w:rPr>
          <w:b w:val="false"/>
          <w:bCs w:val="false"/>
        </w:rPr>
        <w:t xml:space="preserve">impozitul suplimentar;</w:t>
      </w:r>
    </w:p>
    <w:p>
      <w:pPr>
        <w:keepNext w:val="false"/>
      </w:pPr>
      <w:r>
        <w:rPr>
          <w:b w:val="false"/>
          <w:bCs w:val="false"/>
        </w:rPr>
        <w:t xml:space="preserve">(la 01-01-2025,</w:t>
      </w:r>
    </w:p>
    <w:p>
      <w:pPr>
        <w:keepNext w:val="false"/>
      </w:pPr>
      <w:r>
        <w:rPr>
          <w:b w:val="false"/>
          <w:bCs w:val="false"/>
        </w:rPr>
        <w:t xml:space="preserve">Alineatul (1) , Articolul 2 , Capitolul I , Titlul I a fost completat de Punctul 1. , Articolul I din LEGEA nr. 290 din 20 noiembrie 2024, publicată în MONITORUL OFICIAL nr. 1163 din 21 noiembrie 2024</w:t>
      </w:r>
    </w:p>
    <w:p>
      <w:pPr>
        <w:keepNext w:val="false"/>
      </w:pPr>
      <w:r>
        <w:rPr>
          <w:b w:val="false"/>
          <w:bCs w:val="false"/>
        </w:rPr>
        <w:t xml:space="preserve">)</w:t>
      </w:r>
    </w:p>
    <w:p>
      <w:pPr>
        <w:keepNext w:val="false"/>
      </w:pPr>
      <w:r>
        <w:rPr>
          <w:b w:val="false"/>
          <w:bCs w:val="false"/>
        </w:rPr>
        <w:t xml:space="preserve">b) impozitul pe veniturile microîntreprinderilor;</w:t>
      </w:r>
    </w:p>
    <w:p>
      <w:pPr>
        <w:keepNext w:val="false"/>
      </w:pPr>
      <w:r>
        <w:rPr>
          <w:b w:val="false"/>
          <w:bCs w:val="false"/>
        </w:rPr>
        <w:t xml:space="preserve">c) impozitul pe venit;</w:t>
      </w:r>
    </w:p>
    <w:p>
      <w:pPr>
        <w:keepNext w:val="false"/>
      </w:pPr>
      <w:r>
        <w:rPr>
          <w:b w:val="false"/>
          <w:bCs w:val="false"/>
        </w:rPr>
        <w:t xml:space="preserve">d) impozitul pe veniturile obținute din România de nerezidenți;</w:t>
      </w:r>
    </w:p>
    <w:p>
      <w:pPr>
        <w:keepNext w:val="false"/>
      </w:pPr>
      <w:r>
        <w:rPr>
          <w:b w:val="false"/>
          <w:bCs w:val="false"/>
        </w:rPr>
        <w:t xml:space="preserve">e) impozitul pe reprezentanțe;</w:t>
      </w:r>
    </w:p>
    <w:p>
      <w:pPr>
        <w:keepNext w:val="false"/>
      </w:pPr>
      <w:r>
        <w:rPr>
          <w:b w:val="false"/>
          <w:bCs w:val="false"/>
        </w:rPr>
        <w:t xml:space="preserve">f) taxa pe valoarea adăugată;</w:t>
      </w:r>
    </w:p>
    <w:p>
      <w:pPr>
        <w:keepNext w:val="false"/>
      </w:pPr>
      <w:r>
        <w:rPr>
          <w:b w:val="false"/>
          <w:bCs w:val="false"/>
        </w:rPr>
        <w:t xml:space="preserve">g) accizele;</w:t>
      </w:r>
    </w:p>
    <w:p>
      <w:pPr>
        <w:keepNext w:val="false"/>
      </w:pPr>
      <w:r>
        <w:rPr>
          <w:b w:val="false"/>
          <w:bCs w:val="false"/>
        </w:rPr>
        <w:t xml:space="preserve">h) impozitele și taxele locale;</w:t>
      </w:r>
    </w:p>
    <w:p>
      <w:pPr>
        <w:keepNext w:val="false"/>
      </w:pPr>
      <w:r>
        <w:rPr>
          <w:b w:val="false"/>
          <w:bCs w:val="false"/>
        </w:rPr>
        <w:t xml:space="preserve">i) impozitul pe construcții.</w:t>
      </w:r>
    </w:p>
    <w:p>
      <w:pPr>
        <w:keepNext w:val="false"/>
      </w:pPr>
      <w:r>
        <w:rPr>
          <w:b w:val="false"/>
          <w:bCs w:val="false"/>
        </w:rPr>
        <w:t xml:space="preserve">j) impozitul special pe bunurile imobile și mobile de valoare mare.</w:t>
      </w:r>
    </w:p>
    <w:p>
      <w:pPr>
        <w:keepNext w:val="false"/>
      </w:pPr>
      <w:r>
        <w:rPr>
          <w:b w:val="false"/>
          <w:bCs w:val="false"/>
        </w:rPr>
        <w:t xml:space="preserve">(la 01-01-2024,</w:t>
      </w:r>
    </w:p>
    <w:p>
      <w:pPr>
        <w:keepNext w:val="false"/>
      </w:pPr>
      <w:r>
        <w:rPr>
          <w:b w:val="false"/>
          <w:bCs w:val="false"/>
        </w:rPr>
        <w:t xml:space="preserve">Alineatul (1), Articolul 2, Capitolul I, Titlul I a fost completat de Punctul 1.,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(2) Contribuțiile sociale obligatorii reglementate prin prezentul cod sunt următoarele:</w:t>
      </w:r>
    </w:p>
    <w:p>
      <w:pPr>
        <w:keepNext w:val="false"/>
      </w:pPr>
      <w:r>
        <w:rPr>
          <w:b w:val="false"/>
          <w:bCs w:val="false"/>
        </w:rPr>
        <w:t xml:space="preserve">a) contribuțiile de asigurări sociale, datorate bugetului asigurărilor sociale de stat;</w:t>
      </w:r>
    </w:p>
    <w:p>
      <w:pPr>
        <w:keepNext w:val="false"/>
      </w:pPr>
      <w:r>
        <w:rPr>
          <w:b w:val="false"/>
          <w:bCs w:val="false"/>
        </w:rPr>
        <w:t xml:space="preserve">b) contribuția de asigurări sociale de sănătate, datorată bugetului Fondului național unic de asigurări sociale de sănătate;</w:t>
      </w:r>
    </w:p>
    <w:p>
      <w:pPr>
        <w:keepNext w:val="false"/>
      </w:pPr>
      <w:r>
        <w:rPr>
          <w:b w:val="false"/>
          <w:bCs w:val="false"/>
        </w:rPr>
        <w:t xml:space="preserve">c) contribuția asiguratorie pentru muncă, datorată bugetului general consolidat.</w:t>
      </w:r>
    </w:p>
    <w:p>
      <w:pPr>
        <w:keepNext w:val="false"/>
      </w:pPr>
      <w:r>
        <w:rPr>
          <w:b w:val="false"/>
          <w:bCs w:val="false"/>
        </w:rPr>
        <w:t xml:space="preserve">(la 01-01-2018,</w:t>
      </w:r>
    </w:p>
    <w:p>
      <w:pPr>
        <w:keepNext w:val="false"/>
      </w:pPr>
      <w:r>
        <w:rPr>
          <w:b w:val="false"/>
          <w:bCs w:val="false"/>
        </w:rPr>
        <w:t xml:space="preserve">Alineatul (2) din Articolul 2 , Capitolul I , Titlul I a fost modificat de Punctul 1,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Aplicarea și modificarea Codului fiscal</w:t>
      </w:r>
    </w:p>
    <w:p>
      <w:pPr>
        <w:keepNext/>
      </w:pPr>
      <w:r>
        <w:rPr>
          <w:b/>
          <w:bCs/>
        </w:rPr>
        <w:t xml:space="preserve">Articolul 3</w:t>
      </w:r>
    </w:p>
    <w:p>
      <w:pPr>
        <w:keepNext w:val="false"/>
      </w:pPr>
      <w:r>
        <w:rPr>
          <w:b w:val="false"/>
          <w:bCs w:val="false"/>
        </w:rPr>
        <w:t xml:space="preserve">Principiile fiscalității</w:t>
      </w:r>
    </w:p>
    <w:p>
      <w:pPr>
        <w:keepNext w:val="false"/>
      </w:pPr>
      <w:r>
        <w:rPr>
          <w:b w:val="false"/>
          <w:bCs w:val="false"/>
        </w:rPr>
        <w:t xml:space="preserve">Impozitele și taxele reglementate de prezentul cod se bazează pe următoarele principii:</w:t>
      </w:r>
    </w:p>
    <w:p>
      <w:pPr>
        <w:keepNext w:val="false"/>
      </w:pPr>
      <w:r>
        <w:rPr>
          <w:b w:val="false"/>
          <w:bCs w:val="false"/>
        </w:rPr>
        <w:t xml:space="preserve">a) neutralitatea măsurilor fiscale în raport cu diferitele categorii de investitori și capitaluri, cu forma de proprietate, asigurând prin nivelul impunerii condiții egale investitorilor, capitalului român și străin;</w:t>
      </w:r>
    </w:p>
    <w:p>
      <w:pPr>
        <w:keepNext w:val="false"/>
      </w:pPr>
      <w:r>
        <w:rPr>
          <w:b w:val="false"/>
          <w:bCs w:val="false"/>
        </w:rPr>
        <w:t xml:space="preserve">b) certitudinea impunerii, prin elaborarea de norme juridice clare, care să nu conducă la interpretări arbitrare, iar termenele, modalitatea și sumele de plată să fie precis stabilite pentru fiecare plătitor, respectiv aceștia să poată urmări și înțelege sarcina fiscală ce le revine, precum și să poată determina influența deciziilor lor de management financiar asupra sarcinii lor fiscale;</w:t>
      </w:r>
    </w:p>
    <w:p>
      <w:pPr>
        <w:keepNext w:val="false"/>
      </w:pPr>
      <w:r>
        <w:rPr>
          <w:b w:val="false"/>
          <w:bCs w:val="false"/>
        </w:rPr>
        <w:t xml:space="preserve">c) justețea impunerii sau echitatea fiscală asigură ca sarcina fiscală a fiecărui contribuabil să fie stabilită pe baza puterii contributive, respectiv în funcție de mărimea veniturilor sau a proprietăților acestuia;</w:t>
      </w:r>
    </w:p>
    <w:p>
      <w:pPr>
        <w:keepNext w:val="false"/>
      </w:pPr>
      <w:r>
        <w:rPr>
          <w:b w:val="false"/>
          <w:bCs w:val="false"/>
        </w:rPr>
        <w:t xml:space="preserve">d) eficiența impunerii asigură niveluri similare ale veniturilor bugetare de la un exercițiu bugetar la altul prin menținerea randamentului impozitelor, taxelor și contribuțiilor în toate fazele ciclului economic, atât în perioadele de avânt economic, cât și în cele de criză;</w:t>
      </w:r>
    </w:p>
    <w:p>
      <w:pPr>
        <w:keepNext w:val="false"/>
      </w:pPr>
      <w:r>
        <w:rPr>
          <w:b w:val="false"/>
          <w:bCs w:val="false"/>
        </w:rPr>
        <w:t xml:space="preserve">e) predictibilitatea impunerii asigură stabilitatea impozitelor, taxelor și contribuțiilor obligatorii, pentru o perioadă de timp de cel puțin un an, în care nu pot interveni modificări în sensul majorării sau introducerii de noi impozite, taxe și contribuții obligatorii.</w:t>
      </w:r>
    </w:p>
    <w:p>
      <w:pPr>
        <w:keepNext/>
      </w:pPr>
      <w:r>
        <w:rPr>
          <w:b/>
          <w:bCs/>
        </w:rPr>
        <w:t xml:space="preserve">Articolul 4</w:t>
      </w:r>
    </w:p>
    <w:p>
      <w:pPr>
        <w:keepNext w:val="false"/>
      </w:pPr>
      <w:r>
        <w:rPr>
          <w:b w:val="false"/>
          <w:bCs w:val="false"/>
        </w:rPr>
        <w:t xml:space="preserve">Modificarea și completarea Codului fiscal</w:t>
      </w:r>
    </w:p>
    <w:p>
      <w:pPr>
        <w:keepNext w:val="false"/>
      </w:pPr>
      <w:r>
        <w:rPr>
          <w:b w:val="false"/>
          <w:bCs w:val="false"/>
        </w:rPr>
        <w:t xml:space="preserve">(1) Prezentul cod se modifică și se completează prin lege, care intră în vigoare în termen de minimum 6 luni de la publicarea în Monitorul Oficial al României, Partea I.</w:t>
      </w:r>
    </w:p>
    <w:p>
      <w:pPr>
        <w:keepNext w:val="false"/>
      </w:pPr>
      <w:r>
        <w:rPr>
          <w:b w:val="false"/>
          <w:bCs w:val="false"/>
        </w:rPr>
        <w:t xml:space="preserve">(2) În cazul în care prin lege se introduc impozite, taxe sau contribuții obligatorii noi, se majorează cele existente, se elimină sau se reduc facilități existente, acestea vor intra în vigoare cu data de 1 ianuarie a fiecărui an și vor rămâne nemodificate cel puțin pe parcursul acelui an.</w:t>
      </w:r>
    </w:p>
    <w:p>
      <w:pPr>
        <w:keepNext w:val="false"/>
      </w:pPr>
      <w:r>
        <w:rPr>
          <w:b w:val="false"/>
          <w:bCs w:val="false"/>
        </w:rPr>
        <w:t xml:space="preserve">(3) În situația în care modificările și/sau completările se adoptă prin ordonanțe, se pot prevedea termene mai scurte de intrare în vigoare, dar nu mai puțin de 15 zile de la data publicării, cu excepția situațiilor prevăzute la alin. (2).</w:t>
      </w:r>
    </w:p>
    <w:p>
      <w:pPr>
        <w:keepNext w:val="false"/>
      </w:pPr>
      <w:r>
        <w:rPr>
          <w:b w:val="false"/>
          <w:bCs w:val="false"/>
        </w:rPr>
        <w:t xml:space="preserve">(4) Fac excepție de la prevederile alin. (1) și (2) modificările care decurg din angajamentele internaționale ale României, precum și modificările și/sau completările prin care se introduc impozite, taxe sau contribuții obligatorii noi, se majorează cele existente, se elimină sau se reduc facilități existente, exclusiv în situații extraordinare de procedură de deficit bugetar excesiv constatate potrivit tratatelor Uniunii Europene și regulamentelor subsidiare agreate la nivel european.</w:t>
      </w:r>
    </w:p>
    <w:p>
      <w:pPr>
        <w:keepNext w:val="false"/>
      </w:pPr>
      <w:r>
        <w:rPr>
          <w:b w:val="false"/>
          <w:bCs w:val="false"/>
        </w:rPr>
        <w:t xml:space="preserve">(la 20-09-2023,</w:t>
      </w:r>
    </w:p>
    <w:p>
      <w:pPr>
        <w:keepNext w:val="false"/>
      </w:pPr>
      <w:r>
        <w:rPr>
          <w:b w:val="false"/>
          <w:bCs w:val="false"/>
        </w:rPr>
        <w:t xml:space="preserve">Alineatul (4), Articolul 4, Capitolul II, Titlul I a fost modificat de ARTICOLUL UNIC din ORDONANȚA DE URGENȚĂ nr. 74 din 20 septembrie 2023, publicată în MONITORUL OFICIAL nr. 850 din 20 septembrie 2023</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Norme metodologice, instrucțiuni și ordine</w:t>
      </w:r>
    </w:p>
    <w:p>
      <w:pPr>
        <w:keepNext w:val="false"/>
      </w:pPr>
      <w:r>
        <w:rPr>
          <w:b w:val="false"/>
          <w:bCs w:val="false"/>
        </w:rPr>
        <w:t xml:space="preserve">(1) Ministerul Finanțelor Publice are atribuția elaborării normelor necesare pentru aplicarea unitară a prezentului cod.</w:t>
      </w:r>
    </w:p>
    <w:p>
      <w:pPr>
        <w:keepNext w:val="false"/>
      </w:pPr>
      <w:r>
        <w:rPr>
          <w:b w:val="false"/>
          <w:bCs w:val="false"/>
        </w:rPr>
        <w:t xml:space="preserve">(2) În înțelesul prezentului cod, prin norme se înțelege norme metodologice, instrucțiuni și ordine.</w:t>
      </w:r>
    </w:p>
    <w:p>
      <w:pPr>
        <w:keepNext w:val="false"/>
      </w:pPr>
      <w:r>
        <w:rPr>
          <w:b w:val="false"/>
          <w:bCs w:val="false"/>
        </w:rPr>
        <w:t xml:space="preserve">(3) Normele metodologice sunt aprobate de Guvern, prin hotărâre, și sunt publicate în Monitorul Oficial al României, Partea I.</w:t>
      </w:r>
    </w:p>
    <w:p>
      <w:pPr>
        <w:keepNext w:val="false"/>
      </w:pPr>
      <w:r>
        <w:rPr>
          <w:b w:val="false"/>
          <w:bCs w:val="false"/>
        </w:rPr>
        <w:t xml:space="preserve">(4) Ordinele și instrucțiunile pentru aplicarea unitară a prezentului cod se emit de ministrul finanțelor publice și se publică în Monitorul Oficial al României, Partea I. Ordinele și instrucțiunile referitoare la proceduri de administrare a impozitelor și taxelor reglementate de prezentul cod, datorate bugetului general consolidat, cu excepția bugetelor locale, se emit de președintele Agenției Naționale de Administrare Fiscală, denumită în continuare A.N.A.F., și se publică în Monitorul Oficial al României, Partea I. Ordinele și instrucțiunile referitoare la proceduri de administrare a impozitelor și taxelor locale, reglementate de prezentul cod, se aprobă prin ordin comun al ministrului finanțelor publice și al ministrului dezvoltării regionale și administrației publice.</w:t>
      </w:r>
    </w:p>
    <w:p>
      <w:pPr>
        <w:keepNext w:val="false"/>
      </w:pPr>
      <w:r>
        <w:rPr>
          <w:b w:val="false"/>
          <w:bCs w:val="false"/>
        </w:rPr>
        <w:t xml:space="preserve">(5) Sub sancțiunea nulității absolute, instituțiile publice din subordinea Guvernului, altele decât Ministerul Finanțelor Publice, nu pot elabora și emite norme care să aibă legătură cu prevederile prezentului cod, cu excepția celor prevăzute în prezentul cod.</w:t>
      </w:r>
    </w:p>
    <w:p>
      <w:pPr>
        <w:keepNext w:val="false"/>
      </w:pPr>
      <w:r>
        <w:rPr>
          <w:b w:val="false"/>
          <w:bCs w:val="false"/>
        </w:rPr>
        <w:t xml:space="preserve">(6) Anual, Ministerul Finanțelor Publice colectează și sistematizează toate normele în vigoare având legătură cu prevederile prezentului cod și publică această colecție oficială.</w:t>
      </w:r>
    </w:p>
    <w:p>
      <w:pPr>
        <w:keepNext/>
      </w:pPr>
      <w:r>
        <w:rPr>
          <w:b/>
          <w:bCs/>
        </w:rPr>
        <w:t xml:space="preserve">Articolul 6</w:t>
      </w:r>
    </w:p>
    <w:p>
      <w:pPr>
        <w:keepNext w:val="false"/>
      </w:pPr>
      <w:r>
        <w:rPr>
          <w:b w:val="false"/>
          <w:bCs w:val="false"/>
        </w:rPr>
        <w:t xml:space="preserve">Aplicarea unitară a legislației</w:t>
      </w:r>
    </w:p>
    <w:p>
      <w:pPr>
        <w:keepNext w:val="false"/>
      </w:pPr>
      <w:r>
        <w:rPr>
          <w:b w:val="false"/>
          <w:bCs w:val="false"/>
        </w:rPr>
        <w:t xml:space="preserve">Aplicarea unitară a prezentului cod și a legislației subsecvente acestuia se asigură prin Comisia fiscală centrală constituită potrivit Codului de procedură fiscală.</w:t>
      </w:r>
    </w:p>
    <w:p>
      <w:pPr>
        <w:keepNext w:val="false"/>
      </w:pPr>
      <w:r>
        <w:rPr>
          <w:b w:val="false"/>
          <w:bCs w:val="false"/>
        </w:rPr>
        <w:t xml:space="preserve">Capitolul III</w:t>
      </w:r>
    </w:p>
    <w:p>
      <w:pPr>
        <w:keepNext w:val="false"/>
      </w:pPr>
      <w:r>
        <w:rPr>
          <w:b w:val="false"/>
          <w:bCs w:val="false"/>
        </w:rPr>
        <w:t xml:space="preserve">Definiții</w:t>
      </w:r>
    </w:p>
    <w:p>
      <w:pPr>
        <w:keepNext/>
      </w:pPr>
      <w:r>
        <w:rPr>
          <w:b/>
          <w:bCs/>
        </w:rPr>
        <w:t xml:space="preserve">Articolul 7</w:t>
      </w:r>
    </w:p>
    <w:p>
      <w:pPr>
        <w:keepNext w:val="false"/>
      </w:pPr>
      <w:r>
        <w:rPr>
          <w:b w:val="false"/>
          <w:bCs w:val="false"/>
        </w:rPr>
        <w:t xml:space="preserve">Definiții ale termenilor comuni</w:t>
      </w:r>
    </w:p>
    <w:p>
      <w:pPr>
        <w:keepNext w:val="false"/>
      </w:pPr>
      <w:r>
        <w:rPr>
          <w:b w:val="false"/>
          <w:bCs w:val="false"/>
        </w:rPr>
        <w:t xml:space="preserve">În înțelesul prezentului cod, cu excepția titlurilor VII și VIII, termenii și expresiile de mai jos au următoarele semnificații:</w:t>
      </w:r>
    </w:p>
    <w:p>
      <w:pPr>
        <w:keepNext w:val="false"/>
      </w:pPr>
      <w:r>
        <w:rPr>
          <w:b w:val="false"/>
          <w:bCs w:val="false"/>
        </w:rPr>
        <w:t xml:space="preserve">1.</w:t>
      </w:r>
    </w:p>
    <w:p>
      <w:pPr>
        <w:keepNext w:val="false"/>
      </w:pPr>
      <w:r>
        <w:rPr>
          <w:b w:val="false"/>
          <w:bCs w:val="false"/>
        </w:rPr>
        <w:t xml:space="preserve">activitate dependentă - orice activitate desfășurată de o persoană fizică într-o relație de angajare generatoare de venituri;</w:t>
      </w:r>
    </w:p>
    <w:p>
      <w:pPr>
        <w:keepNext w:val="false"/>
      </w:pPr>
      <w:r>
        <w:rPr>
          <w:b w:val="false"/>
          <w:bCs w:val="false"/>
        </w:rPr>
        <w:t xml:space="preserve">2.</w:t>
      </w:r>
    </w:p>
    <w:p>
      <w:pPr>
        <w:keepNext w:val="false"/>
      </w:pPr>
      <w:r>
        <w:rPr>
          <w:b w:val="false"/>
          <w:bCs w:val="false"/>
        </w:rPr>
        <w:t xml:space="preserve">activitate dependentă la funcția de bază - orice activitate desfășurată în baza unui contract individual de muncă sau a unui statut special prevăzut de lege, declarată angajatorului ca funcție de bază de către angajat; în cazul în care activitatea se desfășoară pentru mai mulți angajatori, angajatul este obligat să declare numai angajatorului ales că locul respectiv este locul unde exercită funcția pe care o consideră de bază;</w:t>
      </w:r>
    </w:p>
    <w:p>
      <w:pPr>
        <w:keepNext w:val="false"/>
      </w:pPr>
      <w:r>
        <w:rPr>
          <w:b w:val="false"/>
          <w:bCs w:val="false"/>
        </w:rPr>
        <w:t xml:space="preserve">3.</w:t>
      </w:r>
    </w:p>
    <w:p>
      <w:pPr>
        <w:keepNext w:val="false"/>
      </w:pPr>
      <w:r>
        <w:rPr>
          <w:b w:val="false"/>
          <w:bCs w:val="false"/>
        </w:rPr>
        <w:t xml:space="preserve">activitate independentă - orice activitate desfășurată de către o persoană fizică în scopul obținerii de venituri, care îndeplinește cel puțin 4 dintre următoarele criterii:</w:t>
      </w:r>
    </w:p>
    <w:p>
      <w:pPr>
        <w:keepNext w:val="false"/>
      </w:pPr>
      <w:r>
        <w:rPr>
          <w:b w:val="false"/>
          <w:bCs w:val="false"/>
        </w:rPr>
        <w:t xml:space="preserve">3.1.</w:t>
      </w:r>
    </w:p>
    <w:p>
      <w:pPr>
        <w:keepNext w:val="false"/>
      </w:pPr>
      <w:r>
        <w:rPr>
          <w:b w:val="false"/>
          <w:bCs w:val="false"/>
        </w:rPr>
        <w:t xml:space="preserve">persoana fizică dispune de libertatea de alegere a locului și a modului de desfășurare a activității, precum și a programului de lucru;</w:t>
      </w:r>
    </w:p>
    <w:p>
      <w:pPr>
        <w:keepNext w:val="false"/>
      </w:pPr>
      <w:r>
        <w:rPr>
          <w:b w:val="false"/>
          <w:bCs w:val="false"/>
        </w:rPr>
        <w:t xml:space="preserve">3.2.</w:t>
      </w:r>
    </w:p>
    <w:p>
      <w:pPr>
        <w:keepNext w:val="false"/>
      </w:pPr>
      <w:r>
        <w:rPr>
          <w:b w:val="false"/>
          <w:bCs w:val="false"/>
        </w:rPr>
        <w:t xml:space="preserve">persoana fizică dispune de libertatea de a desfășura activitatea pentru mai mulți clienți;</w:t>
      </w:r>
    </w:p>
    <w:p>
      <w:pPr>
        <w:keepNext w:val="false"/>
      </w:pPr>
      <w:r>
        <w:rPr>
          <w:b w:val="false"/>
          <w:bCs w:val="false"/>
        </w:rPr>
        <w:t xml:space="preserve">3.3.</w:t>
      </w:r>
    </w:p>
    <w:p>
      <w:pPr>
        <w:keepNext w:val="false"/>
      </w:pPr>
      <w:r>
        <w:rPr>
          <w:b w:val="false"/>
          <w:bCs w:val="false"/>
        </w:rPr>
        <w:t xml:space="preserve">riscurile inerente activității sunt asumate de către persoana fizică ce desfășoară activitatea;</w:t>
      </w:r>
    </w:p>
    <w:p>
      <w:pPr>
        <w:keepNext w:val="false"/>
      </w:pPr>
      <w:r>
        <w:rPr>
          <w:b w:val="false"/>
          <w:bCs w:val="false"/>
        </w:rPr>
        <w:t xml:space="preserve">3.4.</w:t>
      </w:r>
    </w:p>
    <w:p>
      <w:pPr>
        <w:keepNext w:val="false"/>
      </w:pPr>
      <w:r>
        <w:rPr>
          <w:b w:val="false"/>
          <w:bCs w:val="false"/>
        </w:rPr>
        <w:t xml:space="preserve">activitatea se realizează prin utilizarea patrimoniului persoanei fizice care o desfășoară;</w:t>
      </w:r>
    </w:p>
    <w:p>
      <w:pPr>
        <w:keepNext w:val="false"/>
      </w:pPr>
      <w:r>
        <w:rPr>
          <w:b w:val="false"/>
          <w:bCs w:val="false"/>
        </w:rPr>
        <w:t xml:space="preserve">3.5.</w:t>
      </w:r>
    </w:p>
    <w:p>
      <w:pPr>
        <w:keepNext w:val="false"/>
      </w:pPr>
      <w:r>
        <w:rPr>
          <w:b w:val="false"/>
          <w:bCs w:val="false"/>
        </w:rPr>
        <w:t xml:space="preserve">activitatea se realizează de persoana fizică prin utilizarea capacității intelectuale și/sau a prestației fizice a acesteia, în funcție de specificul activității;</w:t>
      </w:r>
    </w:p>
    <w:p>
      <w:pPr>
        <w:keepNext w:val="false"/>
      </w:pPr>
      <w:r>
        <w:rPr>
          <w:b w:val="false"/>
          <w:bCs w:val="false"/>
        </w:rPr>
        <w:t xml:space="preserve">3.6.</w:t>
      </w:r>
    </w:p>
    <w:p>
      <w:pPr>
        <w:keepNext w:val="false"/>
      </w:pPr>
      <w:r>
        <w:rPr>
          <w:b w:val="false"/>
          <w:bCs w:val="false"/>
        </w:rPr>
        <w:t xml:space="preserve">persoana fizică face parte dintr-un corp/ordin profesional cu rol de reprezentare, reglementare și supraveghere a profesiei desfășurate, potrivit actelor normative speciale care reglementează organizarea și exercitarea profesiei respective;</w:t>
      </w:r>
    </w:p>
    <w:p>
      <w:pPr>
        <w:keepNext w:val="false"/>
      </w:pPr>
      <w:r>
        <w:rPr>
          <w:b w:val="false"/>
          <w:bCs w:val="false"/>
        </w:rPr>
        <w:t xml:space="preserve">3.7.</w:t>
      </w:r>
    </w:p>
    <w:p>
      <w:pPr>
        <w:keepNext w:val="false"/>
      </w:pPr>
      <w:r>
        <w:rPr>
          <w:b w:val="false"/>
          <w:bCs w:val="false"/>
        </w:rPr>
        <w:t xml:space="preserve">persoana fizică dispune de libertatea de a desfășura activitatea direct, cu personal angajat sau prin colaborare cu terțe persoane în condițiile legii;</w:t>
      </w:r>
    </w:p>
    <w:p>
      <w:pPr>
        <w:keepNext w:val="false"/>
      </w:pPr>
      <w:r>
        <w:rPr>
          <w:b w:val="false"/>
          <w:bCs w:val="false"/>
        </w:rPr>
        <w:t xml:space="preserve">4.</w:t>
      </w:r>
    </w:p>
    <w:p>
      <w:pPr>
        <w:keepNext w:val="false"/>
      </w:pPr>
      <w:r>
        <w:rPr>
          <w:b w:val="false"/>
          <w:bCs w:val="false"/>
        </w:rPr>
        <w:t xml:space="preserve">autoritate fiscală centrală - Ministerul Finanțelor Publice, instituție cu rolul de a coordona aplicarea unitară a prevederilor legislației fiscale;</w:t>
      </w:r>
    </w:p>
    <w:p>
      <w:pPr>
        <w:keepNext w:val="false"/>
      </w:pPr>
      <w:r>
        <w:rPr>
          <w:b w:val="false"/>
          <w:bCs w:val="false"/>
        </w:rPr>
        <w:t xml:space="preserve">5.</w:t>
      </w:r>
    </w:p>
    <w:p>
      <w:pPr>
        <w:keepNext w:val="false"/>
      </w:pPr>
      <w:r>
        <w:rPr>
          <w:b w:val="false"/>
          <w:bCs w:val="false"/>
        </w:rPr>
        <w:t xml:space="preserve">autoritate fiscală competentă - Ministerul Finanțelor Publice și serviciile de specialitate ale autorităților administrației publice locale, după caz, care au responsabilități fiscale;</w:t>
      </w:r>
    </w:p>
    <w:p>
      <w:pPr>
        <w:keepNext w:val="false"/>
      </w:pPr>
      <w:r>
        <w:rPr>
          <w:b w:val="false"/>
          <w:bCs w:val="false"/>
        </w:rPr>
        <w:t xml:space="preserve">6.</w:t>
      </w:r>
    </w:p>
    <w:p>
      <w:pPr>
        <w:keepNext w:val="false"/>
      </w:pPr>
      <w:r>
        <w:rPr>
          <w:b w:val="false"/>
          <w:bCs w:val="false"/>
        </w:rPr>
        <w:t xml:space="preserve">centrul intereselor vitale - locul de care relațiile personale și economice ale persoanei fizice sunt mai apropiate. În analiza relațiilor personale se va acorda atenție familiei soțului/soției, copilului/copiilor, persoanelor aflate în întreținerea persoanei fizice și care sosesc în România împreună cu aceasta, calitatea de membru într-o organizație caritabilă, religioasă, participarea la activități culturale sau de altă natură. În analiza relațiilor economice se va acorda atenție dacă persoana este angajat al unui angajator român, dacă este implicată într-o activitate de afaceri în România, dacă deține proprietăți imobiliare în România, conturi la bănci în România, carduri de credit/debit la bănci în România;</w:t>
      </w:r>
    </w:p>
    <w:p>
      <w:pPr>
        <w:keepNext w:val="false"/>
      </w:pPr>
      <w:r>
        <w:rPr>
          <w:b w:val="false"/>
          <w:bCs w:val="false"/>
        </w:rPr>
        <w:t xml:space="preserve">7.</w:t>
      </w:r>
    </w:p>
    <w:p>
      <w:pPr>
        <w:keepNext w:val="false"/>
      </w:pPr>
      <w:r>
        <w:rPr>
          <w:b w:val="false"/>
          <w:bCs w:val="false"/>
        </w:rPr>
        <w:t xml:space="preserve">contract de leasing financiar - orice contract de leasing care îndeplinește cel puțin una dintre următoarele condiții:</w:t>
      </w:r>
    </w:p>
    <w:p>
      <w:pPr>
        <w:keepNext w:val="false"/>
      </w:pPr>
      <w:r>
        <w:rPr>
          <w:b w:val="false"/>
          <w:bCs w:val="false"/>
        </w:rPr>
        <w:t xml:space="preserve">a) riscurile și beneficiile dreptului de proprietate asupra bunului care face obiectul leasingului sunt transferate utilizatorului la momentul la care contractul de leasing produce efecte;</w:t>
      </w:r>
    </w:p>
    <w:p>
      <w:pPr>
        <w:keepNext w:val="false"/>
      </w:pPr>
      <w:r>
        <w:rPr>
          <w:b w:val="false"/>
          <w:bCs w:val="false"/>
        </w:rPr>
        <w:t xml:space="preserve">b) contractul de leasing prevede expres transferul dreptului de proprietate asupra bunului ce face obiectul leasingului către utilizator la momentul expirării contractului;</w:t>
      </w:r>
    </w:p>
    <w:p>
      <w:pPr>
        <w:keepNext w:val="false"/>
      </w:pPr>
      <w:r>
        <w:rPr>
          <w:b w:val="false"/>
          <w:bCs w:val="false"/>
        </w:rPr>
        <w:t xml:space="preserve">c) utilizatorul are opțiunea de a cumpăra bunul la momentul expirării contractului, iar valoarea reziduală exprimată în procente este mai mică sau egală cu diferența dintre durata normală de funcționare maximă și durata contractului de leasing, raportată la durata normală de funcționare maximă, exprimată în procente;</w:t>
      </w:r>
    </w:p>
    <w:p>
      <w:pPr>
        <w:keepNext w:val="false"/>
      </w:pPr>
      <w:r>
        <w:rPr>
          <w:b w:val="false"/>
          <w:bCs w:val="false"/>
        </w:rPr>
        <w:t xml:space="preserve">d) perioada de leasing depășește 80% din durata normală de funcționare maximă a bunului care face obiectul leasingului; în înțelesul acestei definiții, perioada de leasing include orice perioadă pentru care contractul de leasing poate fi prelungit;</w:t>
      </w:r>
    </w:p>
    <w:p>
      <w:pPr>
        <w:keepNext w:val="false"/>
      </w:pPr>
      <w:r>
        <w:rPr>
          <w:b w:val="false"/>
          <w:bCs w:val="false"/>
        </w:rPr>
        <w:t xml:space="preserve">e) valoarea totală a ratelor de leasing, mai puțin cheltuielile accesorii, este mai mare sau egală cu valoarea de intrare a bunului;</w:t>
      </w:r>
    </w:p>
    <w:p>
      <w:pPr>
        <w:keepNext w:val="false"/>
      </w:pPr>
      <w:r>
        <w:rPr>
          <w:b w:val="false"/>
          <w:bCs w:val="false"/>
        </w:rPr>
        <w:t xml:space="preserve">8.</w:t>
      </w:r>
    </w:p>
    <w:p>
      <w:pPr>
        <w:keepNext w:val="false"/>
      </w:pPr>
      <w:r>
        <w:rPr>
          <w:b w:val="false"/>
          <w:bCs w:val="false"/>
        </w:rPr>
        <w:t xml:space="preserve">contract de leasing operațional - orice contract de leasing încheiat între locator și locatar, care transferă locatarului riscurile și beneficiile dreptului de proprietate, mai puțin riscul de valorificare a bunului la valoarea reziduală, și care nu îndeplinește niciuna dintre condițiile prevăzute la pct. 7 lit. b)-e); riscul de valorificare a bunului la valoarea reziduală există atunci când opțiunea de cumpărare nu este exercitată la începutul contractului sau când contractul de leasing prevede expres restituirea bunului la momentul expirării contractului;</w:t>
      </w:r>
    </w:p>
    <w:p>
      <w:pPr>
        <w:keepNext w:val="false"/>
      </w:pPr>
      <w:r>
        <w:rPr>
          <w:b w:val="false"/>
          <w:bCs w:val="false"/>
        </w:rPr>
        <w:t xml:space="preserve">9.</w:t>
      </w:r>
    </w:p>
    <w:p>
      <w:pPr>
        <w:keepNext w:val="false"/>
      </w:pPr>
      <w:r>
        <w:rPr>
          <w:b w:val="false"/>
          <w:bCs w:val="false"/>
        </w:rPr>
        <w:t xml:space="preserve">comision - orice plată în bani sau în natură efectuată către un broker, un agent comisionar general sau către orice persoană asimilată unui broker sau unui agent comisionar general, pentru serviciile de intermediere efectuate în legătură cu o operațiune economică;</w:t>
      </w:r>
    </w:p>
    <w:p>
      <w:pPr>
        <w:keepNext w:val="false"/>
      </w:pPr>
      <w:r>
        <w:rPr>
          <w:b w:val="false"/>
          <w:bCs w:val="false"/>
        </w:rPr>
        <w:t xml:space="preserve">10.</w:t>
      </w:r>
    </w:p>
    <w:p>
      <w:pPr>
        <w:keepNext w:val="false"/>
      </w:pPr>
      <w:r>
        <w:rPr>
          <w:b w:val="false"/>
          <w:bCs w:val="false"/>
        </w:rPr>
        <w:t xml:space="preserve">contribuții sociale obligatorii - prelevare obligatorie realizată în baza legii, care are ca scop protecția persoanelor fizice obligate a se asigura împotriva anumitor riscuri sociale, în schimbul cărora aceste persoane beneficiază de drepturile acoperite de respectiva prelevare;</w:t>
      </w:r>
    </w:p>
    <w:p>
      <w:pPr>
        <w:keepNext w:val="false"/>
      </w:pPr>
      <w:r>
        <w:rPr>
          <w:b w:val="false"/>
          <w:bCs w:val="false"/>
        </w:rPr>
        <w:t xml:space="preserve">11.</w:t>
      </w:r>
    </w:p>
    <w:p>
      <w:pPr>
        <w:keepNext w:val="false"/>
      </w:pPr>
      <w:r>
        <w:rPr>
          <w:b w:val="false"/>
          <w:bCs w:val="false"/>
        </w:rPr>
        <w:t xml:space="preserve">dividend - o distribuire în bani sau în natură, efectuată de o persoană juridică unui participant, drept consecință a deținerii unor titluri de participare la acea persoană juridică, exceptând următoarele:</w:t>
      </w:r>
    </w:p>
    <w:p>
      <w:pPr>
        <w:keepNext w:val="false"/>
      </w:pPr>
      <w:r>
        <w:rPr>
          <w:b w:val="false"/>
          <w:bCs w:val="false"/>
        </w:rPr>
        <w:t xml:space="preserve">a) o distribuire de titluri de participare noi sau majorarea valorii nominale a titlurilor de participare existente, ca urmare a unei operațiuni de majorare a capitalului social, potrivit legii;</w:t>
      </w:r>
    </w:p>
    <w:p>
      <w:pPr>
        <w:keepNext w:val="false"/>
      </w:pPr>
      <w:r>
        <w:rPr>
          <w:b w:val="false"/>
          <w:bCs w:val="false"/>
        </w:rPr>
        <w:t xml:space="preserve">b) o distribuire efectuată în legătură cu dobândirea/răscumpărarea titlurilor de participare proprii de către persoana juridică;</w:t>
      </w:r>
    </w:p>
    <w:p>
      <w:pPr>
        <w:keepNext w:val="false"/>
      </w:pPr>
      <w:r>
        <w:rPr>
          <w:b w:val="false"/>
          <w:bCs w:val="false"/>
        </w:rPr>
        <w:t xml:space="preserve">c) o distribuire în bani sau în natură, efectuată în legătură cu lichidarea unei persoane juridice;</w:t>
      </w:r>
    </w:p>
    <w:p>
      <w:pPr>
        <w:keepNext w:val="false"/>
      </w:pPr>
      <w:r>
        <w:rPr>
          <w:b w:val="false"/>
          <w:bCs w:val="false"/>
        </w:rPr>
        <w:t xml:space="preserve">d) o distribuire în bani sau în natură, efectuată cu ocazia reducerii capitalului social, potrivit legii;</w:t>
      </w:r>
    </w:p>
    <w:p>
      <w:pPr>
        <w:keepNext w:val="false"/>
      </w:pPr>
      <w:r>
        <w:rPr>
          <w:b w:val="false"/>
          <w:bCs w:val="false"/>
        </w:rPr>
        <w:t xml:space="preserve">e) o distribuire de prime de emisiune, proporțional cu partea ce îi revine fiecărui participant;</w:t>
      </w:r>
    </w:p>
    <w:p>
      <w:pPr>
        <w:keepNext w:val="false"/>
      </w:pPr>
      <w:r>
        <w:rPr>
          <w:b w:val="false"/>
          <w:bCs w:val="false"/>
        </w:rPr>
        <w:t xml:space="preserve">f) o distribuire de titluri de participare în legătură cu operațiuni de reorganizare, prevăzute la art. 32 și 33.</w:t>
      </w:r>
    </w:p>
    <w:p>
      <w:pPr>
        <w:keepNext w:val="false"/>
      </w:pPr>
      <w:r>
        <w:rPr>
          <w:b w:val="false"/>
          <w:bCs w:val="false"/>
        </w:rPr>
        <w:t xml:space="preserve">Se consideră dividende din punct de vedere fiscal și se supun aceluiași regim fiscal ca veniturile din dividende:</w:t>
      </w:r>
    </w:p>
    <w:p>
      <w:pPr>
        <w:keepNext w:val="false"/>
      </w:pPr>
      <w:r>
        <w:rPr>
          <w:b w:val="false"/>
          <w:bCs w:val="false"/>
        </w:rPr>
        <w:t xml:space="preserve">(i)</w:t>
      </w:r>
    </w:p>
    <w:p>
      <w:pPr>
        <w:keepNext w:val="false"/>
      </w:pPr>
      <w:r>
        <w:rPr>
          <w:b w:val="false"/>
          <w:bCs w:val="false"/>
        </w:rPr>
        <w:t xml:space="preserve">câștigurile obținute de persoanele fizice din deținerea de titluri de participare, definite de legislația în materie, la organisme de plasament colectiv;</w:t>
      </w:r>
    </w:p>
    <w:p>
      <w:pPr>
        <w:keepNext w:val="false"/>
      </w:pPr>
      <w:r>
        <w:rPr>
          <w:b w:val="false"/>
          <w:bCs w:val="false"/>
        </w:rPr>
        <w:t xml:space="preserve">(ii)</w:t>
      </w:r>
    </w:p>
    <w:p>
      <w:pPr>
        <w:keepNext w:val="false"/>
      </w:pPr>
      <w:r>
        <w:rPr>
          <w:b w:val="false"/>
          <w:bCs w:val="false"/>
        </w:rPr>
        <w:t xml:space="preserve">veniturile în bani și în natură distribuite de societățile agricole, cu personalitate juridică, constituite potrivit legislației în materie, unui participant la societatea respectivă drept consecință a deținerii părților sociale;</w:t>
      </w:r>
    </w:p>
    <w:p>
      <w:pPr>
        <w:keepNext w:val="false"/>
      </w:pPr>
      <w:r>
        <w:rPr>
          <w:b w:val="false"/>
          <w:bCs w:val="false"/>
        </w:rPr>
        <w:t xml:space="preserve">12.</w:t>
      </w:r>
    </w:p>
    <w:p>
      <w:pPr>
        <w:keepNext w:val="false"/>
      </w:pPr>
      <w:r>
        <w:rPr>
          <w:b w:val="false"/>
          <w:bCs w:val="false"/>
        </w:rPr>
        <w:t xml:space="preserve">dobânda - orice sumă ce trebuie plătită sau primită pentru utilizarea banilor, indiferent dacă trebuie să fie plătită sau primită în cadrul unei datorii, în legătură cu un depozit sau în conformitate cu un contract de leasing financiar, vânzare cu plata în rate sau orice vânzare cu plata amânată;</w:t>
      </w:r>
    </w:p>
    <w:p>
      <w:pPr>
        <w:keepNext w:val="false"/>
      </w:pPr>
      <w:r>
        <w:rPr>
          <w:b w:val="false"/>
          <w:bCs w:val="false"/>
        </w:rPr>
        <w:t xml:space="preserve">13.</w:t>
      </w:r>
    </w:p>
    <w:p>
      <w:pPr>
        <w:keepNext w:val="false"/>
      </w:pPr>
      <w:r>
        <w:rPr>
          <w:b w:val="false"/>
          <w:bCs w:val="false"/>
        </w:rPr>
        <w:t xml:space="preserve">dreptul de autor și drepturile conexe - constituie obiect al acestora operele originale de creație intelectuală în domeniul literar, artistic sau științific, oricare ar fi modalitatea de creație, modul sau forma de exprimare și independent de valoarea și destinația lor, operele derivate care au fost create plecând de la una sau mai multe opere preexistente, precum și drepturile conexe dreptului de autor și drepturile sui-generis, potrivit prevederilor Legii nr. 8/1996 privind dreptul de autor și drepturile conexe, cu modificările și completările ulterioare;</w:t>
      </w:r>
    </w:p>
    <w:p>
      <w:pPr>
        <w:keepNext w:val="false"/>
      </w:pPr>
      <w:r>
        <w:rPr>
          <w:b w:val="false"/>
          <w:bCs w:val="false"/>
        </w:rPr>
        <w:t xml:space="preserve">14.</w:t>
      </w:r>
    </w:p>
    <w:p>
      <w:pPr>
        <w:keepNext w:val="false"/>
      </w:pPr>
      <w:r>
        <w:rPr>
          <w:b w:val="false"/>
          <w:bCs w:val="false"/>
        </w:rPr>
        <w:t xml:space="preserve">entitate transparentă fiscal, cu/fără personalitate juridică - orice asociere, asociere în participațiune, asocieri în baza contractelor de exploatări în participație, grup de interes economic, societate civilă sau altă entitate care nu este persoană impozabilă distinctă, fiecare asociat/participant fiind subiect de impunere în înțelesul impozitului pe profit sau pe venit, după caz;</w:t>
      </w:r>
    </w:p>
    <w:p>
      <w:pPr>
        <w:keepNext w:val="false"/>
      </w:pPr>
      <w:r>
        <w:rPr>
          <w:b w:val="false"/>
          <w:bCs w:val="false"/>
        </w:rPr>
        <w:t xml:space="preserve">15.</w:t>
      </w:r>
    </w:p>
    <w:p>
      <w:pPr>
        <w:keepNext w:val="false"/>
      </w:pPr>
      <w:r>
        <w:rPr>
          <w:b w:val="false"/>
          <w:bCs w:val="false"/>
        </w:rPr>
        <w:t xml:space="preserve">franciza - un sistem de comercializare a produselor și/sau al serviciilor și/sau al tehnologiilor, bazat pe o colaborare continuă între persoanele fizice sau juridice independente din punct de vedere juridic și financiar, prin care o persoană, denumită francizor, acordă altei persoane, denumită francizat, dreptul și impune obligația de a exploata o afacere în conformitate cu conceptul francizorului; acest drept autorizează și obligă pe francizat, în schimbul unei contribuții financiare directe sau indirecte, să utilizeze mărcile de produse și/sau de servicii, alte drepturi de proprietate intelectuală sau industrială protejate, know-how-ul, drepturile de autor, precum și însemne ale comercianților, beneficiind de un aport continuu de asistență comercială și/sau tehnică din partea francizorului, în cadrul și pe durata contractului de franciză încheiat între părți în acest scop;</w:t>
      </w:r>
    </w:p>
    <w:p>
      <w:pPr>
        <w:keepNext w:val="false"/>
      </w:pPr>
      <w:r>
        <w:rPr>
          <w:b w:val="false"/>
          <w:bCs w:val="false"/>
        </w:rPr>
        <w:t xml:space="preserve">(la 14-10-2019,</w:t>
      </w:r>
    </w:p>
    <w:p>
      <w:pPr>
        <w:keepNext w:val="false"/>
      </w:pPr>
      <w:r>
        <w:rPr>
          <w:b w:val="false"/>
          <w:bCs w:val="false"/>
        </w:rPr>
        <w:t xml:space="preserve">Punctul 15. din Articolul 7 , Capitolul III , Titlul I a fost modificat de Articolul II din LEGEA nr. 179 din 10 octombrie 2019, publicată în MONITORUL OFICIAL nr. 829 din 11 octombrie 2019</w:t>
      </w:r>
    </w:p>
    <w:p>
      <w:pPr>
        <w:keepNext w:val="false"/>
      </w:pPr>
      <w:r>
        <w:rPr>
          <w:b w:val="false"/>
          <w:bCs w:val="false"/>
        </w:rPr>
        <w:t xml:space="preserve">)</w:t>
      </w:r>
    </w:p>
    <w:p>
      <w:pPr>
        <w:keepNext w:val="false"/>
      </w:pPr>
      <w:r>
        <w:rPr>
          <w:b w:val="false"/>
          <w:bCs w:val="false"/>
        </w:rPr>
        <w:t xml:space="preserve">16.</w:t>
      </w:r>
    </w:p>
    <w:p>
      <w:pPr>
        <w:keepNext w:val="false"/>
      </w:pPr>
      <w:r>
        <w:rPr>
          <w:b w:val="false"/>
          <w:bCs w:val="false"/>
        </w:rPr>
        <w:t xml:space="preserve">impozitul pe profit amânat - impozitul plătibil/recuperabil în perioadele viitoare în legătură cu diferențele temporare impozabile/deductibile dintre valoarea contabilă a unui activ sau a unei datorii și valoarea fiscală a acestora;</w:t>
      </w:r>
    </w:p>
    <w:p>
      <w:pPr>
        <w:keepNext w:val="false"/>
      </w:pPr>
      <w:r>
        <w:rPr>
          <w:b w:val="false"/>
          <w:bCs w:val="false"/>
        </w:rPr>
        <w:t xml:space="preserve">17.</w:t>
      </w:r>
    </w:p>
    <w:p>
      <w:pPr>
        <w:keepNext w:val="false"/>
      </w:pPr>
      <w:r>
        <w:rPr>
          <w:b w:val="false"/>
          <w:bCs w:val="false"/>
        </w:rPr>
        <w:t xml:space="preserve">know-how - orice informație cu privire la o experiență industrială, comercială sau științifică care este necesară pentru fabricarea unui produs sau pentru aplicarea unui proces existent și a cărei dezvăluire către alte persoane nu este permisă fără autorizația persoanei care a furnizat această informație; în măsura în care provine din experiență, know-how-ul reprezintă ceea ce un producător nu poate ști din simpla examinare a produsului și din simpla cunoaștere a progresului tehnicii;</w:t>
      </w:r>
    </w:p>
    <w:p>
      <w:pPr>
        <w:keepNext w:val="false"/>
      </w:pPr>
      <w:r>
        <w:rPr>
          <w:b w:val="false"/>
          <w:bCs w:val="false"/>
        </w:rPr>
        <w:t xml:space="preserve">18.</w:t>
      </w:r>
    </w:p>
    <w:p>
      <w:pPr>
        <w:keepNext w:val="false"/>
      </w:pPr>
      <w:r>
        <w:rPr>
          <w:b w:val="false"/>
          <w:bCs w:val="false"/>
        </w:rPr>
        <w:t xml:space="preserve">locul conducerii efective - locul în care, dacă nu se demonstrează altfel, persoana juridică străină realizează operațiuni care corespund unor scopuri economice, reale și de substanță și unde este îndeplinită cel puțin una dintre următoarele condiții:</w:t>
      </w:r>
    </w:p>
    <w:p>
      <w:pPr>
        <w:keepNext w:val="false"/>
      </w:pPr>
      <w:r>
        <w:rPr>
          <w:b w:val="false"/>
          <w:bCs w:val="false"/>
        </w:rPr>
        <w:t xml:space="preserve">a) deciziile economico-strategice necesare pentru conducerea activității persoanei juridice străine în ansamblul său se iau în România de către directorii executivi/membrii consiliului de administrație; sau</w:t>
      </w:r>
    </w:p>
    <w:p>
      <w:pPr>
        <w:keepNext w:val="false"/>
      </w:pPr>
      <w:r>
        <w:rPr>
          <w:b w:val="false"/>
          <w:bCs w:val="false"/>
        </w:rPr>
        <w:t xml:space="preserve">b) cel puțin 50% din directorii executivi/membrii consiliului de administrație ai persoanei juridice străine sunt rezidenți;</w:t>
      </w:r>
    </w:p>
    <w:p>
      <w:pPr>
        <w:keepNext w:val="false"/>
      </w:pPr>
      <w:r>
        <w:rPr>
          <w:b w:val="false"/>
          <w:bCs w:val="false"/>
        </w:rPr>
        <w:t xml:space="preserve">(la 01-01-2021,</w:t>
      </w:r>
    </w:p>
    <w:p>
      <w:pPr>
        <w:keepNext w:val="false"/>
      </w:pPr>
      <w:r>
        <w:rPr>
          <w:b w:val="false"/>
          <w:bCs w:val="false"/>
        </w:rPr>
        <w:t xml:space="preserve">Punctul 18. din Articolul 7 , Capitolul III , Titlul I a fost modificat de Punctul 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19.</w:t>
      </w:r>
    </w:p>
    <w:p>
      <w:pPr>
        <w:keepNext w:val="false"/>
      </w:pPr>
      <w:r>
        <w:rPr>
          <w:b w:val="false"/>
          <w:bCs w:val="false"/>
        </w:rPr>
        <w:t xml:space="preserve">metoda creditului fiscal - o diminuare a impozitului pe venit sau a impozitului pe profit cu suma impozitului plătit în alt stat, conform convențiilor de evitare a dublei impuneri;</w:t>
      </w:r>
    </w:p>
    <w:p>
      <w:pPr>
        <w:keepNext w:val="false"/>
      </w:pPr>
      <w:r>
        <w:rPr>
          <w:b w:val="false"/>
          <w:bCs w:val="false"/>
        </w:rPr>
        <w:t xml:space="preserve">20.</w:t>
      </w:r>
    </w:p>
    <w:p>
      <w:pPr>
        <w:keepNext w:val="false"/>
      </w:pPr>
      <w:r>
        <w:rPr>
          <w:b w:val="false"/>
          <w:bCs w:val="false"/>
        </w:rPr>
        <w:t xml:space="preserve">metoda scutirii - scutirea de impozit a venitului sau profitului obținut în alt stat, luând în considerare acel venit sau profit pentru determinarea cotei de impozit aplicabile pentru venitul/profitul total obținut, cota de impozit determinată aplicându-se numai asupra venitului/profitului rămas după deducerea venitului/profitului obținut în acel alt stat, conform convenției pentru evitarea dublei impuneri aplicabile;</w:t>
      </w:r>
    </w:p>
    <w:p>
      <w:pPr>
        <w:keepNext w:val="false"/>
      </w:pPr>
      <w:r>
        <w:rPr>
          <w:b w:val="false"/>
          <w:bCs w:val="false"/>
        </w:rPr>
        <w:t xml:space="preserve">21.</w:t>
      </w:r>
    </w:p>
    <w:p>
      <w:pPr>
        <w:keepNext w:val="false"/>
      </w:pPr>
      <w:r>
        <w:rPr>
          <w:b w:val="false"/>
          <w:bCs w:val="false"/>
        </w:rPr>
        <w:t xml:space="preserve">mijloc fix - orice imobilizare corporală, care este deținută pentru a fi utilizată în producția sau livrarea de bunuri ori în prestarea de servicii, pentru a fi închiriată terților sau în scopuri administrative, dacă are o durată normală de utilizare mai mare de un an și o valoare egală sau mai mare decât limita stabilită prin hotărâre a Guvernului;</w:t>
      </w:r>
    </w:p>
    <w:p>
      <w:pPr>
        <w:keepNext w:val="false"/>
      </w:pPr>
      <w:r>
        <w:rPr>
          <w:b w:val="false"/>
          <w:bCs w:val="false"/>
        </w:rPr>
        <w:t xml:space="preserve">22.</w:t>
      </w:r>
    </w:p>
    <w:p>
      <w:pPr>
        <w:keepNext w:val="false"/>
      </w:pPr>
      <w:r>
        <w:rPr>
          <w:b w:val="false"/>
          <w:bCs w:val="false"/>
        </w:rPr>
        <w:t xml:space="preserve">nerezident - orice persoană juridică străină, orice persoană fizică nerezidentă și orice alte entități străine, inclusiv organisme de plasament colectiv în valori mobiliare fără personalitate juridică, care nu sunt înregistrate în România, potrivit legii;</w:t>
      </w:r>
    </w:p>
    <w:p>
      <w:pPr>
        <w:keepNext w:val="false"/>
      </w:pPr>
      <w:r>
        <w:rPr>
          <w:b w:val="false"/>
          <w:bCs w:val="false"/>
        </w:rPr>
        <w:t xml:space="preserve">23.</w:t>
      </w:r>
    </w:p>
    <w:p>
      <w:pPr>
        <w:keepNext w:val="false"/>
      </w:pPr>
      <w:r>
        <w:rPr>
          <w:b w:val="false"/>
          <w:bCs w:val="false"/>
        </w:rPr>
        <w:t xml:space="preserve">operațiuni cu instrumente financiare - orice transfer, exercitare sau executare a unui instrument financiar, definit de legislația în materie din statul în care a fost emis, indiferent de piața/locul de tranzacționare unde are loc operațiunea;</w:t>
      </w:r>
    </w:p>
    <w:p>
      <w:pPr>
        <w:keepNext w:val="false"/>
      </w:pPr>
      <w:r>
        <w:rPr>
          <w:b w:val="false"/>
          <w:bCs w:val="false"/>
        </w:rPr>
        <w:t xml:space="preserve">24.</w:t>
      </w:r>
    </w:p>
    <w:p>
      <w:pPr>
        <w:keepNext w:val="false"/>
      </w:pPr>
      <w:r>
        <w:rPr>
          <w:b w:val="false"/>
          <w:bCs w:val="false"/>
        </w:rPr>
        <w:t xml:space="preserve">organizație nonprofit - orice asociație, fundație, casă de ajutor reciproc sau federație înființată în România, în conformitate cu legislația în vigoare, dar numai dacă veniturile și activele asociației, casei de ajutor reciproc, fundației sau federației sunt utilizate pentru o activitate de interes general, comunitar sau fără scop patrimonial;</w:t>
      </w:r>
    </w:p>
    <w:p>
      <w:pPr>
        <w:keepNext w:val="false"/>
      </w:pPr>
      <w:r>
        <w:rPr>
          <w:b w:val="false"/>
          <w:bCs w:val="false"/>
        </w:rPr>
        <w:t xml:space="preserve">25.</w:t>
      </w:r>
    </w:p>
    <w:p>
      <w:pPr>
        <w:keepNext w:val="false"/>
      </w:pPr>
      <w:r>
        <w:rPr>
          <w:b w:val="false"/>
          <w:bCs w:val="false"/>
        </w:rPr>
        <w:t xml:space="preserve">participant - orice persoană care este proprietarul unui titlu de participare;</w:t>
      </w:r>
    </w:p>
    <w:p>
      <w:pPr>
        <w:keepNext w:val="false"/>
      </w:pPr>
      <w:r>
        <w:rPr>
          <w:b w:val="false"/>
          <w:bCs w:val="false"/>
        </w:rPr>
        <w:t xml:space="preserve">26.</w:t>
      </w:r>
    </w:p>
    <w:p>
      <w:pPr>
        <w:keepNext w:val="false"/>
      </w:pPr>
      <w:r>
        <w:rPr>
          <w:b w:val="false"/>
          <w:bCs w:val="false"/>
        </w:rPr>
        <w:t xml:space="preserve">persoane afiliate - o persoană este afiliată dacă relația ei cu altă persoană este definită de cel puțin unul dintre următoarele cazuri:</w:t>
      </w:r>
    </w:p>
    <w:p>
      <w:pPr>
        <w:keepNext w:val="false"/>
      </w:pPr>
      <w:r>
        <w:rPr>
          <w:b w:val="false"/>
          <w:bCs w:val="false"/>
        </w:rPr>
        <w:t xml:space="preserve">a) o persoană fizică este afiliată cu altă persoană fizică dacă acestea sunt soț/soție sau rude până la gradul al III-lea inclusiv;</w:t>
      </w:r>
    </w:p>
    <w:p>
      <w:pPr>
        <w:keepNext w:val="false"/>
      </w:pPr>
      <w:r>
        <w:rPr>
          <w:b w:val="false"/>
          <w:bCs w:val="false"/>
        </w:rPr>
        <w:t xml:space="preserve">b) o persoană fizică este afiliată cu o persoană juridică dacă persoana fizică deține, în mod direct sau indirect, inclusiv deținerile persoanelor afiliate, minimum 25% din valoarea/numărul titlurilor de participare sau al drepturilor de vot ale unei persoane juridice ori dacă controlează în mod efectiv persoana juridică;</w:t>
      </w:r>
    </w:p>
    <w:p>
      <w:pPr>
        <w:keepNext w:val="false"/>
      </w:pPr>
      <w:r>
        <w:rPr>
          <w:b w:val="false"/>
          <w:bCs w:val="false"/>
        </w:rPr>
        <w:t xml:space="preserve">c) o persoană juridică este afiliată cu altă persoană juridică dacă cel puțin aceasta deține, în mod direct sau indirect, inclusiv deținerile persoanelor afiliate, minimum 25% din valoarea/numărul titlurilor de participare sau al drepturilor de vot la cealaltă persoană juridică ori dacă controlează în mod efectiv acea persoană juridică;</w:t>
      </w:r>
    </w:p>
    <w:p>
      <w:pPr>
        <w:keepNext w:val="false"/>
      </w:pPr>
      <w:r>
        <w:rPr>
          <w:b w:val="false"/>
          <w:bCs w:val="false"/>
        </w:rPr>
        <w:t xml:space="preserve">d) o persoană juridică este afiliată cu altă persoană juridică dacă o persoană deține, în mod direct sau indirect, inclusiv deținerile persoanelor sale afiliate, minimum 25% din valoarea/numărul titlurilor de participare sau al drepturilor de vot atât la prima persoană juridică, cât și la cea de-a doua ori dacă le controlează în mod efectiv;</w:t>
      </w:r>
    </w:p>
    <w:p>
      <w:pPr>
        <w:keepNext w:val="false"/>
      </w:pPr>
      <w:r>
        <w:rPr>
          <w:b w:val="false"/>
          <w:bCs w:val="false"/>
        </w:rPr>
        <w:t xml:space="preserve">(la 24-12-2020,</w:t>
      </w:r>
    </w:p>
    <w:p>
      <w:pPr>
        <w:keepNext w:val="false"/>
      </w:pPr>
      <w:r>
        <w:rPr>
          <w:b w:val="false"/>
          <w:bCs w:val="false"/>
        </w:rPr>
        <w:t xml:space="preserve">Litera d) din Punctul 26. , Articolul 7 , Capitolul III , Titlul I a fost modificată de Punctul 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Între persoane afiliate, prețul la care se transferă bunurile corporale sau necorporale ori se prestează servicii reprezintă preț de transfer;</w:t>
      </w:r>
    </w:p>
    <w:p>
      <w:pPr>
        <w:keepNext w:val="false"/>
      </w:pPr>
      <w:r>
        <w:rPr>
          <w:b w:val="false"/>
          <w:bCs w:val="false"/>
        </w:rPr>
        <w:t xml:space="preserve">27.</w:t>
      </w:r>
    </w:p>
    <w:p>
      <w:pPr>
        <w:keepNext w:val="false"/>
      </w:pPr>
      <w:r>
        <w:rPr>
          <w:b w:val="false"/>
          <w:bCs w:val="false"/>
        </w:rPr>
        <w:t xml:space="preserve">persoană fizică nerezidentă - orice persoană fizică ce nu îndeplinește condițiile prevăzute la pct. 28, precum și orice persoană fizică cetățean străin cu statut diplomatic sau consular în România, cetățean străin care este funcționar ori angajat al unui organism internațional și interguvernamental înregistrat în România, cetățean străin care este funcționar sau angajat al unui stat străin în România și membrii familiilor acestora;</w:t>
      </w:r>
    </w:p>
    <w:p>
      <w:pPr>
        <w:keepNext w:val="false"/>
      </w:pPr>
      <w:r>
        <w:rPr>
          <w:b w:val="false"/>
          <w:bCs w:val="false"/>
        </w:rPr>
        <w:t xml:space="preserve">28.</w:t>
      </w:r>
    </w:p>
    <w:p>
      <w:pPr>
        <w:keepNext w:val="false"/>
      </w:pPr>
      <w:r>
        <w:rPr>
          <w:b w:val="false"/>
          <w:bCs w:val="false"/>
        </w:rPr>
        <w:t xml:space="preserve">persoană fizică rezidentă - orice persoană fizică ce îndeplinește cel puțin una dintre următoarele condiții:</w:t>
      </w:r>
    </w:p>
    <w:p>
      <w:pPr>
        <w:keepNext w:val="false"/>
      </w:pPr>
      <w:r>
        <w:rPr>
          <w:b w:val="false"/>
          <w:bCs w:val="false"/>
        </w:rPr>
        <w:t xml:space="preserve">a) are domiciliul în România;</w:t>
      </w:r>
    </w:p>
    <w:p>
      <w:pPr>
        <w:keepNext w:val="false"/>
      </w:pPr>
      <w:r>
        <w:rPr>
          <w:b w:val="false"/>
          <w:bCs w:val="false"/>
        </w:rPr>
        <w:t xml:space="preserve">b) centrul intereselor vitale ale persoanei este amplasat în România;</w:t>
      </w:r>
    </w:p>
    <w:p>
      <w:pPr>
        <w:keepNext w:val="false"/>
      </w:pPr>
      <w:r>
        <w:rPr>
          <w:b w:val="false"/>
          <w:bCs w:val="false"/>
        </w:rPr>
        <w:t xml:space="preserve">c) este prezentă în România pentru o perioadă sau mai multe perioade care depășesc în total 183 de zile, pe parcursul oricărui interval de 12 luni consecutive, care se încheie în anul calendaristic vizat;</w:t>
      </w:r>
    </w:p>
    <w:p>
      <w:pPr>
        <w:keepNext w:val="false"/>
      </w:pPr>
      <w:r>
        <w:rPr>
          <w:b w:val="false"/>
          <w:bCs w:val="false"/>
        </w:rPr>
        <w:t xml:space="preserve">d) este cetățean român care lucrează în străinătate, ca funcționar sau angajat al României într-un stat străin;</w:t>
      </w:r>
    </w:p>
    <w:p>
      <w:pPr>
        <w:keepNext w:val="false"/>
      </w:pPr>
      <w:r>
        <w:rPr>
          <w:b w:val="false"/>
          <w:bCs w:val="false"/>
        </w:rPr>
        <w:t xml:space="preserve">29.</w:t>
      </w:r>
    </w:p>
    <w:p>
      <w:pPr>
        <w:keepNext w:val="false"/>
      </w:pPr>
      <w:r>
        <w:rPr>
          <w:b w:val="false"/>
          <w:bCs w:val="false"/>
        </w:rPr>
        <w:t xml:space="preserve">persoană juridică română - orice persoană juridică ce a fost înființată și funcționează în conformitate cu legislația României;</w:t>
      </w:r>
    </w:p>
    <w:p>
      <w:pPr>
        <w:keepNext w:val="false"/>
      </w:pPr>
      <w:r>
        <w:rPr>
          <w:b w:val="false"/>
          <w:bCs w:val="false"/>
        </w:rPr>
        <w:t xml:space="preserve">30.</w:t>
      </w:r>
    </w:p>
    <w:p>
      <w:pPr>
        <w:keepNext w:val="false"/>
      </w:pPr>
      <w:r>
        <w:rPr>
          <w:b w:val="false"/>
          <w:bCs w:val="false"/>
        </w:rPr>
        <w:t xml:space="preserve">persoană juridică înființată potrivit legislației europene - orice persoană juridică constituită în condițiile și prin mecanismele prevăzute de reglementările europene;</w:t>
      </w:r>
    </w:p>
    <w:p>
      <w:pPr>
        <w:keepNext w:val="false"/>
      </w:pPr>
      <w:r>
        <w:rPr>
          <w:b w:val="false"/>
          <w:bCs w:val="false"/>
        </w:rPr>
        <w:t xml:space="preserve">31.</w:t>
      </w:r>
    </w:p>
    <w:p>
      <w:pPr>
        <w:keepNext w:val="false"/>
      </w:pPr>
      <w:r>
        <w:rPr>
          <w:b w:val="false"/>
          <w:bCs w:val="false"/>
        </w:rPr>
        <w:t xml:space="preserve">persoană juridică străină - orice persoană juridică ce nu este persoană juridică română și orice persoană juridică înființată potrivit legislației europene care nu are sediul social în România;</w:t>
      </w:r>
    </w:p>
    <w:p>
      <w:pPr>
        <w:keepNext w:val="false"/>
      </w:pPr>
      <w:r>
        <w:rPr>
          <w:b w:val="false"/>
          <w:bCs w:val="false"/>
        </w:rPr>
        <w:t xml:space="preserve">32.</w:t>
      </w:r>
    </w:p>
    <w:p>
      <w:pPr>
        <w:keepNext w:val="false"/>
      </w:pPr>
      <w:r>
        <w:rPr>
          <w:b w:val="false"/>
          <w:bCs w:val="false"/>
        </w:rPr>
        <w:t xml:space="preserve">preț de piață - suma care ar fi plătită de un client independent unui furnizor independent în același moment și în același loc, pentru același bun sau serviciu ori pentru unul similar, în condiții de concurență loială;</w:t>
      </w:r>
    </w:p>
    <w:p>
      <w:pPr>
        <w:keepNext w:val="false"/>
      </w:pPr>
      <w:r>
        <w:rPr>
          <w:b w:val="false"/>
          <w:bCs w:val="false"/>
        </w:rPr>
        <w:t xml:space="preserve">33.</w:t>
      </w:r>
    </w:p>
    <w:p>
      <w:pPr>
        <w:keepNext w:val="false"/>
      </w:pPr>
      <w:r>
        <w:rPr>
          <w:b w:val="false"/>
          <w:bCs w:val="false"/>
        </w:rPr>
        <w:t xml:space="preserve">principiul valorii de piață - atunci când condițiile stabilite sau impuse în relațiile comerciale sau financiare între două persoane afiliate diferă de acelea care ar fi existat între persoane independente, orice profituri care în absența condițiilor respective ar fi fost realizate de una dintre persoane, dar nu au fost realizate de aceasta din cauza condițiilor respective, pot fi incluse în profiturile acelei persoane și impozitate corespunzător;</w:t>
      </w:r>
    </w:p>
    <w:p>
      <w:pPr>
        <w:keepNext w:val="false"/>
      </w:pPr>
      <w:r>
        <w:rPr>
          <w:b w:val="false"/>
          <w:bCs w:val="false"/>
        </w:rPr>
        <w:t xml:space="preserve">34.</w:t>
      </w:r>
    </w:p>
    <w:p>
      <w:pPr>
        <w:keepNext w:val="false"/>
      </w:pPr>
      <w:r>
        <w:rPr>
          <w:b w:val="false"/>
          <w:bCs w:val="false"/>
        </w:rPr>
        <w:t xml:space="preserve">profesii liberale - acele ocupații exercitate pe cont propriu de persoane fizice, potrivit actelor normative speciale care reglementează organizarea și exercitarea profesiei respective;</w:t>
      </w:r>
    </w:p>
    <w:p>
      <w:pPr>
        <w:keepNext w:val="false"/>
      </w:pPr>
      <w:r>
        <w:rPr>
          <w:b w:val="false"/>
          <w:bCs w:val="false"/>
        </w:rPr>
        <w:t xml:space="preserve">35.</w:t>
      </w:r>
    </w:p>
    <w:p>
      <w:pPr>
        <w:keepNext w:val="false"/>
      </w:pPr>
      <w:r>
        <w:rPr>
          <w:b w:val="false"/>
          <w:bCs w:val="false"/>
        </w:rPr>
        <w:t xml:space="preserve">proprietate imobiliară - orice teren, clădire sau altă construcție ridicată ori încorporată într-un teren;</w:t>
      </w:r>
    </w:p>
    <w:p>
      <w:pPr>
        <w:keepNext w:val="false"/>
      </w:pPr>
      <w:r>
        <w:rPr>
          <w:b w:val="false"/>
          <w:bCs w:val="false"/>
        </w:rPr>
        <w:t xml:space="preserve">36.</w:t>
      </w:r>
    </w:p>
    <w:p>
      <w:pPr>
        <w:keepNext w:val="false"/>
      </w:pPr>
      <w:r>
        <w:rPr>
          <w:b w:val="false"/>
          <w:bCs w:val="false"/>
        </w:rPr>
        <w:t xml:space="preserve">redevență:</w:t>
      </w:r>
    </w:p>
    <w:p>
      <w:pPr>
        <w:keepNext w:val="false"/>
      </w:pPr>
      <w:r>
        <w:rPr>
          <w:b w:val="false"/>
          <w:bCs w:val="false"/>
        </w:rPr>
        <w:t xml:space="preserve">(1) Se consideră redevență plățile de orice natură primite pentru folosirea ori dreptul de folosință al oricăruia dintre următoarele:</w:t>
      </w:r>
    </w:p>
    <w:p>
      <w:pPr>
        <w:keepNext w:val="false"/>
      </w:pPr>
      <w:r>
        <w:rPr>
          <w:b w:val="false"/>
          <w:bCs w:val="false"/>
        </w:rPr>
        <w:t xml:space="preserve">a) drept de autor asupra unei lucrări literare, artistice sau științifice, inclusiv asupra filmelor, benzilor pentru emisiunile de radio sau de televiziune, precum și efectuarea de înregistrări audio, video;</w:t>
      </w:r>
    </w:p>
    <w:p>
      <w:pPr>
        <w:keepNext w:val="false"/>
      </w:pPr>
      <w:r>
        <w:rPr>
          <w:b w:val="false"/>
          <w:bCs w:val="false"/>
        </w:rPr>
        <w:t xml:space="preserve">b) dreptul de a efectua înregistrări audio, video, respectiv spectacole, emisiuni, evenimente sportive sau altele similare, și dreptul de a le transmite sau retransmite către public, direct sau indirect, indiferent de modalitatea tehnică de transmitere - inclusiv prin cablu, satelit, fibre optice sau tehnologii similare;</w:t>
      </w:r>
    </w:p>
    <w:p>
      <w:pPr>
        <w:keepNext w:val="false"/>
      </w:pPr>
      <w:r>
        <w:rPr>
          <w:b w:val="false"/>
          <w:bCs w:val="false"/>
        </w:rPr>
        <w:t xml:space="preserve">c) orice brevet, invenție, inovație, licență, marcă de comerț sau de fabrică, franciză, proiect, desen, model, plan, schiță, formulă secretă sau procedeu de fabricație ori software;</w:t>
      </w:r>
    </w:p>
    <w:p>
      <w:pPr>
        <w:keepNext w:val="false"/>
      </w:pPr>
      <w:r>
        <w:rPr>
          <w:b w:val="false"/>
          <w:bCs w:val="false"/>
        </w:rPr>
        <w:t xml:space="preserve">d) orice echipament industrial, comercial sau științific, container, cablu, conductă, satelit, fibră optică sau tehnologii similare;</w:t>
      </w:r>
    </w:p>
    <w:p>
      <w:pPr>
        <w:keepNext w:val="false"/>
      </w:pPr>
      <w:r>
        <w:rPr>
          <w:b w:val="false"/>
          <w:bCs w:val="false"/>
        </w:rPr>
        <w:t xml:space="preserve">e) orice know-how;</w:t>
      </w:r>
    </w:p>
    <w:p>
      <w:pPr>
        <w:keepNext w:val="false"/>
      </w:pPr>
      <w:r>
        <w:rPr>
          <w:b w:val="false"/>
          <w:bCs w:val="false"/>
        </w:rPr>
        <w:t xml:space="preserve">f) numele sau imaginea oricărei persoane fizice sau alte drepturi similare referitoare la o persoană fizică.</w:t>
      </w:r>
    </w:p>
    <w:p>
      <w:pPr>
        <w:keepNext w:val="false"/>
      </w:pPr>
      <w:r>
        <w:rPr>
          <w:b w:val="false"/>
          <w:bCs w:val="false"/>
        </w:rPr>
        <w:t xml:space="preserve">(2) Nu se consideră redevență în sensul prezentei legi:</w:t>
      </w:r>
    </w:p>
    <w:p>
      <w:pPr>
        <w:keepNext w:val="false"/>
      </w:pPr>
      <w:r>
        <w:rPr>
          <w:b w:val="false"/>
          <w:bCs w:val="false"/>
        </w:rPr>
        <w:t xml:space="preserve">a) plățile pentru achiziționarea integrală a oricărei proprietăți sau a oricărui drept de proprietate asupra tuturor elementelor menționate la alin. (1);</w:t>
      </w:r>
    </w:p>
    <w:p>
      <w:pPr>
        <w:keepNext w:val="false"/>
      </w:pPr>
      <w:r>
        <w:rPr>
          <w:b w:val="false"/>
          <w:bCs w:val="false"/>
        </w:rPr>
        <w:t xml:space="preserve">b) plățile pentru achizițiile de software destinate exclusiv operării respectivului software, inclusiv pentru instalarea, implementarea, stocarea, personalizarea sau actualizarea acestuia;</w:t>
      </w:r>
    </w:p>
    <w:p>
      <w:pPr>
        <w:keepNext w:val="false"/>
      </w:pPr>
      <w:r>
        <w:rPr>
          <w:b w:val="false"/>
          <w:bCs w:val="false"/>
        </w:rPr>
        <w:t xml:space="preserve">c) plățile pentru achiziționarea integrală a unui drept de autor asupra unui software sau a unui drept limitat de a-l copia exclusiv în scopul folosirii acestuia de către utilizator sau în scopul vânzării acestuia în cadrul unui contract de distribuție;</w:t>
      </w:r>
    </w:p>
    <w:p>
      <w:pPr>
        <w:keepNext w:val="false"/>
      </w:pPr>
      <w:r>
        <w:rPr>
          <w:b w:val="false"/>
          <w:bCs w:val="false"/>
        </w:rPr>
        <w:t xml:space="preserve">d) plățile pentru obținerea drepturilor de distribuție a unui produs sau serviciu, fără a da dreptul la reproducere;</w:t>
      </w:r>
    </w:p>
    <w:p>
      <w:pPr>
        <w:keepNext w:val="false"/>
      </w:pPr>
      <w:r>
        <w:rPr>
          <w:b w:val="false"/>
          <w:bCs w:val="false"/>
        </w:rPr>
        <w:t xml:space="preserve">e) plățile pentru accesul la sateliți prin închirierea de transpondere sau pentru utilizarea unor cabluri ori conducte pentru transportul energiei, gazelor sau petrolului, în situația în care clientul nu se află în posesia transponderelor, cablurilor, conductelor, fibrelor optice sau unor tehnologii similare;</w:t>
      </w:r>
    </w:p>
    <w:p>
      <w:pPr>
        <w:keepNext w:val="false"/>
      </w:pPr>
      <w:r>
        <w:rPr>
          <w:b w:val="false"/>
          <w:bCs w:val="false"/>
        </w:rPr>
        <w:t xml:space="preserve">f) plățile pentru utilizarea serviciilor de telecomunicații din acordurile de roaming, a frecvențelor radio, a comunicațiilor electronice între operatori;</w:t>
      </w:r>
    </w:p>
    <w:p>
      <w:pPr>
        <w:keepNext w:val="false"/>
      </w:pPr>
      <w:r>
        <w:rPr>
          <w:b w:val="false"/>
          <w:bCs w:val="false"/>
        </w:rPr>
        <w:t xml:space="preserve">37.</w:t>
      </w:r>
    </w:p>
    <w:p>
      <w:pPr>
        <w:keepNext w:val="false"/>
      </w:pPr>
      <w:r>
        <w:rPr>
          <w:b w:val="false"/>
          <w:bCs w:val="false"/>
        </w:rPr>
        <w:t xml:space="preserve">rezident - orice persoană juridică română, orice persoană juridică străină având locul de exercitare a conducerii efective în România, orice persoană juridică cu sediul social în România, înființată potrivit legislației europene sau orice persoană fizică rezidentă. Rezidentul are obligație fiscală integrală în România, fiind contribuabil supus impozitării în România pentru veniturile mondiale obținute din orice sursă, atât din România cât și din afara României, conform prevederilor prezentei legi și ale tratatelor în vigoare încheiate de România;</w:t>
      </w:r>
    </w:p>
    <w:p>
      <w:pPr>
        <w:keepNext w:val="false"/>
      </w:pPr>
      <w:r>
        <w:rPr>
          <w:b w:val="false"/>
          <w:bCs w:val="false"/>
        </w:rPr>
        <w:t xml:space="preserve">(la 01-01-2021,</w:t>
      </w:r>
    </w:p>
    <w:p>
      <w:pPr>
        <w:keepNext w:val="false"/>
      </w:pPr>
      <w:r>
        <w:rPr>
          <w:b w:val="false"/>
          <w:bCs w:val="false"/>
        </w:rPr>
        <w:t xml:space="preserve">Punctul 37. din Articolul 7 , Capitolul III , Titlul I a fost modificat de Punctul 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38.</w:t>
      </w:r>
    </w:p>
    <w:p>
      <w:pPr>
        <w:keepNext w:val="false"/>
      </w:pPr>
      <w:r>
        <w:rPr>
          <w:b w:val="false"/>
          <w:bCs w:val="false"/>
        </w:rPr>
        <w:t xml:space="preserve">România - teritoriul de stat al României, inclusiv marea sa teritorială și spațiul aerian de deasupra teritoriului și mării teritoriale, asupra cărora România își exercită suveranitatea, precum și zona contiguă, platoul continental și zona economică exclusivă, asupra cărora România își exercită drepturile suverane și jurisdicția în conformitate cu legislația sa și potrivit normelor și principiilor dreptului internațional;</w:t>
      </w:r>
    </w:p>
    <w:p>
      <w:pPr>
        <w:keepNext w:val="false"/>
      </w:pPr>
      <w:r>
        <w:rPr>
          <w:b w:val="false"/>
          <w:bCs w:val="false"/>
        </w:rPr>
        <w:t xml:space="preserve">39.</w:t>
      </w:r>
    </w:p>
    <w:p>
      <w:pPr>
        <w:keepNext w:val="false"/>
      </w:pPr>
      <w:r>
        <w:rPr>
          <w:b w:val="false"/>
          <w:bCs w:val="false"/>
        </w:rPr>
        <w:t xml:space="preserve">stock option plan - un program inițiat în cadrul unei persoane juridice prin care se acordă angajaților, administratorilor și/sau directorilor acesteia sau ai persoanelor juridice afiliate ei, prevăzute la pct. 26 lit. c) și d), dreptul de a achiziționa la un preț preferențial sau de a primi cu titlu gratuit un număr determinat de titluri de participare, definite potrivit pct. 40, emise de entitatea respectivă.</w:t>
      </w:r>
    </w:p>
    <w:p>
      <w:pPr>
        <w:keepNext w:val="false"/>
      </w:pPr>
      <w:r>
        <w:rPr>
          <w:b w:val="false"/>
          <w:bCs w:val="false"/>
        </w:rPr>
        <w:t xml:space="preserve">Pentru calificarea unui program ca fiind stock option plan, programul respectiv trebuie să cuprindă o perioadă minimă de un an între momentul acordării dreptului și momentul exercitării acestuia (achiziționării titlurilor de participare);</w:t>
      </w:r>
    </w:p>
    <w:p>
      <w:pPr>
        <w:keepNext w:val="false"/>
      </w:pPr>
      <w:r>
        <w:rPr>
          <w:b w:val="false"/>
          <w:bCs w:val="false"/>
        </w:rPr>
        <w:t xml:space="preserve">(la 01-01-2017,</w:t>
      </w:r>
    </w:p>
    <w:p>
      <w:pPr>
        <w:keepNext w:val="false"/>
      </w:pPr>
      <w:r>
        <w:rPr>
          <w:b w:val="false"/>
          <w:bCs w:val="false"/>
        </w:rPr>
        <w:t xml:space="preserve">Punctul 39. din Articolul 7 , Capitolul III , Titlul I a fost modificat de Punctul 1,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40.</w:t>
      </w:r>
    </w:p>
    <w:p>
      <w:pPr>
        <w:keepNext w:val="false"/>
      </w:pPr>
      <w:r>
        <w:rPr>
          <w:b w:val="false"/>
          <w:bCs w:val="false"/>
        </w:rPr>
        <w:t xml:space="preserve">titlu de participare - orice acțiune sau altă parte socială într-o societate în nume colectiv, societate în comandită simplă, societate pe acțiuni, societate în comandită pe acțiuni, societate cu răspundere limitată sau într-o altă persoană juridică ori deținerile la un fond de investiții;</w:t>
      </w:r>
    </w:p>
    <w:p>
      <w:pPr>
        <w:keepNext w:val="false"/>
      </w:pPr>
      <w:r>
        <w:rPr>
          <w:b w:val="false"/>
          <w:bCs w:val="false"/>
        </w:rPr>
        <w:t xml:space="preserve">(la 24-12-2020,</w:t>
      </w:r>
    </w:p>
    <w:p>
      <w:pPr>
        <w:keepNext w:val="false"/>
      </w:pPr>
      <w:r>
        <w:rPr>
          <w:b w:val="false"/>
          <w:bCs w:val="false"/>
        </w:rPr>
        <w:t xml:space="preserve">Punctul 40. din Articolul 7 , Capitolul III , Titlul I a fost modificat de Punctul 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41.</w:t>
      </w:r>
    </w:p>
    <w:p>
      <w:pPr>
        <w:keepNext w:val="false"/>
      </w:pPr>
      <w:r>
        <w:rPr>
          <w:b w:val="false"/>
          <w:bCs w:val="false"/>
        </w:rPr>
        <w:t xml:space="preserve">titlu de valoare - orice titlu de participare și orice instrumente financiare calificate astfel prin legislația în materie din statul în care au fost emise;</w:t>
      </w:r>
    </w:p>
    <w:p>
      <w:pPr>
        <w:keepNext w:val="false"/>
      </w:pPr>
      <w:r>
        <w:rPr>
          <w:b w:val="false"/>
          <w:bCs w:val="false"/>
        </w:rPr>
        <w:t xml:space="preserve">42.</w:t>
      </w:r>
    </w:p>
    <w:p>
      <w:pPr>
        <w:keepNext w:val="false"/>
      </w:pPr>
      <w:r>
        <w:rPr>
          <w:b w:val="false"/>
          <w:bCs w:val="false"/>
        </w:rPr>
        <w:t xml:space="preserve">transfer - orice vânzare, cesiune sau înstrăinare a dreptului de proprietate, schimbul unui drept de proprietate cu servicii ori cu un alt drept de proprietate, precum și transferul masei patrimoniale fiduciare în cadrul operațiunii de fiducie potrivit Codului civil;</w:t>
      </w:r>
    </w:p>
    <w:p>
      <w:pPr>
        <w:keepNext w:val="false"/>
      </w:pPr>
      <w:r>
        <w:rPr>
          <w:b w:val="false"/>
          <w:bCs w:val="false"/>
        </w:rPr>
        <w:t xml:space="preserve">43.</w:t>
      </w:r>
    </w:p>
    <w:p>
      <w:pPr>
        <w:keepNext w:val="false"/>
      </w:pPr>
      <w:r>
        <w:rPr>
          <w:b w:val="false"/>
          <w:bCs w:val="false"/>
        </w:rPr>
        <w:t xml:space="preserve">transport internațional - orice activitate de transport pasageri sau bunuri efectuat de o întreprindere în trafic internațional, precum și activitățile auxiliare, strâns legate de această operare și care nu constituie activități separate de sine stătătoare. Nu reprezintă transport internațional cazurile în care transportul este operat exclusiv între locuri aflate pe teritoriul României;</w:t>
      </w:r>
    </w:p>
    <w:p>
      <w:pPr>
        <w:keepNext w:val="false"/>
      </w:pPr>
      <w:r>
        <w:rPr>
          <w:b w:val="false"/>
          <w:bCs w:val="false"/>
        </w:rPr>
        <w:t xml:space="preserve">44.</w:t>
      </w:r>
    </w:p>
    <w:p>
      <w:pPr>
        <w:keepNext w:val="false"/>
      </w:pPr>
      <w:r>
        <w:rPr>
          <w:b w:val="false"/>
          <w:bCs w:val="false"/>
        </w:rPr>
        <w:t xml:space="preserve">valoarea fiscală reprezintă:</w:t>
      </w:r>
    </w:p>
    <w:p>
      <w:pPr>
        <w:keepNext w:val="false"/>
      </w:pPr>
      <w:r>
        <w:rPr>
          <w:b w:val="false"/>
          <w:bCs w:val="false"/>
        </w:rPr>
        <w:t xml:space="preserve">a) valoarea de înregistrare în patrimoniu, potrivit reglementărilor contabile aplicabile - pentru active și pasive, altele decât cele menționate la lit. b)-d);</w:t>
      </w:r>
    </w:p>
    <w:p>
      <w:pPr>
        <w:keepNext w:val="false"/>
      </w:pPr>
      <w:r>
        <w:rPr>
          <w:b w:val="false"/>
          <w:bCs w:val="false"/>
        </w:rPr>
        <w:t xml:space="preserve">b) valoarea de achiziție sau de aport, utilizată pentru calculul profitului impozabil - pentru titlurile de participare. În valoarea fiscală se includ și evaluările înregistrate potrivit reglementărilor contabile aplicabile. Valoarea de aport se determină în funcție de modalitățile de constituire a capitalului social, categoria activelor aduse ca aport sau modalitatea de impozitare a aportului, potrivit normelor metodologice;</w:t>
      </w:r>
    </w:p>
    <w:p>
      <w:pPr>
        <w:keepNext w:val="false"/>
      </w:pPr>
      <w:r>
        <w:rPr>
          <w:b w:val="false"/>
          <w:bCs w:val="false"/>
        </w:rPr>
        <w:t xml:space="preserve">c) costul de achiziție, de producție sau valoarea de piață a mijloacelor fixe dobândite cu titlu gratuit ori constituite ca aport, la data intrării în patrimoniul contribuabilului, utilizată pentru calculul amortizării fiscale, după caz - pentru mijloace fixe amortizabile și terenuri. În valoarea fiscală se includ și reevaluările contabile efectuate potrivit legii. În cazul în care se efectuează reevaluări ale mijloacelor fixe amortizabile care determină o descreștere a valorii acestora sub costul de achiziție, de producție sau al valorii de piață a mijloacelor fixe dobândite cu titlu gratuit ori constituite ca aport, după caz, valoarea fiscală rămasă neamortizată a mijloacelor fixe amortizabile se recalculează până la nivelul celei stabilite pe baza costului de achiziție, de producție sau a valorii de piață a mijloacelor fixe dobândite cu titlu gratuit ori constituite ca aport, după caz. În situația reevaluării terenurilor care determină o descreștere a valorii acestora sub costul de achiziție sau sub valoarea de piață a celor dobândite cu titlu gratuit ori constituite ca aport, după caz, valoarea fiscală este costul de achiziție sau valoarea de piață a celor dobândite cu titlu gratuit ori constituite ca aport, după caz;</w:t>
      </w:r>
    </w:p>
    <w:p>
      <w:pPr>
        <w:keepNext w:val="false"/>
      </w:pPr>
      <w:r>
        <w:rPr>
          <w:b w:val="false"/>
          <w:bCs w:val="false"/>
        </w:rPr>
        <w:t xml:space="preserve">d) valoarea deductibilă la calculul profitului impozabil - pentru provizioane și rezerve;</w:t>
      </w:r>
    </w:p>
    <w:p>
      <w:pPr>
        <w:keepNext w:val="false"/>
      </w:pPr>
      <w:r>
        <w:rPr>
          <w:b w:val="false"/>
          <w:bCs w:val="false"/>
        </w:rPr>
        <w:t xml:space="preserve">e) valoarea de achiziție sau de aport utilizată pentru calculul câștigului sau al pierderii, în înțelesul impozitului pe venit - pentru titlurile de valoare.</w:t>
      </w:r>
    </w:p>
    <w:p>
      <w:pPr>
        <w:keepNext w:val="false"/>
      </w:pPr>
      <w:r>
        <w:rPr>
          <w:b w:val="false"/>
          <w:bCs w:val="false"/>
        </w:rPr>
        <w:t xml:space="preserve">În cazul titlurilor de valoare primite sub forma avantajelor de către contribuabilii care obțin venituri din salarii și asimilate salariilor, altele decât cele dobândite în cadrul sistemului stock options plan, valoarea fiscală este valoarea de piață la momentul dobândirii titlurilor de valoare;</w:t>
      </w:r>
    </w:p>
    <w:p>
      <w:pPr>
        <w:keepNext w:val="false"/>
      </w:pPr>
      <w:r>
        <w:rPr>
          <w:b w:val="false"/>
          <w:bCs w:val="false"/>
        </w:rPr>
        <w:t xml:space="preserve">45.</w:t>
      </w:r>
    </w:p>
    <w:p>
      <w:pPr>
        <w:keepNext w:val="false"/>
      </w:pPr>
      <w:r>
        <w:rPr>
          <w:b w:val="false"/>
          <w:bCs w:val="false"/>
        </w:rPr>
        <w:t xml:space="preserve">valoarea fiscală pentru contribuabilii care aplică reglementările contabile conforme cu standardele internaționale de raportare financiară reprezintă și:</w:t>
      </w:r>
    </w:p>
    <w:p>
      <w:pPr>
        <w:keepNext w:val="false"/>
      </w:pPr>
      <w:r>
        <w:rPr>
          <w:b w:val="false"/>
          <w:bCs w:val="false"/>
        </w:rPr>
        <w:t xml:space="preserve">a) pentru imobilizările necorporale, în valoarea fiscală se includ și reevaluările efectuate potrivit reglementărilor contabile. În cazul în care se efectuează reevaluări ale imobilizărilor necorporale care determină o descreștere a valorii acestora sub valoarea rămasă neamortizată stabilită în baza valorii de înregistrare în patrimoniu, valoarea fiscală rămasă neamortizată a imobilizărilor necorporale se recalculează până la nivelul celei stabilite pe baza valorii de înregistrare în patrimoniu;</w:t>
      </w:r>
    </w:p>
    <w:p>
      <w:pPr>
        <w:keepNext w:val="false"/>
      </w:pPr>
      <w:r>
        <w:rPr>
          <w:b w:val="false"/>
          <w:bCs w:val="false"/>
        </w:rPr>
        <w:t xml:space="preserve">b) în cazul în care se trece de la modelul reevaluării la modelul bazat pe cost, în valoarea fiscală a activelor și pasivelor stabilită potrivit regulilor prevăzute la pct. 44, cu excepția mijloacelor fixe amortizabile și a terenurilor, nu se include actualizarea cu rata inflației;</w:t>
      </w:r>
    </w:p>
    <w:p>
      <w:pPr>
        <w:keepNext w:val="false"/>
      </w:pPr>
      <w:r>
        <w:rPr>
          <w:b w:val="false"/>
          <w:bCs w:val="false"/>
        </w:rPr>
        <w:t xml:space="preserve">c) în cazul în care se trece de la modelul reevaluării la modelul bazat pe cost, din valoarea fiscală a mijloacelor fixe amortizabile și a terenurilor se scad reevaluările efectuate potrivit reglementărilor contabile și se include actualizarea cu rata inflației;</w:t>
      </w:r>
    </w:p>
    <w:p>
      <w:pPr>
        <w:keepNext w:val="false"/>
      </w:pPr>
      <w:r>
        <w:rPr>
          <w:b w:val="false"/>
          <w:bCs w:val="false"/>
        </w:rPr>
        <w:t xml:space="preserve">d) pentru proprietățile imobiliare clasificate ca investiții imobiliare, valoarea fiscală este reprezentată de costul de achiziție, de producție sau de valoarea de piață a investițiilor imobiliare dobândite cu titlu gratuit ori constituite ca aport la data intrării în patrimoniul contribuabilului, utilizată pentru calculul amortizării fiscale, după caz. În valoarea fiscală se includ și evaluările efectuate potrivit reglementărilor contabile. În cazul în care se efectuează evaluări ale investițiilor imobiliare care determină o descreștere a valorii acestora sub valoarea rămasă neamortizată stabilită în baza costului de achiziție/producție sau valorii de piață a investițiilor imobiliare dobândite cu titlu gratuit ori constituite ca aport, valoarea fiscală rămasă neamortizată a investițiilor imobiliare se recalculează până la nivelul celei stabilite pe baza costului de achiziție/producție sau valorii de piață, după caz, a investițiilor imobiliare;</w:t>
      </w:r>
    </w:p>
    <w:p>
      <w:pPr>
        <w:keepNext w:val="false"/>
      </w:pPr>
      <w:r>
        <w:rPr>
          <w:b w:val="false"/>
          <w:bCs w:val="false"/>
        </w:rPr>
        <w:t xml:space="preserve">e) pentru mijloacele fixe amortizabile clasificate ca active biologice, valoarea fiscală este reprezentată de costul de achiziție, de producție sau de valoarea de piață în cazul celor dobândite cu titlu gratuit ori constituite ca aport la data intrării în patrimoniul contribuabilului, după caz, utilizată pentru calculul amortizării fiscale. În valoarea fiscală se includ și evaluările efectuate potrivit reglementărilor contabile. În cazul în care se efectuează evaluări ale activelor biologice care determină o descreștere a valorii acestora sub valoarea rămasă neamortizată stabilită în baza costului de achiziție/producție sau valorii de piață în cazul celor dobândite cu titlu gratuit ori constituite ca aport, valoarea fiscală rămasă neamortizată a activelor biologice se recalculează până la nivelul celei stabilite pe baza costului de achiziție/producție sau a valorii de piață, după caz;</w:t>
      </w:r>
    </w:p>
    <w:p>
      <w:pPr>
        <w:keepNext w:val="false"/>
      </w:pPr>
      <w:r>
        <w:rPr>
          <w:b w:val="false"/>
          <w:bCs w:val="false"/>
        </w:rPr>
        <w:t xml:space="preserve">46.</w:t>
      </w:r>
    </w:p>
    <w:p>
      <w:pPr>
        <w:keepNext w:val="false"/>
      </w:pPr>
      <w:r>
        <w:rPr>
          <w:b w:val="false"/>
          <w:bCs w:val="false"/>
        </w:rPr>
        <w:t xml:space="preserve">reținere la sursă numită și reținere prin stopaj la sursă - metodă de colectare a impozitelor și contribuțiilor sociale obligatorii prin care plătitorii de venituri au obligația, potrivit legii, de a le calcula, reține, declara și plăti;</w:t>
      </w:r>
    </w:p>
    <w:p>
      <w:pPr>
        <w:keepNext w:val="false"/>
      </w:pPr>
      <w:r>
        <w:rPr>
          <w:b w:val="false"/>
          <w:bCs w:val="false"/>
        </w:rPr>
        <w:t xml:space="preserve">47.</w:t>
      </w:r>
    </w:p>
    <w:p>
      <w:pPr>
        <w:keepNext w:val="false"/>
      </w:pPr>
      <w:r>
        <w:rPr>
          <w:b w:val="false"/>
          <w:bCs w:val="false"/>
        </w:rPr>
        <w:t xml:space="preserve">impozite și contribuții sociale obligatorii cu reținere la sursă sau reținute prin stopaj la sursă - acele impozite și contribuții sociale reglementate în prezentul cod pentru care plătitorii de venituri au obligația să aplice metoda privind reținerea la sursă sau reținerea prin stopaj la sursă.</w:t>
      </w:r>
    </w:p>
    <w:p>
      <w:pPr>
        <w:keepNext w:val="false"/>
      </w:pPr>
      <w:r>
        <w:rPr>
          <w:b w:val="false"/>
          <w:bCs w:val="false"/>
        </w:rPr>
        <w:t xml:space="preserve">48.</w:t>
      </w:r>
    </w:p>
    <w:p>
      <w:pPr>
        <w:keepNext w:val="false"/>
      </w:pPr>
      <w:r>
        <w:rPr>
          <w:b w:val="false"/>
          <w:bCs w:val="false"/>
        </w:rPr>
        <w:t xml:space="preserve">unitate locală de cult - unitate cu personalitate juridică, parte componentă a structurii organizatorice locale a unui cult religios, potrivit legii și statutelor/codurilor canonice proprii, care obține venituri, în conformitate cu legea de organizare și funcționare, și conduce contabilitatea în partidă simplă, în conformitate cu reglementările contabile aplicabile.</w:t>
      </w:r>
    </w:p>
    <w:p>
      <w:pPr>
        <w:keepNext w:val="false"/>
      </w:pPr>
      <w:r>
        <w:rPr>
          <w:b w:val="false"/>
          <w:bCs w:val="false"/>
        </w:rPr>
        <w:t xml:space="preserve">(la 04-04-2020,</w:t>
      </w:r>
    </w:p>
    <w:p>
      <w:pPr>
        <w:keepNext/>
      </w:pPr>
      <w:r>
        <w:rPr>
          <w:b/>
          <w:bCs/>
        </w:rPr>
        <w:t xml:space="preserve">Articolul 7 din Capitolul III , Titlul I a fost completat de Punctul 1, Articolul II din LEGEA nr. 32 din 31 martie 2020, publicată în MONITORUL OFICIAL nr. 271 din 01 aprilie 2020</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Definiția sediului permanent</w:t>
      </w:r>
    </w:p>
    <w:p>
      <w:pPr>
        <w:keepNext w:val="false"/>
      </w:pPr>
      <w:r>
        <w:rPr>
          <w:b w:val="false"/>
          <w:bCs w:val="false"/>
        </w:rPr>
        <w:t xml:space="preserve">(1) În înțelesul prezentului cod, sediul permanent este un loc prin care se desfășoară integral sau parțial activitatea unui nerezident, fie direct, fie printr-un agent dependent. La definirea sediului permanent se au în vedere comentariile de la art. 5 "Sediul permanent" din modelul convenției de evitare a dublei impuneri al Organizației pentru Cooperare și Dezvoltare Economică.</w:t>
      </w:r>
    </w:p>
    <w:p>
      <w:pPr>
        <w:keepNext w:val="false"/>
      </w:pPr>
      <w:r>
        <w:rPr>
          <w:b w:val="false"/>
          <w:bCs w:val="false"/>
        </w:rPr>
        <w:t xml:space="preserve">(2) Un sediu permanent presupune un loc de conducere, o sucursală, un birou, o fabrică, un magazin, un atelier, precum și o mină, un puț de țiței sau de gaze, o carieră sau alte locuri de extracție a resurselor naturale, precum și locul în care continuă să se desfășoare o activitate cu activele și pasivele unei persoane juridice române care intră într-un proces de reorganizare prevăzut la art. 33.</w:t>
      </w:r>
    </w:p>
    <w:p>
      <w:pPr>
        <w:keepNext w:val="false"/>
      </w:pPr>
      <w:r>
        <w:rPr>
          <w:b w:val="false"/>
          <w:bCs w:val="false"/>
        </w:rPr>
        <w:t xml:space="preserve">(3) Un sediu permanent presupune un șantier de construcții, un proiect de construcție, un ansamblu sau montaj ori activități de supervizare legate de acestea, numai dacă șantierul, proiectul sau activitățile durează mai mult de 6 luni.</w:t>
      </w:r>
    </w:p>
    <w:p>
      <w:pPr>
        <w:keepNext w:val="false"/>
      </w:pPr>
      <w:r>
        <w:rPr>
          <w:b w:val="false"/>
          <w:bCs w:val="false"/>
        </w:rPr>
        <w:t xml:space="preserve">(4) Prin excepție de la prevederile alin. (1)-(3), un sediu permanent nu presupune următoarele:</w:t>
      </w:r>
    </w:p>
    <w:p>
      <w:pPr>
        <w:keepNext w:val="false"/>
      </w:pPr>
      <w:r>
        <w:rPr>
          <w:b w:val="false"/>
          <w:bCs w:val="false"/>
        </w:rPr>
        <w:t xml:space="preserve">a) folosirea unei instalații numai în scopul depozitării sau al expunerii produselor ori bunurilor ce aparțin nerezidentului;</w:t>
      </w:r>
    </w:p>
    <w:p>
      <w:pPr>
        <w:keepNext w:val="false"/>
      </w:pPr>
      <w:r>
        <w:rPr>
          <w:b w:val="false"/>
          <w:bCs w:val="false"/>
        </w:rPr>
        <w:t xml:space="preserve">b) menținerea unui stoc de produse sau bunuri ce aparțin unui nerezident numai în scopul de a fi depozitate sau expuse;</w:t>
      </w:r>
    </w:p>
    <w:p>
      <w:pPr>
        <w:keepNext w:val="false"/>
      </w:pPr>
      <w:r>
        <w:rPr>
          <w:b w:val="false"/>
          <w:bCs w:val="false"/>
        </w:rPr>
        <w:t xml:space="preserve">c) menținerea unui stoc de produse sau bunuri ce aparțin unui nerezident numai în scopul de a fi procesate de către o altă persoană;</w:t>
      </w:r>
    </w:p>
    <w:p>
      <w:pPr>
        <w:keepNext w:val="false"/>
      </w:pPr>
      <w:r>
        <w:rPr>
          <w:b w:val="false"/>
          <w:bCs w:val="false"/>
        </w:rPr>
        <w:t xml:space="preserve">d) vânzarea de produse sau bunuri ce aparțin unui nerezident, care au fost expuse în cadrul unor expoziții sau târguri fără caracter permanent ori ocazionale, dacă produsele ori bunurile sunt vândute nu mai târziu de o lună după încheierea târgului sau a expoziției;</w:t>
      </w:r>
    </w:p>
    <w:p>
      <w:pPr>
        <w:keepNext w:val="false"/>
      </w:pPr>
      <w:r>
        <w:rPr>
          <w:b w:val="false"/>
          <w:bCs w:val="false"/>
        </w:rPr>
        <w:t xml:space="preserve">e) păstrarea unui loc fix de activitate numai în scopul achiziționării de produse sau bunuri ori culegerii de informații pentru un nerezident;</w:t>
      </w:r>
    </w:p>
    <w:p>
      <w:pPr>
        <w:keepNext w:val="false"/>
      </w:pPr>
      <w:r>
        <w:rPr>
          <w:b w:val="false"/>
          <w:bCs w:val="false"/>
        </w:rPr>
        <w:t xml:space="preserve">f) păstrarea unui loc fix de activitate numai în scopul desfășurării de activități cu caracter pregătitor sau auxiliar de către un nerezident;</w:t>
      </w:r>
    </w:p>
    <w:p>
      <w:pPr>
        <w:keepNext w:val="false"/>
      </w:pPr>
      <w:r>
        <w:rPr>
          <w:b w:val="false"/>
          <w:bCs w:val="false"/>
        </w:rPr>
        <w:t xml:space="preserve">g) păstrarea unui loc fix de activitate numai pentru o combinație a activităților prevăzute la lit. a)-f), cu condiția ca întreaga activitate desfășurată în locul fix să fie de natură pregătitoare sau auxiliară.</w:t>
      </w:r>
    </w:p>
    <w:p>
      <w:pPr>
        <w:keepNext w:val="false"/>
      </w:pPr>
      <w:r>
        <w:rPr>
          <w:b w:val="false"/>
          <w:bCs w:val="false"/>
        </w:rPr>
        <w:t xml:space="preserve">(5) Prin excepție de la prevederile alin. (1) și (2), un nerezident este considerat a avea un sediu permanent în România, în ceea ce privește activitățile pe care o persoană, alta decât un agent cu statut independent, le întreprinde în numele nerezidentului, dacă persoana acționează în România în numele nerezidentului și dacă este îndeplinită una dintre următoarele condiții:</w:t>
      </w:r>
    </w:p>
    <w:p>
      <w:pPr>
        <w:keepNext w:val="false"/>
      </w:pPr>
      <w:r>
        <w:rPr>
          <w:b w:val="false"/>
          <w:bCs w:val="false"/>
        </w:rPr>
        <w:t xml:space="preserve">a) persoana este autorizată și exercită în România autoritatea de a încheia contracte în numele nerezidentului, cu excepția cazurilor în care activitățile respective sunt limitate la cele prevăzute la alin. (4) lit. a)-f);</w:t>
      </w:r>
    </w:p>
    <w:p>
      <w:pPr>
        <w:keepNext w:val="false"/>
      </w:pPr>
      <w:r>
        <w:rPr>
          <w:b w:val="false"/>
          <w:bCs w:val="false"/>
        </w:rPr>
        <w:t xml:space="preserve">b) persoana menține în România un stoc de produse sau bunuri din care livrează produse sau bunuri în numele nerezidentului.</w:t>
      </w:r>
    </w:p>
    <w:p>
      <w:pPr>
        <w:keepNext w:val="false"/>
      </w:pPr>
      <w:r>
        <w:rPr>
          <w:b w:val="false"/>
          <w:bCs w:val="false"/>
        </w:rPr>
        <w:t xml:space="preserve">(6) Un nerezident nu se consideră că are un sediu permanent în România dacă doar desfășoară activitate în România prin intermediul unui broker, agent, comisionar general sau al unui agent intermediar având un statut independent, în cazul în care această activitate este activitatea obișnuită a agentului, conform descrierii din documentele constitutive. Dacă activitățile unui astfel de agent sunt desfășurate integral sau aproape integral în numele nerezidentului, iar în relațiile comerciale și financiare dintre nerezident și agent există condiții diferite de acelea care ar exista între persoane independente, agentul nu se consideră ca fiind agent cu statut independent.</w:t>
      </w:r>
    </w:p>
    <w:p>
      <w:pPr>
        <w:keepNext w:val="false"/>
      </w:pPr>
      <w:r>
        <w:rPr>
          <w:b w:val="false"/>
          <w:bCs w:val="false"/>
        </w:rPr>
        <w:t xml:space="preserve">(7) Un nerezident nu se consideră că are un sediu permanent în România numai dacă acesta controlează sau este controlat de un rezident ori de o persoană ce desfășoară o activitate în România prin intermediul unui sediu permanent sau altfel.</w:t>
      </w:r>
    </w:p>
    <w:p>
      <w:pPr>
        <w:keepNext w:val="false"/>
      </w:pPr>
      <w:r>
        <w:rPr>
          <w:b w:val="false"/>
          <w:bCs w:val="false"/>
        </w:rPr>
        <w:t xml:space="preserve">(8) Persoanele juridice române, persoanele fizice rezidente, precum și persoanele juridice străine care desfășoară activitate în România printr-un sediu permanent/sediu permanent desemnat, beneficiare ale unor prestări de servicii de natura activităților de lucrări de construcții, montaj, supraveghere, consultanță, asistență tehnică și orice alte activități, executate de persoane juridice străine sau fizice nerezidente pe teritoriul României, au obligația să înregistreze contractele încheiate cu acești parteneri la organele fiscale competente, potrivit procedurii instituite prin ordin al președintelui A.N.A.F. Contractele încheiate pentru activități desfășurate în afara teritoriului României nu fac obiectul înregistrării potrivit prezentelor dispoziții. Pentru încadrarea ca sediu permanent a unui șantier de construcții sau a unui proiect de construcție, ansamblu ori montaj sau a activităților de supraveghere legate de acestea și a altor activități similare se vor avea în vedere data de începere a activității din contractele încheiate sau orice alte informații ce probează începerea activității. Perioadele consumate pentru realizarea unor contracte conexe care sunt legate în mod direct cu primul contract ce a fost executat se adaugă la perioada care s-a consumat la realizarea contractului de bază.</w:t>
      </w:r>
    </w:p>
    <w:p>
      <w:pPr>
        <w:keepNext w:val="false"/>
      </w:pPr>
      <w:r>
        <w:rPr>
          <w:b w:val="false"/>
          <w:bCs w:val="false"/>
        </w:rPr>
        <w:t xml:space="preserve">(9) În înțelesul prezentului cod, sediul permanent al unei persoane fizice se consideră a fi baza fixă.</w:t>
      </w:r>
    </w:p>
    <w:p>
      <w:pPr>
        <w:keepNext/>
      </w:pPr>
      <w:r>
        <w:rPr>
          <w:b/>
          <w:bCs/>
        </w:rPr>
        <w:t xml:space="preserve">Articolul 8^1</w:t>
      </w:r>
    </w:p>
    <w:p>
      <w:pPr>
        <w:keepNext w:val="false"/>
      </w:pPr>
      <w:r>
        <w:rPr>
          <w:b w:val="false"/>
          <w:bCs w:val="false"/>
        </w:rPr>
        <w:t xml:space="preserve">Locul conducerii efective în România al unei persoane juridice străine</w:t>
      </w:r>
    </w:p>
    <w:p>
      <w:pPr>
        <w:keepNext w:val="false"/>
      </w:pPr>
      <w:r>
        <w:rPr>
          <w:b w:val="false"/>
          <w:bCs w:val="false"/>
        </w:rPr>
        <w:t xml:space="preserve">(1) Dacă o persoană juridică străină este considerată rezidentă atât în România, cât și într-un stat semnatar al unei convenții de evitare a dublei impuneri la care România este parte, rezidența acestei persoane se va stabili potrivit prevederilor convenției de evitare a dublei impuneri.</w:t>
      </w:r>
    </w:p>
    <w:p>
      <w:pPr>
        <w:keepNext w:val="false"/>
      </w:pPr>
      <w:r>
        <w:rPr>
          <w:b w:val="false"/>
          <w:bCs w:val="false"/>
        </w:rPr>
        <w:t xml:space="preserve">(2) Rezidența în România a persoanei juridice străine se stabilește de către organul fiscal central competent pe baza chestionarului prevăzut la art. 230 alin. (8) și a următoarelor documente anexate la acesta:</w:t>
      </w:r>
    </w:p>
    <w:p>
      <w:pPr>
        <w:keepNext w:val="false"/>
      </w:pPr>
      <w:r>
        <w:rPr>
          <w:b w:val="false"/>
          <w:bCs w:val="false"/>
        </w:rPr>
        <w:t xml:space="preserve">a) copia legalizată însoțită de traducerea autorizată a deciziei/hotărârii acționarilor/asociaților/ fondatorilor/membrilor consiliului de administrație/directorilor executivi ai persoanei juridice străine cu privire la stabilirea locului conducerii efective în România;</w:t>
      </w:r>
    </w:p>
    <w:p>
      <w:pPr>
        <w:keepNext w:val="false"/>
      </w:pPr>
      <w:r>
        <w:rPr>
          <w:b w:val="false"/>
          <w:bCs w:val="false"/>
        </w:rPr>
        <w:t xml:space="preserve">b) copia legalizată însoțită de traducerea autorizată a actului constitutiv actualizat al persoanei juridice străine;</w:t>
      </w:r>
    </w:p>
    <w:p>
      <w:pPr>
        <w:keepNext w:val="false"/>
      </w:pPr>
      <w:r>
        <w:rPr>
          <w:b w:val="false"/>
          <w:bCs w:val="false"/>
        </w:rPr>
        <w:t xml:space="preserve">c) copia legalizată a extrasului de la Registrul Comerțului sau organismului similar din statul străin în care este înregistrată persoana juridică străină, din care rezultă acționariatul și aportul acestuia în capitalul persoanei juridice străine; orice modificări ulterioare se comunică organului fiscal central competent în termen de 45 de zile calendaristice de la data producerii lor;</w:t>
      </w:r>
    </w:p>
    <w:p>
      <w:pPr>
        <w:keepNext w:val="false"/>
      </w:pPr>
      <w:r>
        <w:rPr>
          <w:b w:val="false"/>
          <w:bCs w:val="false"/>
        </w:rPr>
        <w:t xml:space="preserve">d) copia documentului sau actului privind utilizarea spațiului din România unde se va exercita efectiv conducerea persoanei juridice străine;</w:t>
      </w:r>
    </w:p>
    <w:p>
      <w:pPr>
        <w:keepNext w:val="false"/>
      </w:pPr>
      <w:r>
        <w:rPr>
          <w:b w:val="false"/>
          <w:bCs w:val="false"/>
        </w:rPr>
        <w:t xml:space="preserve">e) copia legalizată însoțită de traducerea autorizată a contractelor încheiate cu directorii executivi/membrii consiliului de administrație ai persoanei juridice străine având locul conducerii efective în România.</w:t>
      </w:r>
    </w:p>
    <w:p>
      <w:pPr>
        <w:keepNext w:val="false"/>
      </w:pPr>
      <w:r>
        <w:rPr>
          <w:b w:val="false"/>
          <w:bCs w:val="false"/>
        </w:rPr>
        <w:t xml:space="preserve">(3) Organul fiscal central competent analizează documentația prezentată de persoana juridică străină, stabilește dacă locul conducerii efective este în România și notifică persoana juridică străină dacă păstrează rezidența statului străin sau devine persoană juridică străină rezidentă în România.</w:t>
      </w:r>
    </w:p>
    <w:p>
      <w:pPr>
        <w:keepNext w:val="false"/>
      </w:pPr>
      <w:r>
        <w:rPr>
          <w:b w:val="false"/>
          <w:bCs w:val="false"/>
        </w:rPr>
        <w:t xml:space="preserve">(4) Persoana juridică străină rezidentă în România potrivit locului conducerii efective are următoarele obligații:</w:t>
      </w:r>
    </w:p>
    <w:p>
      <w:pPr>
        <w:keepNext w:val="false"/>
      </w:pPr>
      <w:r>
        <w:rPr>
          <w:b w:val="false"/>
          <w:bCs w:val="false"/>
        </w:rPr>
        <w:t xml:space="preserve">a) să se înregistreze la organul fiscal central competent, potrivit declarației de înregistrare fiscală/declarație de mențiuni/declarație de radiere pentru persoanele juridice străine care au locul de exercitare a conducerii efective în România în termen de 30 zile de la data la care a fost notificat că este persoană rezidentă în România;</w:t>
      </w:r>
    </w:p>
    <w:p>
      <w:pPr>
        <w:keepNext w:val="false"/>
      </w:pPr>
      <w:r>
        <w:rPr>
          <w:b w:val="false"/>
          <w:bCs w:val="false"/>
        </w:rPr>
        <w:t xml:space="preserve">b) să păstreze procesele-verbale ale ședințelor de consiliu și ale adunărilor acționarilor/asociaților;</w:t>
      </w:r>
    </w:p>
    <w:p>
      <w:pPr>
        <w:keepNext w:val="false"/>
      </w:pPr>
      <w:r>
        <w:rPr>
          <w:b w:val="false"/>
          <w:bCs w:val="false"/>
        </w:rPr>
        <w:t xml:space="preserve">c) să conducă și să păstreze în România evidența contabilă, respectiv să întocmească situațiile financiare conform legislației contabile din România;</w:t>
      </w:r>
    </w:p>
    <w:p>
      <w:pPr>
        <w:keepNext w:val="false"/>
      </w:pPr>
      <w:r>
        <w:rPr>
          <w:b w:val="false"/>
          <w:bCs w:val="false"/>
        </w:rPr>
        <w:t xml:space="preserve">d) să se înregistreze ca plătitor de impozit pe profit;</w:t>
      </w:r>
    </w:p>
    <w:p>
      <w:pPr>
        <w:keepNext w:val="false"/>
      </w:pPr>
      <w:r>
        <w:rPr>
          <w:b w:val="false"/>
          <w:bCs w:val="false"/>
        </w:rPr>
        <w:t xml:space="preserve">e) să își mențină rezidența în România pe o perioadă de cel puțin un an fiscal.</w:t>
      </w:r>
    </w:p>
    <w:p>
      <w:pPr>
        <w:keepNext w:val="false"/>
      </w:pPr>
      <w:r>
        <w:rPr>
          <w:b w:val="false"/>
          <w:bCs w:val="false"/>
        </w:rPr>
        <w:t xml:space="preserve">(5) Prevederile titlului II „Impozitul pe profit“ din prezentul cod sunt aplicabile și persoanei juridice străine rezidente în România potrivit locului conducerii efective.</w:t>
      </w:r>
    </w:p>
    <w:p>
      <w:pPr>
        <w:keepNext w:val="false"/>
      </w:pPr>
      <w:r>
        <w:rPr>
          <w:b w:val="false"/>
          <w:bCs w:val="false"/>
        </w:rPr>
        <w:t xml:space="preserve">(6) În scopul administrării creanțelor fiscale, organul fiscal central stabilește și înregistrează, din oficiu sau la cererea altei autorități care administrează creanțe fiscale, un loc al conducerii efective în România al unei persoane juridice străine, care nu și-a îndeplinit obligația de înregistrare fiscală, potrivit Legii nr. 207/2015 privind Codul de procedură fiscală, cu modificările și completările ulterioare.</w:t>
      </w:r>
    </w:p>
    <w:p>
      <w:pPr>
        <w:keepNext w:val="false"/>
      </w:pPr>
      <w:r>
        <w:rPr>
          <w:b w:val="false"/>
          <w:bCs w:val="false"/>
        </w:rPr>
        <w:t xml:space="preserve">(7) Stabilirea rezidenței în România de către o persoană juridică străină nu trebuie să aibă la bază aranjamente artificiale în scopul reducerii impozitelor care ar fi trebuit să fie plătite în statul străin și nu trebuie să creeze oportunități de neimpozitare sau de impozitare mai scăzută în România, inclusiv prin aranjamente de utilizare a convențiilor fiscale încheiate de România, numai în scopul evitării plății impozitelor în beneficiul direct sau indirect al unor rezidenți din terțe jurisdicții.</w:t>
      </w:r>
    </w:p>
    <w:p>
      <w:pPr>
        <w:keepNext w:val="false"/>
      </w:pPr>
      <w:r>
        <w:rPr>
          <w:b w:val="false"/>
          <w:bCs w:val="false"/>
        </w:rPr>
        <w:t xml:space="preserve">(la 01-01-2021,</w:t>
      </w:r>
    </w:p>
    <w:p>
      <w:pPr>
        <w:keepNext w:val="false"/>
      </w:pPr>
      <w:r>
        <w:rPr>
          <w:b w:val="false"/>
          <w:bCs w:val="false"/>
        </w:rPr>
        <w:t xml:space="preserve">Capitolul III din Titlul I a fost completat de Punctul 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Reguli de aplicare generală</w:t>
      </w:r>
    </w:p>
    <w:p>
      <w:pPr>
        <w:keepNext/>
      </w:pPr>
      <w:r>
        <w:rPr>
          <w:b/>
          <w:bCs/>
        </w:rPr>
        <w:t xml:space="preserve">Articolul 9</w:t>
      </w:r>
    </w:p>
    <w:p>
      <w:pPr>
        <w:keepNext w:val="false"/>
      </w:pPr>
      <w:r>
        <w:rPr>
          <w:b w:val="false"/>
          <w:bCs w:val="false"/>
        </w:rPr>
        <w:t xml:space="preserve">Moneda de plată și de calcul al impozitelor și taxelor</w:t>
      </w:r>
    </w:p>
    <w:p>
      <w:pPr>
        <w:keepNext w:val="false"/>
      </w:pPr>
      <w:r>
        <w:rPr>
          <w:b w:val="false"/>
          <w:bCs w:val="false"/>
        </w:rPr>
        <w:t xml:space="preserve">(1) Impozitele, taxele și contribuțiile sociale obligatorii se plătesc în moneda națională a României.</w:t>
      </w:r>
    </w:p>
    <w:p>
      <w:pPr>
        <w:keepNext w:val="false"/>
      </w:pPr>
      <w:r>
        <w:rPr>
          <w:b w:val="false"/>
          <w:bCs w:val="false"/>
        </w:rPr>
        <w:t xml:space="preserve">(2) Sumele înscrise pe o declarație fiscală se exprimă în moneda națională a României.</w:t>
      </w:r>
    </w:p>
    <w:p>
      <w:pPr>
        <w:keepNext w:val="false"/>
      </w:pPr>
      <w:r>
        <w:rPr>
          <w:b w:val="false"/>
          <w:bCs w:val="false"/>
        </w:rPr>
        <w:t xml:space="preserve">(3) Sumele exprimate într-o monedă străină se convertesc în moneda națională a României, după cum urmează:</w:t>
      </w:r>
    </w:p>
    <w:p>
      <w:pPr>
        <w:keepNext w:val="false"/>
      </w:pPr>
      <w:r>
        <w:rPr>
          <w:b w:val="false"/>
          <w:bCs w:val="false"/>
        </w:rPr>
        <w:t xml:space="preserve">a) în cazul unei persoane care desfășoară o activitate într-un stat străin și își ține contabilitatea acestei activități în moneda statului străin, profitul impozabil sau venitul net din activități independente și impozitul plătit statului străin se convertesc în moneda națională a României prin utilizarea unei medii a cursurilor de schimb valutar pentru perioada căreia îi este aferent profitul impozabil sau venitul net;</w:t>
      </w:r>
    </w:p>
    <w:p>
      <w:pPr>
        <w:keepNext w:val="false"/>
      </w:pPr>
      <w:r>
        <w:rPr>
          <w:b w:val="false"/>
          <w:bCs w:val="false"/>
        </w:rPr>
        <w:t xml:space="preserve">b) în oricare alt caz, sumele se convertesc în moneda națională a României prin utilizarea cursului de schimb valutar la data la care se primesc sau se plătesc sumele respective ori la altă dată prevăzută expres în prezentul cod.</w:t>
      </w:r>
    </w:p>
    <w:p>
      <w:pPr>
        <w:keepNext w:val="false"/>
      </w:pPr>
      <w:r>
        <w:rPr>
          <w:b w:val="false"/>
          <w:bCs w:val="false"/>
        </w:rPr>
        <w:t xml:space="preserve">(4) În înțelesul prevederilor alin. (3), cursul de schimb valutar, folosit pentru a converti în moneda națională a României sumele exprimate în moneda străină, este cursul de schimb comunicat de Banca Națională a României valabil pentru datele respective, exceptând cazurile prevăzute expres în prezentul cod.</w:t>
      </w:r>
    </w:p>
    <w:p>
      <w:pPr>
        <w:keepNext/>
      </w:pPr>
      <w:r>
        <w:rPr>
          <w:b/>
          <w:bCs/>
        </w:rPr>
        <w:t xml:space="preserve">Articolul 10</w:t>
      </w:r>
    </w:p>
    <w:p>
      <w:pPr>
        <w:keepNext w:val="false"/>
      </w:pPr>
      <w:r>
        <w:rPr>
          <w:b w:val="false"/>
          <w:bCs w:val="false"/>
        </w:rPr>
        <w:t xml:space="preserve">Venituri în natură</w:t>
      </w:r>
    </w:p>
    <w:p>
      <w:pPr>
        <w:keepNext w:val="false"/>
      </w:pPr>
      <w:r>
        <w:rPr>
          <w:b w:val="false"/>
          <w:bCs w:val="false"/>
        </w:rPr>
        <w:t xml:space="preserve">(1) În înțelesul prezentului cod, veniturile impozabile cuprind veniturile în numerar și/sau în natură.</w:t>
      </w:r>
    </w:p>
    <w:p>
      <w:pPr>
        <w:keepNext w:val="false"/>
      </w:pPr>
      <w:r>
        <w:rPr>
          <w:b w:val="false"/>
          <w:bCs w:val="false"/>
        </w:rPr>
        <w:t xml:space="preserve">(2) În cazul venitului în natură, valoarea acestuia se stabilește pe baza cantității și a prețului de piață pentru bunurile sau serviciile respective.</w:t>
      </w:r>
    </w:p>
    <w:p>
      <w:pPr>
        <w:keepNext/>
      </w:pPr>
      <w:r>
        <w:rPr>
          <w:b/>
          <w:bCs/>
        </w:rPr>
        <w:t xml:space="preserve">Articolul 11</w:t>
      </w:r>
    </w:p>
    <w:p>
      <w:pPr>
        <w:keepNext w:val="false"/>
      </w:pPr>
      <w:r>
        <w:rPr>
          <w:b w:val="false"/>
          <w:bCs w:val="false"/>
        </w:rPr>
        <w:t xml:space="preserve">Prevederi speciale pentru aplicarea Codului fiscal</w:t>
      </w:r>
    </w:p>
    <w:p>
      <w:pPr>
        <w:keepNext w:val="false"/>
      </w:pPr>
      <w:r>
        <w:rPr>
          <w:b w:val="false"/>
          <w:bCs w:val="false"/>
        </w:rPr>
        <w:t xml:space="preserve">(1) La stabilirea sumei unui impozit, a unei taxe sau a unei contribuții sociale obligatorii, autoritățile fiscale pot să nu ia în considerare o tranzacție care nu are un scop economic, ajustând efectele fiscale ale acesteia, sau pot reîncadra forma unei tranzacții/activități pentru a reflecta conținutul economic al tranzacției/activității.</w:t>
      </w:r>
    </w:p>
    <w:p>
      <w:pPr>
        <w:keepNext w:val="false"/>
      </w:pPr>
      <w:r>
        <w:rPr>
          <w:b w:val="false"/>
          <w:bCs w:val="false"/>
        </w:rPr>
        <w:t xml:space="preserve">Organul fiscal este obligat să motiveze în fapt decizia de impunere emisă ca urmare a neluării în considerare a unei tranzacții sau, după caz, ca urmare a reîncadrării formei unei tranzacții, prin indicarea elementelor relevante în legătură cu scopul și conținutul tranzacției ce face obiectul neluării în considerare/reîncadrării, precum și a tuturor mijloacelor de probă avute în vedere pentru aceasta.</w:t>
      </w:r>
    </w:p>
    <w:p>
      <w:pPr>
        <w:keepNext w:val="false"/>
      </w:pPr>
      <w:r>
        <w:rPr>
          <w:b w:val="false"/>
          <w:bCs w:val="false"/>
        </w:rPr>
        <w:t xml:space="preserve">(2) Tranzacțiile transfrontaliere sau o serie de tranzacții transfrontaliere care sunt calificate ca fiind artificiale de organele fiscale competente nu vor face parte din domeniul de aplicare a convențiilor de evitare a dublei impuneri.</w:t>
      </w:r>
    </w:p>
    <w:p>
      <w:pPr>
        <w:keepNext w:val="false"/>
      </w:pPr>
      <w:r>
        <w:rPr>
          <w:b w:val="false"/>
          <w:bCs w:val="false"/>
        </w:rPr>
        <w:t xml:space="preserve">(3) Prin tranzacții transfrontaliere artificiale se înțelege tranzacțiile transfrontaliere sau seriile de tranzacții transfrontaliere care nu au un conținut economic și care nu pot fi utilizate în mod normal în cadrul unor practici economice obișnuite, scopul esențial al acestora fiind acela de a evita impozitarea ori de a obține avantaje fiscale care altfel nu ar putea fi acordate. Tranzacțiile transfrontaliere sau seriile de tranzacții transfrontaliere sunt acele tranzacții efectuate între două sau mai multe persoane dintre care cel puțin una se află în afara României.</w:t>
      </w:r>
    </w:p>
    <w:p>
      <w:pPr>
        <w:keepNext w:val="false"/>
      </w:pPr>
      <w:r>
        <w:rPr>
          <w:b w:val="false"/>
          <w:bCs w:val="false"/>
        </w:rPr>
        <w:t xml:space="preserve">(4) Tranzacțiile între persoane afiliate se realizează conform principiului valorii de piață. În cadrul unei tranzacții, al unui grup de tranzacții între persoane afiliate, organele fiscale pot ajusta, în cazul în care principiul valorii de piață nu este respectat, sau pot estima, în cazul în care contribuabilul nu pune la dispoziția organului fiscal competent datele necesare pentru a stabili dacă prețurile de transfer practicate în situația analizată respectă principiul valorii de piață, suma venitului sau a cheltuielii aferente rezultatului fiscal oricăreia dintre părțile afiliate pe baza nivelului tendinței centrale a pieței. Procedura de ajustare/estimare și modalitatea de stabilire a nivelului tendinței centrale a pieței, precum și situațiile în care autoritatea fiscală poate considera că un contribuabil nu a furnizat datele necesare stabilirii respectării principiului pentru tranzacțiile analizate se stabilesc potrivit Codului de procedură fiscală. La stabilirea valorii de piață a tranzacțiilor desfășurate între persoane afiliate se folosește metoda cea mai adecvată dintre următoarele:</w:t>
      </w:r>
    </w:p>
    <w:p>
      <w:pPr>
        <w:keepNext w:val="false"/>
      </w:pPr>
      <w:r>
        <w:rPr>
          <w:b w:val="false"/>
          <w:bCs w:val="false"/>
        </w:rPr>
        <w:t xml:space="preserve">a) metoda comparării prețurilor;</w:t>
      </w:r>
    </w:p>
    <w:p>
      <w:pPr>
        <w:keepNext w:val="false"/>
      </w:pPr>
      <w:r>
        <w:rPr>
          <w:b w:val="false"/>
          <w:bCs w:val="false"/>
        </w:rPr>
        <w:t xml:space="preserve">b) metoda cost plus;</w:t>
      </w:r>
    </w:p>
    <w:p>
      <w:pPr>
        <w:keepNext w:val="false"/>
      </w:pPr>
      <w:r>
        <w:rPr>
          <w:b w:val="false"/>
          <w:bCs w:val="false"/>
        </w:rPr>
        <w:t xml:space="preserve">c) metoda prețului de revânzare;</w:t>
      </w:r>
    </w:p>
    <w:p>
      <w:pPr>
        <w:keepNext w:val="false"/>
      </w:pPr>
      <w:r>
        <w:rPr>
          <w:b w:val="false"/>
          <w:bCs w:val="false"/>
        </w:rPr>
        <w:t xml:space="preserve">d) metoda marjei nete;</w:t>
      </w:r>
    </w:p>
    <w:p>
      <w:pPr>
        <w:keepNext w:val="false"/>
      </w:pPr>
      <w:r>
        <w:rPr>
          <w:b w:val="false"/>
          <w:bCs w:val="false"/>
        </w:rPr>
        <w:t xml:space="preserve">e) metoda împărțirii profitului;</w:t>
      </w:r>
    </w:p>
    <w:p>
      <w:pPr>
        <w:keepNext w:val="false"/>
      </w:pPr>
      <w:r>
        <w:rPr>
          <w:b w:val="false"/>
          <w:bCs w:val="false"/>
        </w:rPr>
        <w:t xml:space="preserve">f) orice altă metodă recunoscută în Liniile directoare privind prețurile de transfer emise de către Organizația pentru Cooperare și Dezvoltare Economică pentru societățile multinaționale și administrațiile fiscale, cu amendamentele/modificările și completările ulterioare.</w:t>
      </w:r>
    </w:p>
    <w:p>
      <w:pPr>
        <w:keepNext w:val="false"/>
      </w:pPr>
      <w:r>
        <w:rPr>
          <w:b w:val="false"/>
          <w:bCs w:val="false"/>
        </w:rPr>
        <w:t xml:space="preserve">În aplicarea prezentului alineat se utilizează prevederile din Liniile directoare privind prețurile de transfer emise de către Organizația pentru Cooperare și Dezvoltare Economică pentru societățile multinaționale și administrațiile fiscale, cu amendamentele/modificările și completările ulterioare.</w:t>
      </w:r>
    </w:p>
    <w:p>
      <w:pPr>
        <w:keepNext w:val="false"/>
      </w:pPr>
      <w:r>
        <w:rPr>
          <w:b w:val="false"/>
          <w:bCs w:val="false"/>
        </w:rPr>
        <w:t xml:space="preserve">(5) Prevederile alin. (1)-(4) se aplică în scopul stabilirii impozitelor directe.</w:t>
      </w:r>
    </w:p>
    <w:p>
      <w:pPr>
        <w:keepNext w:val="false"/>
      </w:pPr>
      <w:r>
        <w:rPr>
          <w:b w:val="false"/>
          <w:bCs w:val="false"/>
        </w:rPr>
        <w:t xml:space="preserve">(6) Contribuabilii, persoane impozabile stabilite în România, declarați inactivi conform Codului de procedură fiscală, care desfășoară activități economice în perioada de inactivitate, sunt supuși obligațiilor privind plata impozitelor, taxelor și contribuțiilor sociale obligatorii prevăzute de prezentul cod, dar, în perioada respectivă, nu beneficiază de dreptul de deducere a cheltuielilor și a taxei pe valoarea adăugată aferente achizițiilor efectuate. În cazul înregistrării în scopuri de TVA conform art. 316 alin. (12), persoana impozabilă își exercită dreptul de deducere pentru achizițiile de bunuri și/sau servicii efectuate în perioada în care a avut codul de înregistrare în scopuri de TVA anulat, prin înscrierea taxei în primul decont de taxă prevăzut la art. 323 depus după înregistrare sau, după caz, într-un decont ulterior, chiar dacă factura nu cuprinde codul de înregistrare în scopuri de TVA al persoanei impozabile. După înregistrarea în scopuri de taxă conform art. 316 alin. (12), pentru livrările de bunuri/prestările de servicii efectuate în perioada în care au avut codul de înregistrare în scopuri de TVA anulat, contribuabilii emit facturi în care înscriu distinct taxa pe valoarea adăugată colectată în perioada respectivă, care nu se înregistrează în decontul de taxă depus conform art. 323. În situația în care inactivitatea și reactivarea, potrivit Codului de procedură fiscală, sunt declarate în același an fiscal, cheltuielile respective vor fi luate în calcul la determinarea rezultatului fiscal, potrivit prevederilor titlului II, începând cu trimestrul reactivării. În cazul în care inactivitatea, respectiv reactivarea sunt declarate în ani fiscali diferiți, cheltuielile respective aferente perioadei de inactivitate din anul/anii precedent/precedenți celui în care se înregistrează sunt luate în calcul la determinarea rezultatului fiscal, potrivit prevederilor titlului II, prin ajustarea rezultatului fiscal al anului la care se referă acestea și depunerea unei declarații rectificative în condițiile prevăzute de Codul de procedură fiscală, iar cheltuielile respective aferente perioadei de inactivitate din anul reactivării vor fi luate în calcul la determinarea rezultatului fiscal, potrivit prevederilor titlului II, începând cu trimestrul reactivării.</w:t>
      </w:r>
    </w:p>
    <w:p>
      <w:pPr>
        <w:keepNext w:val="false"/>
      </w:pPr>
      <w:r>
        <w:rPr>
          <w:b w:val="false"/>
          <w:bCs w:val="false"/>
        </w:rPr>
        <w:t xml:space="preserve">(la 01-01-2017,</w:t>
      </w:r>
    </w:p>
    <w:p>
      <w:pPr>
        <w:keepNext w:val="false"/>
      </w:pPr>
      <w:r>
        <w:rPr>
          <w:b w:val="false"/>
          <w:bCs w:val="false"/>
        </w:rPr>
        <w:t xml:space="preserve">Alineatul (6) din Articolul 11 , Capitolul IV , Titlul I a fost modificat de Punctul 2,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(7) Beneficiarii care achiziționează bunuri și/sau servicii de la persoane impozabile stabilite în România, după înscrierea acestora ca inactivi în Registrul contribuabililor inactivi/reactivați conform Codului de procedură fiscală, nu beneficiază de dreptul de deducere a cheltuielilor și a taxei pe valoarea adăugată aferente achizițiilor respective, cu excepția achizițiilor de bunuri efectuate în cadrul procedurii de executare silită și/sau a achizițiilor de bunuri/servicii de la persoane impozabile aflate în procedura falimentului, potrivit Legii nr. 85/2014 privind procedurile de prevenire a insolvenței și de insolvență, cu modificările și completările ulterioare. În cazul înregistrării în scopuri de TVA conform art. 316 alin. (12) a furnizorului/ prestatorului, beneficiarii care au achiziționat bunuri și/sau servicii în perioada în care furnizorul/prestatorul a avut codul de înregistrare în scopuri de TVA anulat își exercită dreptul de deducere a TVA pentru achizițiile respective, pe baza facturilor emise de furnizor/prestator conform alin. (6), prin înscrierea taxei în primul decont de taxă prevăzut la art. 323 depus după înregistrarea furnizorului/prestatorului sau, după caz, într-un decont ulterior. În situația în care inactivitatea și reactivarea furnizorului, potrivit Codului de procedură fiscală, sunt declarate în același an fiscal, beneficiarul va lua în calcul cheltuielile respective la determinarea rezultatului fiscal, potrivit prevederilor titlului II, începând cu trimestrul reactivării furnizorului. În cazul în care inactivitatea, respectiv reactivarea furnizorului sunt declarate în ani fiscali diferiți, beneficiarul va lua în calcul cheltuielile respective aferente perioadei de inactivitate din anul/anii precedent/precedenți celui în care se declară reactivarea, pentru determinarea rezultatului fiscal, potrivit prevederilor titlului II, prin ajustarea rezultatului fiscal al anului la care se referă acestea și depunerea unei declarații rectificative în condițiile prevăzute de Codul de procedură fiscală, iar cheltuielile respective aferente perioadei de inactivitate din anul declarării reactivării vor fi luate în calcul la determinarea rezultatului fiscal, potrivit prevederilor titlului II, începând cu trimestrul declarării reactivării.</w:t>
      </w:r>
    </w:p>
    <w:p>
      <w:pPr>
        <w:keepNext w:val="false"/>
      </w:pPr>
      <w:r>
        <w:rPr>
          <w:b w:val="false"/>
          <w:bCs w:val="false"/>
        </w:rPr>
        <w:t xml:space="preserve">(la 01-01-2017,</w:t>
      </w:r>
    </w:p>
    <w:p>
      <w:pPr>
        <w:keepNext w:val="false"/>
      </w:pPr>
      <w:r>
        <w:rPr>
          <w:b w:val="false"/>
          <w:bCs w:val="false"/>
        </w:rPr>
        <w:t xml:space="preserve">Alineatul (7) din Articolul 11 , Capitolul IV , Titlul I a fost modificat de Punctul 2,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(8) Persoanele impozabile stabilite în România, cărora li s-a anulat înregistrarea în scopuri de TVA conform prevederilor art. 316 alin. (11) lit. c)-e) și lit. h), nu beneficiază, în perioada respectivă, de dreptul de deducere a taxei pe valoarea adăugată aferente achizițiilor efectuate, dar sunt supuse obligației de plată a TVA colectate, în conformitate cu prevederile titlului VII, aferentă operațiunilor taxabile desfășurate în perioada respectivă. În cazul înregistrării în scopuri de TVA conform art. 316 alin. (12), persoana impozabilă își exercită dreptul de deducere pentru achizițiile de bunuri și/sau servicii efectuate în perioada în care a avut codul de înregistrare în scopuri de TVA anulat, prin înscrierea în primul decont de taxă prevăzut la art. 323 depus după înregistrare sau, după caz, într-un decont ulterior, chiar dacă factura nu cuprinde codul de înregistrare în scopuri de TVA al persoanei impozabile. După înregistrarea în scopuri de taxă conform art. 316 alin. (12), pentru livrările de bunuri/prestările de servicii efectuate în perioada în care au avut codul de înregistrare în scopuri de TVA anulat, persoanele impozabile emit facturi în care înscriu distinct taxa pe valoarea adăugată colectată în perioada respectivă, care nu se înregistrează în decontul de taxă depus conform art. 323.</w:t>
      </w:r>
    </w:p>
    <w:p>
      <w:pPr>
        <w:keepNext w:val="false"/>
      </w:pPr>
      <w:r>
        <w:rPr>
          <w:b w:val="false"/>
          <w:bCs w:val="false"/>
        </w:rPr>
        <w:t xml:space="preserve">(la 01-01-2017,</w:t>
      </w:r>
    </w:p>
    <w:p>
      <w:pPr>
        <w:keepNext w:val="false"/>
      </w:pPr>
      <w:r>
        <w:rPr>
          <w:b w:val="false"/>
          <w:bCs w:val="false"/>
        </w:rPr>
        <w:t xml:space="preserve">Alineatul (8) din Articolul 11 , Capitolul IV , Titlul I a fost modificat de Punctul 2,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(9) Beneficiarii care achiziționează bunuri și/sau servicii de la persoane impozabile stabilite în România, cărora li s-a anulat înregistrarea în scopuri de TVA conform prevederilor art. 316 alin. (11) lit. c)-e) și lit. h) și au fost înscriși în Registrul persoanelor impozabile a căror înregistrare în scopuri de TVA conform art. 316 a fost anulată, nu beneficiază de dreptul de deducere a taxei pe valoarea adăugată aferente achizițiilor respective, cu excepția achizițiilor de bunuri efectuate în cadrul procedurii de executare silită și/sau a achizițiilor de bunuri de la persoane impozabile aflate în procedura falimentului potrivit Legii nr. 85/2014, cu modificările și completările ulterioare. În cazul înregistrării în scopuri de TVA conform art. 316 alin. (12) a furnizorului/prestatorului, beneficiarii care au achiziționat bunuri și/sau servicii în perioada în care furnizorul/prestatorul a avut codul de înregistrare în scopuri de TVA anulat își exercită dreptul de deducere a TVA pentru achizițiile respective, pe baza facturilor emise de furnizor/prestator conform alin. (8), prin înscrierea în primul decont de taxă prevăzut la art. 323 depus după înregistrarea furnizorului/prestatorului sau, după caz, într-un decont ulterior.</w:t>
      </w:r>
    </w:p>
    <w:p>
      <w:pPr>
        <w:keepNext w:val="false"/>
      </w:pPr>
      <w:r>
        <w:rPr>
          <w:b w:val="false"/>
          <w:bCs w:val="false"/>
        </w:rPr>
        <w:t xml:space="preserve">(la 01-01-2017,</w:t>
      </w:r>
    </w:p>
    <w:p>
      <w:pPr>
        <w:keepNext w:val="false"/>
      </w:pPr>
      <w:r>
        <w:rPr>
          <w:b w:val="false"/>
          <w:bCs w:val="false"/>
        </w:rPr>
        <w:t xml:space="preserve">Alineatul (9) din Articolul 11 , Capitolul IV , Titlul I a fost modificat de Punctul 2,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(10) În cazurile prevăzute la alin. (6)-(9), în situația în care apar evenimentele menționate la art. 287, ajustarea bazei de impozitare a TVA și, respectiv, ajustarea taxei deductibile de către beneficiar se realizează conform prevederilor din normele metodologice.</w:t>
      </w:r>
    </w:p>
    <w:p>
      <w:pPr>
        <w:keepNext w:val="false"/>
      </w:pPr>
      <w:r>
        <w:rPr>
          <w:b w:val="false"/>
          <w:bCs w:val="false"/>
        </w:rPr>
        <w:t xml:space="preserve">(11) În domeniul taxei pe valoarea adăugată și al accizelor, autoritățile fiscale și alte autorități naționale trebuie să țină cont de jurisprudența Curții de Justiție a Uniunii Europene.</w:t>
      </w:r>
    </w:p>
    <w:p>
      <w:pPr>
        <w:keepNext w:val="false"/>
      </w:pPr>
      <w:r>
        <w:rPr>
          <w:b w:val="false"/>
          <w:bCs w:val="false"/>
        </w:rPr>
        <w:t xml:space="preserve">(12) În cazul în care se constată că există un abuz de drept, tranzacțiile implicate în astfel de practici abuzive trebuie redefinite, astfel încât să se restabilească situația care ar fi prevalat în lipsa tranzacțiilor ce au constituit abuzul. Organele fiscale competente au dreptul de a anula TVA dedusă în legătură cu fiecare tranzacție ori de câte ori se constată că dreptul de deducere a fost exercitat în mod abuziv. Pentru a invoca abuzul de drept, trebuie să fie îndeplinite cumulativ două condiții:</w:t>
      </w:r>
    </w:p>
    <w:p>
      <w:pPr>
        <w:keepNext w:val="false"/>
      </w:pPr>
      <w:r>
        <w:rPr>
          <w:b w:val="false"/>
          <w:bCs w:val="false"/>
        </w:rPr>
        <w:t xml:space="preserve">a) tranzacțiile în cauză, în pofida aplicării formale a condițiilor prevăzute de dispozițiile legale, au drept rezultat garantarea unor avantaje fiscale care ar contraveni scopului acelor dispoziții legale;</w:t>
      </w:r>
    </w:p>
    <w:p>
      <w:pPr>
        <w:keepNext w:val="false"/>
      </w:pPr>
      <w:r>
        <w:rPr>
          <w:b w:val="false"/>
          <w:bCs w:val="false"/>
        </w:rPr>
        <w:t xml:space="preserve">b) trebuie dovedit, în mod obiectiv, faptul că scopul esențial al operațiunilor în cauză este de a se obține un avantaj fiscal.</w:t>
      </w:r>
    </w:p>
    <w:p>
      <w:pPr>
        <w:keepNext w:val="false"/>
      </w:pPr>
      <w:r>
        <w:rPr>
          <w:b w:val="false"/>
          <w:bCs w:val="false"/>
        </w:rPr>
        <w:t xml:space="preserve">(13) Procedura de aplicare a prevederilor alin. (1) se stabilește prin ordin al președintelui A.N.A.F.</w:t>
      </w:r>
    </w:p>
    <w:p>
      <w:pPr>
        <w:keepNext/>
      </w:pPr>
      <w:r>
        <w:rPr>
          <w:b/>
          <w:bCs/>
        </w:rPr>
        <w:t xml:space="preserve">Articolul 12</w:t>
      </w:r>
    </w:p>
    <w:p>
      <w:pPr>
        <w:keepNext w:val="false"/>
      </w:pPr>
      <w:r>
        <w:rPr>
          <w:b w:val="false"/>
          <w:bCs w:val="false"/>
        </w:rPr>
        <w:t xml:space="preserve">Venituri obținute din România de nerezidenți</w:t>
      </w:r>
    </w:p>
    <w:p>
      <w:pPr>
        <w:keepNext w:val="false"/>
      </w:pPr>
      <w:r>
        <w:rPr>
          <w:b w:val="false"/>
          <w:bCs w:val="false"/>
        </w:rPr>
        <w:t xml:space="preserve">Sunt considerate ca fiind obținute din România, indiferent dacă sunt primite în România sau în străinătate, în special următoarele venituri:</w:t>
      </w:r>
    </w:p>
    <w:p>
      <w:pPr>
        <w:keepNext w:val="false"/>
      </w:pPr>
      <w:r>
        <w:rPr>
          <w:b w:val="false"/>
          <w:bCs w:val="false"/>
        </w:rPr>
        <w:t xml:space="preserve">a) venituri atribuibile unui sediu permanent în România;</w:t>
      </w:r>
    </w:p>
    <w:p>
      <w:pPr>
        <w:keepNext w:val="false"/>
      </w:pPr>
      <w:r>
        <w:rPr>
          <w:b w:val="false"/>
          <w:bCs w:val="false"/>
        </w:rPr>
        <w:t xml:space="preserve">b) venituri din activitățile dependente desfășurate în România;</w:t>
      </w:r>
    </w:p>
    <w:p>
      <w:pPr>
        <w:keepNext w:val="false"/>
      </w:pPr>
      <w:r>
        <w:rPr>
          <w:b w:val="false"/>
          <w:bCs w:val="false"/>
        </w:rPr>
        <w:t xml:space="preserve">c) dividende de la un rezident;</w:t>
      </w:r>
    </w:p>
    <w:p>
      <w:pPr>
        <w:keepNext w:val="false"/>
      </w:pPr>
      <w:r>
        <w:rPr>
          <w:b w:val="false"/>
          <w:bCs w:val="false"/>
        </w:rPr>
        <w:t xml:space="preserve">d) dobânzi de la un rezident;</w:t>
      </w:r>
    </w:p>
    <w:p>
      <w:pPr>
        <w:keepNext w:val="false"/>
      </w:pPr>
      <w:r>
        <w:rPr>
          <w:b w:val="false"/>
          <w:bCs w:val="false"/>
        </w:rPr>
        <w:t xml:space="preserve">e) dobânzi de la un nerezident care are un sediu permanent în România, dacă dobânda este o cheltuială a sediului permanent;</w:t>
      </w:r>
    </w:p>
    <w:p>
      <w:pPr>
        <w:keepNext w:val="false"/>
      </w:pPr>
      <w:r>
        <w:rPr>
          <w:b w:val="false"/>
          <w:bCs w:val="false"/>
        </w:rPr>
        <w:t xml:space="preserve">f) redevențe de la un rezident;</w:t>
      </w:r>
    </w:p>
    <w:p>
      <w:pPr>
        <w:keepNext w:val="false"/>
      </w:pPr>
      <w:r>
        <w:rPr>
          <w:b w:val="false"/>
          <w:bCs w:val="false"/>
        </w:rPr>
        <w:t xml:space="preserve">g) redevențe de la un nerezident care are un sediu permanent în România, dacă redevența este o cheltuială a sediului permanent;</w:t>
      </w:r>
    </w:p>
    <w:p>
      <w:pPr>
        <w:keepNext w:val="false"/>
      </w:pPr>
      <w:r>
        <w:rPr>
          <w:b w:val="false"/>
          <w:bCs w:val="false"/>
        </w:rPr>
        <w:t xml:space="preserve">h) veniturile unei persoane juridice străine obținute din transferul proprietăților imobiliare situate în România sau al oricăror drepturi legate de aceste proprietăți, inclusiv închirierea sau cedarea folosinței bunurilor proprietății imobiliare situate în România, veniturile din exploatarea resurselor naturale situate în România, precum și veniturile din vânzarea-cesionarea titlurilor de participare deținute la un rezident;</w:t>
      </w:r>
    </w:p>
    <w:p>
      <w:pPr>
        <w:keepNext w:val="false"/>
      </w:pPr>
      <w:r>
        <w:rPr>
          <w:b w:val="false"/>
          <w:bCs w:val="false"/>
        </w:rPr>
        <w:t xml:space="preserve">(la 01-01-2021,</w:t>
      </w:r>
    </w:p>
    <w:p>
      <w:pPr>
        <w:keepNext w:val="false"/>
      </w:pPr>
      <w:r>
        <w:rPr>
          <w:b w:val="false"/>
          <w:bCs w:val="false"/>
        </w:rPr>
        <w:t xml:space="preserve">Litera h) din Articolul 12 , Capitolul IV , Titlul I a fost modificată de Punctul 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i) veniturile unei persoane fizice nerezidente obținute din închirierea sau din altă formă de cedare a dreptului de folosință a unei proprietăți imobiliare situate în România, din transferul proprietăților imobiliare situate în România, din transferul titlurilor de participare, deținute la un rezident și din transferul titlurilor de valoare emise de rezidenți români;</w:t>
      </w:r>
    </w:p>
    <w:p>
      <w:pPr>
        <w:keepNext w:val="false"/>
      </w:pPr>
      <w:r>
        <w:rPr>
          <w:b w:val="false"/>
          <w:bCs w:val="false"/>
        </w:rPr>
        <w:t xml:space="preserve">(la 01-01-2021,</w:t>
      </w:r>
    </w:p>
    <w:p>
      <w:pPr>
        <w:keepNext w:val="false"/>
      </w:pPr>
      <w:r>
        <w:rPr>
          <w:b w:val="false"/>
          <w:bCs w:val="false"/>
        </w:rPr>
        <w:t xml:space="preserve">Litera i) din Articolul 12 , Capitolul IV , Titlul I a fost modificată de Punctul 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j) veniturile din pensii definite la art. 99;</w:t>
      </w:r>
    </w:p>
    <w:p>
      <w:pPr>
        <w:keepNext w:val="false"/>
      </w:pPr>
      <w:r>
        <w:rPr>
          <w:b w:val="false"/>
          <w:bCs w:val="false"/>
        </w:rPr>
        <w:t xml:space="preserve">k) veniturile din servicii prestate în România, exclusiv transportul internațional și prestările de servicii accesorii acestui transport;</w:t>
      </w:r>
    </w:p>
    <w:p>
      <w:pPr>
        <w:keepNext w:val="false"/>
      </w:pPr>
      <w:r>
        <w:rPr>
          <w:b w:val="false"/>
          <w:bCs w:val="false"/>
        </w:rPr>
        <w:t xml:space="preserve">l) venituri din prestarea de servicii de management sau de consultanță din orice domeniu, dacă aceste venituri sunt obținute de la un rezident sau dacă veniturile respective sunt cheltuieli ale unui sediu permanent în România;</w:t>
      </w:r>
    </w:p>
    <w:p>
      <w:pPr>
        <w:keepNext w:val="false"/>
      </w:pPr>
      <w:r>
        <w:rPr>
          <w:b w:val="false"/>
          <w:bCs w:val="false"/>
        </w:rPr>
        <w:t xml:space="preserve">m) venituri reprezentând remunerații primite de nerezidenții ce au calitatea de administrator, fondator sau membru al consiliului de administrație al unui rezident;</w:t>
      </w:r>
    </w:p>
    <w:p>
      <w:pPr>
        <w:keepNext w:val="false"/>
      </w:pPr>
      <w:r>
        <w:rPr>
          <w:b w:val="false"/>
          <w:bCs w:val="false"/>
        </w:rPr>
        <w:t xml:space="preserve">(la 01-01-2021,</w:t>
      </w:r>
    </w:p>
    <w:p>
      <w:pPr>
        <w:keepNext w:val="false"/>
      </w:pPr>
      <w:r>
        <w:rPr>
          <w:b w:val="false"/>
          <w:bCs w:val="false"/>
        </w:rPr>
        <w:t xml:space="preserve">Litera m) din Articolul 12 , Capitolul IV , Titlul I a fost modificată de Punctul 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 comisioane de la un rezident;</w:t>
      </w:r>
    </w:p>
    <w:p>
      <w:pPr>
        <w:keepNext w:val="false"/>
      </w:pPr>
      <w:r>
        <w:rPr>
          <w:b w:val="false"/>
          <w:bCs w:val="false"/>
        </w:rPr>
        <w:t xml:space="preserve">o) comisioane de la un nerezident care are un sediu permanent în România, dacă comisionul este o cheltuială a sediului permanent;</w:t>
      </w:r>
    </w:p>
    <w:p>
      <w:pPr>
        <w:keepNext w:val="false"/>
      </w:pPr>
      <w:r>
        <w:rPr>
          <w:b w:val="false"/>
          <w:bCs w:val="false"/>
        </w:rPr>
        <w:t xml:space="preserve">p) venituri din activități sportive și de divertisment desfășurate în România, indiferent dacă veniturile sunt primite de către persoanele care participă efectiv la asemenea activități sau de către alte persoane;</w:t>
      </w:r>
    </w:p>
    <w:p>
      <w:pPr>
        <w:keepNext w:val="false"/>
      </w:pPr>
      <w:r>
        <w:rPr>
          <w:b w:val="false"/>
          <w:bCs w:val="false"/>
        </w:rPr>
        <w:t xml:space="preserve">q) venituri din premii acordate la concursuri organizate în România;</w:t>
      </w:r>
    </w:p>
    <w:p>
      <w:pPr>
        <w:keepNext w:val="false"/>
      </w:pPr>
      <w:r>
        <w:rPr>
          <w:b w:val="false"/>
          <w:bCs w:val="false"/>
        </w:rPr>
        <w:t xml:space="preserve">r) venituri obținute la jocurile de noroc practicate în România;</w:t>
      </w:r>
    </w:p>
    <w:p>
      <w:pPr>
        <w:keepNext w:val="false"/>
      </w:pPr>
      <w:r>
        <w:rPr>
          <w:b w:val="false"/>
          <w:bCs w:val="false"/>
        </w:rPr>
        <w:t xml:space="preserve">s) venituri realizate din lichidarea unui rezident;</w:t>
      </w:r>
    </w:p>
    <w:p>
      <w:pPr>
        <w:keepNext w:val="false"/>
      </w:pPr>
      <w:r>
        <w:rPr>
          <w:b w:val="false"/>
          <w:bCs w:val="false"/>
        </w:rPr>
        <w:t xml:space="preserve">(la 01-01-2021,</w:t>
      </w:r>
    </w:p>
    <w:p>
      <w:pPr>
        <w:keepNext w:val="false"/>
      </w:pPr>
      <w:r>
        <w:rPr>
          <w:b w:val="false"/>
          <w:bCs w:val="false"/>
        </w:rPr>
        <w:t xml:space="preserve">Litera s) din Articolul 12 , Capitolul IV , Titlul I a fost modificată de Punctul 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ș)</w:t>
      </w:r>
    </w:p>
    <w:p>
      <w:pPr>
        <w:keepNext w:val="false"/>
      </w:pPr>
      <w:r>
        <w:rPr>
          <w:b w:val="false"/>
          <w:bCs w:val="false"/>
        </w:rPr>
        <w:t xml:space="preserve">venituri realizate din transferul masei patrimoniale de la fiduciar la beneficiarul nerezident în cadrul operațiunii de fiducie.</w:t>
      </w:r>
    </w:p>
    <w:p>
      <w:pPr>
        <w:keepNext w:val="false"/>
      </w:pPr>
      <w:r>
        <w:rPr>
          <w:b w:val="false"/>
          <w:bCs w:val="false"/>
        </w:rPr>
        <w:t xml:space="preserve">Titlul II</w:t>
      </w:r>
    </w:p>
    <w:p>
      <w:pPr>
        <w:keepNext w:val="false"/>
      </w:pPr>
      <w:r>
        <w:rPr>
          <w:b w:val="false"/>
          <w:bCs w:val="false"/>
        </w:rPr>
        <w:t xml:space="preserve">Impozitul pe profit</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13</w:t>
      </w:r>
    </w:p>
    <w:p>
      <w:pPr>
        <w:keepNext w:val="false"/>
      </w:pPr>
      <w:r>
        <w:rPr>
          <w:b w:val="false"/>
          <w:bCs w:val="false"/>
        </w:rPr>
        <w:t xml:space="preserve">Contribuabili</w:t>
      </w:r>
    </w:p>
    <w:p>
      <w:pPr>
        <w:keepNext w:val="false"/>
      </w:pPr>
      <w:r>
        <w:rPr>
          <w:b w:val="false"/>
          <w:bCs w:val="false"/>
        </w:rPr>
        <w:t xml:space="preserve">(1) Sunt obligate la plata impozitului pe profit, conform prezentului titlu, următoarele persoane, denumite în continuare contribuabili:</w:t>
      </w:r>
    </w:p>
    <w:p>
      <w:pPr>
        <w:keepNext w:val="false"/>
      </w:pPr>
      <w:r>
        <w:rPr>
          <w:b w:val="false"/>
          <w:bCs w:val="false"/>
        </w:rPr>
        <w:t xml:space="preserve">a) persoanele juridice române, cu excepțiile prevăzute la alin. (2);</w:t>
      </w:r>
    </w:p>
    <w:p>
      <w:pPr>
        <w:keepNext w:val="false"/>
      </w:pPr>
      <w:r>
        <w:rPr>
          <w:b w:val="false"/>
          <w:bCs w:val="false"/>
        </w:rPr>
        <w:t xml:space="preserve">b) persoanele juridice străine care desfășoară activitate prin intermediul unui sediu permanent/mai multor sedii permanente în România;</w:t>
      </w:r>
    </w:p>
    <w:p>
      <w:pPr>
        <w:keepNext w:val="false"/>
      </w:pPr>
      <w:r>
        <w:rPr>
          <w:b w:val="false"/>
          <w:bCs w:val="false"/>
        </w:rPr>
        <w:t xml:space="preserve">c) persoanele juridice străine rezidente în România potrivit locului conducerii efective;</w:t>
      </w:r>
    </w:p>
    <w:p>
      <w:pPr>
        <w:keepNext w:val="false"/>
      </w:pPr>
      <w:r>
        <w:rPr>
          <w:b w:val="false"/>
          <w:bCs w:val="false"/>
        </w:rPr>
        <w:t xml:space="preserve">(la 01-01-2021,</w:t>
      </w:r>
    </w:p>
    <w:p>
      <w:pPr>
        <w:keepNext w:val="false"/>
      </w:pPr>
      <w:r>
        <w:rPr>
          <w:b w:val="false"/>
          <w:bCs w:val="false"/>
        </w:rPr>
        <w:t xml:space="preserve">Litera c) din Alineatul (1) , Articolul 13 , Capitolul I , Titlul II a fost modificată de Punctul 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d) persoanele juridice străine care realizează venituri astfel cum sunt prevăzute la art. 12 lit. h);</w:t>
      </w:r>
    </w:p>
    <w:p>
      <w:pPr>
        <w:keepNext w:val="false"/>
      </w:pPr>
      <w:r>
        <w:rPr>
          <w:b w:val="false"/>
          <w:bCs w:val="false"/>
        </w:rPr>
        <w:t xml:space="preserve">e) persoanele juridice cu sediul social în România, înființate potrivit legislației europene;</w:t>
      </w:r>
    </w:p>
    <w:p>
      <w:pPr>
        <w:keepNext w:val="false"/>
      </w:pPr>
      <w:r>
        <w:rPr>
          <w:b w:val="false"/>
          <w:bCs w:val="false"/>
        </w:rPr>
        <w:t xml:space="preserve">f) persoanele juridice străine rezidente într-un stat terț care desfășoară activitate în România prin intermediul unuia sau mai multor elemente tratate drept sedii permanente, în ceea ce privește situațiile ce implică existența unor tratamente neuniforme ale elementelor hibride sau tratamente neuniforme ale rezidenței fiscale, astfel cum acestea sunt reglementate în cadrul cap. III^1;</w:t>
      </w:r>
    </w:p>
    <w:p>
      <w:pPr>
        <w:keepNext w:val="false"/>
      </w:pPr>
      <w:r>
        <w:rPr>
          <w:b w:val="false"/>
          <w:bCs w:val="false"/>
        </w:rPr>
        <w:t xml:space="preserve">(la 03-02-2020,</w:t>
      </w:r>
    </w:p>
    <w:p>
      <w:pPr>
        <w:keepNext w:val="false"/>
      </w:pPr>
      <w:r>
        <w:rPr>
          <w:b w:val="false"/>
          <w:bCs w:val="false"/>
        </w:rPr>
        <w:t xml:space="preserve">Alineatul (1) din Articolul 13 , Capitolul I , Titlul II a fost completat de Punctul 1,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g) entitatea transparentă fiscal, în ceea ce privește situațiile ce implică existența unor tratamente neuniforme ale elementelor hibride inversate, astfel cum acestea sunt reglementate la art. 40^7.</w:t>
      </w:r>
    </w:p>
    <w:p>
      <w:pPr>
        <w:keepNext w:val="false"/>
      </w:pPr>
      <w:r>
        <w:rPr>
          <w:b w:val="false"/>
          <w:bCs w:val="false"/>
        </w:rPr>
        <w:t xml:space="preserve">(la 03-02-2020,</w:t>
      </w:r>
    </w:p>
    <w:p>
      <w:pPr>
        <w:keepNext w:val="false"/>
      </w:pPr>
      <w:r>
        <w:rPr>
          <w:b w:val="false"/>
          <w:bCs w:val="false"/>
        </w:rPr>
        <w:t xml:space="preserve">Alineatul (1) din Articolul 13 , Capitolul I , Titlul II a fost completat de Punctul 1,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(2) Nu intră sub incidența prezentului titlu următoarele persoane juridice române:</w:t>
      </w:r>
    </w:p>
    <w:p>
      <w:pPr>
        <w:keepNext w:val="false"/>
      </w:pPr>
      <w:r>
        <w:rPr>
          <w:b w:val="false"/>
          <w:bCs w:val="false"/>
        </w:rPr>
        <w:t xml:space="preserve">a) Trezoreria Statului;</w:t>
      </w:r>
    </w:p>
    <w:p>
      <w:pPr>
        <w:keepNext w:val="false"/>
      </w:pPr>
      <w:r>
        <w:rPr>
          <w:b w:val="false"/>
          <w:bCs w:val="false"/>
        </w:rPr>
        <w:t xml:space="preserve">b) instituția publică, înființată potrivit legii, cu excepția activităților economice desfășurate de aceasta;</w:t>
      </w:r>
    </w:p>
    <w:p>
      <w:pPr>
        <w:keepNext w:val="false"/>
      </w:pPr>
      <w:r>
        <w:rPr>
          <w:b w:val="false"/>
          <w:bCs w:val="false"/>
        </w:rPr>
        <w:t xml:space="preserve">c) Academia Română, precum și fundațiile înființate de Academia Română în calitate de fondator unic, cu excepția activităților economice desfășurate de acestea;</w:t>
      </w:r>
    </w:p>
    <w:p>
      <w:pPr>
        <w:keepNext w:val="false"/>
      </w:pPr>
      <w:r>
        <w:rPr>
          <w:b w:val="false"/>
          <w:bCs w:val="false"/>
        </w:rPr>
        <w:t xml:space="preserve">d) Banca Națională a României;</w:t>
      </w:r>
    </w:p>
    <w:p>
      <w:pPr>
        <w:keepNext w:val="false"/>
      </w:pPr>
      <w:r>
        <w:rPr>
          <w:b w:val="false"/>
          <w:bCs w:val="false"/>
        </w:rPr>
        <w:t xml:space="preserve">e) Fondul de garantare a depozitelor în sistemul bancar, constituit potrivit legii;</w:t>
      </w:r>
    </w:p>
    <w:p>
      <w:pPr>
        <w:keepNext w:val="false"/>
      </w:pPr>
      <w:r>
        <w:rPr>
          <w:b w:val="false"/>
          <w:bCs w:val="false"/>
        </w:rPr>
        <w:t xml:space="preserve">f) Fondul de compensare a investitorilor, înființat potrivit legii;</w:t>
      </w:r>
    </w:p>
    <w:p>
      <w:pPr>
        <w:keepNext w:val="false"/>
      </w:pPr>
      <w:r>
        <w:rPr>
          <w:b w:val="false"/>
          <w:bCs w:val="false"/>
        </w:rPr>
        <w:t xml:space="preserve">g) Fondul de garantare a pensiilor private, înființat potrivit legii;</w:t>
      </w:r>
    </w:p>
    <w:p>
      <w:pPr>
        <w:keepNext w:val="false"/>
      </w:pPr>
      <w:r>
        <w:rPr>
          <w:b w:val="false"/>
          <w:bCs w:val="false"/>
        </w:rPr>
        <w:t xml:space="preserve">g^1)</w:t>
      </w:r>
    </w:p>
    <w:p>
      <w:pPr>
        <w:keepNext w:val="false"/>
      </w:pPr>
      <w:r>
        <w:rPr>
          <w:b w:val="false"/>
          <w:bCs w:val="false"/>
        </w:rPr>
        <w:t xml:space="preserve">Fondul de garantare a asiguraților, constituit potrivit legii;</w:t>
      </w:r>
    </w:p>
    <w:p>
      <w:pPr>
        <w:keepNext w:val="false"/>
      </w:pPr>
      <w:r>
        <w:rPr>
          <w:b w:val="false"/>
          <w:bCs w:val="false"/>
        </w:rPr>
        <w:t xml:space="preserve">(la 03-01-2016,</w:t>
      </w:r>
    </w:p>
    <w:p>
      <w:pPr>
        <w:keepNext w:val="false"/>
      </w:pPr>
      <w:r>
        <w:rPr>
          <w:b w:val="false"/>
          <w:bCs w:val="false"/>
        </w:rPr>
        <w:t xml:space="preserve">Lit. g^1) a alin. (2) al art. 13 a fost introdusă de pct. 1 al art. unic din LEGEA nr. 358 din 31 decembrie 2015, publicată în MONITORUL OFICIAL nr. 988 din 31 decembrie 2015, care completează art. I din ORDONANȚA DE URGENȚĂ nr. 50 din 27 octombrie 2015, publicată în MONITORUL OFICIAL nr. 817 din 3 noiembrie 2015, cu un nou punct.</w:t>
      </w:r>
    </w:p>
    <w:p>
      <w:pPr>
        <w:keepNext w:val="false"/>
      </w:pPr>
      <w:r>
        <w:rPr>
          <w:b w:val="false"/>
          <w:bCs w:val="false"/>
        </w:rPr>
        <w:t xml:space="preserve">)</w:t>
      </w:r>
    </w:p>
    <w:p>
      <w:pPr>
        <w:keepNext w:val="false"/>
      </w:pPr>
      <w:r>
        <w:rPr>
          <w:b w:val="false"/>
          <w:bCs w:val="false"/>
        </w:rPr>
        <w:t xml:space="preserve">h) persoana juridică română care plătește impozit pe veniturile microîntreprinderilor, în conformitate cu prevederile titlului III;</w:t>
      </w:r>
    </w:p>
    <w:p>
      <w:pPr>
        <w:keepNext w:val="false"/>
      </w:pPr>
      <w:r>
        <w:rPr>
          <w:b w:val="false"/>
          <w:bCs w:val="false"/>
        </w:rPr>
        <w:t xml:space="preserve">i) fundația constituită ca urmare a unui legat;</w:t>
      </w:r>
    </w:p>
    <w:p>
      <w:pPr>
        <w:keepNext w:val="false"/>
      </w:pPr>
      <w:r>
        <w:rPr>
          <w:b w:val="false"/>
          <w:bCs w:val="false"/>
        </w:rPr>
        <w:t xml:space="preserve">j) entitatea transparentă fiscal cu personalitate juridică ce nu se află în cazul prevăzut la alin. (1) lit. g);</w:t>
      </w:r>
    </w:p>
    <w:p>
      <w:pPr>
        <w:keepNext w:val="false"/>
      </w:pPr>
      <w:r>
        <w:rPr>
          <w:b w:val="false"/>
          <w:bCs w:val="false"/>
        </w:rPr>
        <w:t xml:space="preserve">(la 03-02-2020,</w:t>
      </w:r>
    </w:p>
    <w:p>
      <w:pPr>
        <w:keepNext w:val="false"/>
      </w:pPr>
      <w:r>
        <w:rPr>
          <w:b w:val="false"/>
          <w:bCs w:val="false"/>
        </w:rPr>
        <w:t xml:space="preserve">Litera j) din Alineatul (2) , Articolul 13 , Capitolul I , Titlul II a fost modificată de Punctul 2,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k) asociațiile de proprietari constituite ca persoane juridice și asociațiile de locatari recunoscute ca asociații de proprietari, cu excepția celor care obțin venituri din exploatarea proprietății comune, potrivit legii.</w:t>
      </w:r>
    </w:p>
    <w:p>
      <w:pPr>
        <w:keepNext w:val="false"/>
      </w:pPr>
      <w:r>
        <w:rPr>
          <w:b w:val="false"/>
          <w:bCs w:val="false"/>
        </w:rPr>
        <w:t xml:space="preserve">(la 01-01-2018,</w:t>
      </w:r>
    </w:p>
    <w:p>
      <w:pPr>
        <w:keepNext w:val="false"/>
      </w:pPr>
      <w:r>
        <w:rPr>
          <w:b w:val="false"/>
          <w:bCs w:val="false"/>
        </w:rPr>
        <w:t xml:space="preserve">Alineatul (2) din Articolul 13 , Capitolul I , Titlul II a fost completat de Punctul 1,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l) unitatea locală de cult, definită potrivit art. 7 pct. 48, în măsura în care veniturile obținute sunt utilizate, în anul curent și/sau în anii următori, pentru întreținerea și funcționarea unității de cult, pentru lucrări de construcție, de reparație și de consolidare a lăcașurilor de cult și a clădirilor ecleziastice, pentru învățământ, pentru furnizarea, în nume propriu și/sau în parteneriat, de servicii sociale, acreditate în condițiile legii, pentru acțiuni specifice și alte activități nonprofit ale cultelor religioase, potrivit Legii nr. 489/2006 privind libertatea religioasă și regimul general al cultelor, republicată.</w:t>
      </w:r>
    </w:p>
    <w:p>
      <w:pPr>
        <w:keepNext w:val="false"/>
      </w:pPr>
      <w:r>
        <w:rPr>
          <w:b w:val="false"/>
          <w:bCs w:val="false"/>
        </w:rPr>
        <w:t xml:space="preserve">(la 04-04-2020,</w:t>
      </w:r>
    </w:p>
    <w:p>
      <w:pPr>
        <w:keepNext w:val="false"/>
      </w:pPr>
      <w:r>
        <w:rPr>
          <w:b w:val="false"/>
          <w:bCs w:val="false"/>
        </w:rPr>
        <w:t xml:space="preserve">Alineatul (2) din Articolul 13 , Capitolul I , Titlul II a fost completat de Punctul 2, Articolul II din LEGEA nr. 32 din 31 martie 2020, publicată în MONITORUL OFICIAL nr. 271 din 01 aprilie 2020</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Sfera de cuprindere a impozitului</w:t>
      </w:r>
    </w:p>
    <w:p>
      <w:pPr>
        <w:keepNext w:val="false"/>
      </w:pPr>
      <w:r>
        <w:rPr>
          <w:b w:val="false"/>
          <w:bCs w:val="false"/>
        </w:rPr>
        <w:t xml:space="preserve">Impozitul pe profit se aplică după cum urmează:</w:t>
      </w:r>
    </w:p>
    <w:p>
      <w:pPr>
        <w:keepNext w:val="false"/>
      </w:pPr>
      <w:r>
        <w:rPr>
          <w:b w:val="false"/>
          <w:bCs w:val="false"/>
        </w:rPr>
        <w:t xml:space="preserve">a) În cazul persoanelor juridice române, al persoanelor juridice străine rezidente în România potrivit locului conducerii efective, precum și al persoanelor juridice cu sediul social în România, înființate potrivit legislației europene, asupra profitului impozabil obținut din orice sursă, atât din România, cât și din străinătate;</w:t>
      </w:r>
    </w:p>
    <w:p>
      <w:pPr>
        <w:keepNext w:val="false"/>
      </w:pPr>
      <w:r>
        <w:rPr>
          <w:b w:val="false"/>
          <w:bCs w:val="false"/>
        </w:rPr>
        <w:t xml:space="preserve">(la 01-01-2021,</w:t>
      </w:r>
    </w:p>
    <w:p>
      <w:pPr>
        <w:keepNext w:val="false"/>
      </w:pPr>
      <w:r>
        <w:rPr>
          <w:b w:val="false"/>
          <w:bCs w:val="false"/>
        </w:rPr>
        <w:t xml:space="preserve">Litera a) din Articolul 14 , Capitolul I , Titlul II a fost modificată de Punctul 5,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b) în cazul persoanelor juridice străine care desfășoară activitate prin intermediul unui sediu permanent/mai multor sedii permanente în România, asupra profitului impozabil atribuibil sediului permanent, respectiv asupra profitului impozabil la nivelul sediului permanent desemnat să îndeplinească obligațiile fiscale;</w:t>
      </w:r>
    </w:p>
    <w:p>
      <w:pPr>
        <w:keepNext w:val="false"/>
      </w:pPr>
      <w:r>
        <w:rPr>
          <w:b w:val="false"/>
          <w:bCs w:val="false"/>
        </w:rPr>
        <w:t xml:space="preserve">c) în cazul persoanelor juridice străine care realizează venituri astfel cum sunt prevăzute la art. 12 lit. h), asupra profitului impozabil aferent acestora.</w:t>
      </w:r>
    </w:p>
    <w:p>
      <w:pPr>
        <w:keepNext/>
      </w:pPr>
      <w:r>
        <w:rPr>
          <w:b/>
          <w:bCs/>
        </w:rPr>
        <w:t xml:space="preserve">Articolul 15</w:t>
      </w:r>
    </w:p>
    <w:p>
      <w:pPr>
        <w:keepNext w:val="false"/>
      </w:pPr>
      <w:r>
        <w:rPr>
          <w:b w:val="false"/>
          <w:bCs w:val="false"/>
        </w:rPr>
        <w:t xml:space="preserve">Reguli speciale de impozitare</w:t>
      </w:r>
    </w:p>
    <w:p>
      <w:pPr>
        <w:keepNext w:val="false"/>
      </w:pPr>
      <w:r>
        <w:rPr>
          <w:b w:val="false"/>
          <w:bCs w:val="false"/>
        </w:rPr>
        <w:t xml:space="preserve">(1) În cazul următoarelor persoane juridice române, la calculul rezultatului fiscal sunt considerate venituri neimpozabile următoarele tipuri de venituri:</w:t>
      </w:r>
    </w:p>
    <w:p>
      <w:pPr>
        <w:keepNext w:val="false"/>
      </w:pPr>
      <w:r>
        <w:rPr>
          <w:b w:val="false"/>
          <w:bCs w:val="false"/>
        </w:rPr>
        <w:t xml:space="preserve">a) pentru cultele religioase, veniturile obținute din producerea și valorificarea obiectelor și produselor necesare activității de cult, potrivit legii, veniturile obținute din chirii, veniturile obținute din cedarea/înstrăinarea activelor corporale, alte venituri obținute din activități economice sau de natura celor prevăzute la alin. (2), veniturile din despăgubiri, în formă bănească, obținute ca urmare a măsurilor reparatorii prevăzute de legile privind reconstituirea dreptului de proprietate, cu condiția ca sumele respective să fie utilizate, în anul curent și/sau în anii următori, pentru întreținerea și funcționarea unităților de cult, pentru lucrări de construcție, de reparație și de consolidare a lăcașurilor de cult și a clădirilor ecleziastice, pentru învățământ, pentru furnizarea, în nume propriu și/sau în parteneriat, de servicii sociale, acreditate în condițiile legii, pentru acțiuni specifice și alte activități nonprofit ale cultelor religioase, potrivit Legii nr. 489/2006 privind libertatea religioasă și regimul general al cultelor, republicată;</w:t>
      </w:r>
    </w:p>
    <w:p>
      <w:pPr>
        <w:keepNext w:val="false"/>
      </w:pPr>
      <w:r>
        <w:rPr>
          <w:b w:val="false"/>
          <w:bCs w:val="false"/>
        </w:rPr>
        <w:t xml:space="preserve">b) pentru unitățile de învățământ preuniversitar și instituțiile de învățământ superior, particulare, acreditate, precum și cele autorizate, veniturile obținute și utilizate, în anul curent sau în anii următori, potrivit reglementărilor legale din domeniul educației naționale;</w:t>
      </w:r>
    </w:p>
    <w:p>
      <w:pPr>
        <w:keepNext w:val="false"/>
      </w:pPr>
      <w:r>
        <w:rPr>
          <w:b w:val="false"/>
          <w:bCs w:val="false"/>
        </w:rPr>
        <w:t xml:space="preserve">(la 01-01-2016,</w:t>
      </w:r>
    </w:p>
    <w:p>
      <w:pPr>
        <w:keepNext w:val="false"/>
      </w:pPr>
      <w:r>
        <w:rPr>
          <w:b w:val="false"/>
          <w:bCs w:val="false"/>
        </w:rPr>
        <w:t xml:space="preserve">Lit. b) a alin. (1) al art. 15 a fost modificată de pct. 1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c) pentru asociațiile de proprietari constituite ca persoane juridice și asociațiile de locatari recunoscute ca asociații de proprietari, veniturile obținute și utilizate, în anul curent sau în anii următori, pentru îmbunătățirea utilităților și a eficienței clădirii, pentru întreținerea și repararea proprietății comune, potrivit legii;</w:t>
      </w:r>
    </w:p>
    <w:p>
      <w:pPr>
        <w:keepNext w:val="false"/>
      </w:pPr>
      <w:r>
        <w:rPr>
          <w:b w:val="false"/>
          <w:bCs w:val="false"/>
        </w:rPr>
        <w:t xml:space="preserve">d) pentru Societatea Națională de Cruce Roșie din România, veniturile obținute și utilizate, în anul curent sau în anii următori, potrivit Legii Societății Naționale de Cruce Roșie din România nr. 139/1995, cu modificările și completările ulterioare.</w:t>
      </w:r>
    </w:p>
    <w:p>
      <w:pPr>
        <w:keepNext w:val="false"/>
      </w:pPr>
      <w:r>
        <w:rPr>
          <w:b w:val="false"/>
          <w:bCs w:val="false"/>
        </w:rPr>
        <w:t xml:space="preserve">(2) În cazul organizațiilor nonprofit, organizațiilor sindicale, organizațiilor patronale, la calculul rezultatului fiscal, următoarele tipuri de venituri sunt venituri neimpozabile:</w:t>
      </w:r>
    </w:p>
    <w:p>
      <w:pPr>
        <w:keepNext w:val="false"/>
      </w:pPr>
      <w:r>
        <w:rPr>
          <w:b w:val="false"/>
          <w:bCs w:val="false"/>
        </w:rPr>
        <w:t xml:space="preserve">a) cotizațiile și taxele de înscriere ale membrilor;</w:t>
      </w:r>
    </w:p>
    <w:p>
      <w:pPr>
        <w:keepNext w:val="false"/>
      </w:pPr>
      <w:r>
        <w:rPr>
          <w:b w:val="false"/>
          <w:bCs w:val="false"/>
        </w:rPr>
        <w:t xml:space="preserve">b) contribuțiile bănești sau în natură ale membrilor și simpatizanților;</w:t>
      </w:r>
    </w:p>
    <w:p>
      <w:pPr>
        <w:keepNext w:val="false"/>
      </w:pPr>
      <w:r>
        <w:rPr>
          <w:b w:val="false"/>
          <w:bCs w:val="false"/>
        </w:rPr>
        <w:t xml:space="preserve">c) taxele de înregistrare stabilite potrivit legislației în vigoare;</w:t>
      </w:r>
    </w:p>
    <w:p>
      <w:pPr>
        <w:keepNext w:val="false"/>
      </w:pPr>
      <w:r>
        <w:rPr>
          <w:b w:val="false"/>
          <w:bCs w:val="false"/>
        </w:rPr>
        <w:t xml:space="preserve">d) veniturile obținute din vize, taxe și penalități sportive sau din participarea la competiții și demonstrații sportive;</w:t>
      </w:r>
    </w:p>
    <w:p>
      <w:pPr>
        <w:keepNext w:val="false"/>
      </w:pPr>
      <w:r>
        <w:rPr>
          <w:b w:val="false"/>
          <w:bCs w:val="false"/>
        </w:rPr>
        <w:t xml:space="preserve">e) donațiile, precum și banii sau bunurile primite prin sponsorizare/mecenat;</w:t>
      </w:r>
    </w:p>
    <w:p>
      <w:pPr>
        <w:keepNext w:val="false"/>
      </w:pPr>
      <w:r>
        <w:rPr>
          <w:b w:val="false"/>
          <w:bCs w:val="false"/>
        </w:rPr>
        <w:t xml:space="preserve">f) veniturile din dividende, dobânzi, precum și din diferențele de curs valutar aferente disponibilităților și veniturilor neimpozabile;</w:t>
      </w:r>
    </w:p>
    <w:p>
      <w:pPr>
        <w:keepNext w:val="false"/>
      </w:pPr>
      <w:r>
        <w:rPr>
          <w:b w:val="false"/>
          <w:bCs w:val="false"/>
        </w:rPr>
        <w:t xml:space="preserve">g) veniturile din dobânzi obținute de casele de ajutor reciproc din acordarea de împrumuturi potrivit legii de organizare și funcționare;</w:t>
      </w:r>
    </w:p>
    <w:p>
      <w:pPr>
        <w:keepNext w:val="false"/>
      </w:pPr>
      <w:r>
        <w:rPr>
          <w:b w:val="false"/>
          <w:bCs w:val="false"/>
        </w:rPr>
        <w:t xml:space="preserve">h) veniturile pentru care se datorează impozit pe spectacole;</w:t>
      </w:r>
    </w:p>
    <w:p>
      <w:pPr>
        <w:keepNext w:val="false"/>
      </w:pPr>
      <w:r>
        <w:rPr>
          <w:b w:val="false"/>
          <w:bCs w:val="false"/>
        </w:rPr>
        <w:t xml:space="preserve">i) resursele obținute din fonduri publice sau din finanțări nerambursabile;</w:t>
      </w:r>
    </w:p>
    <w:p>
      <w:pPr>
        <w:keepNext w:val="false"/>
      </w:pPr>
      <w:r>
        <w:rPr>
          <w:b w:val="false"/>
          <w:bCs w:val="false"/>
        </w:rPr>
        <w:t xml:space="preserve">j) veniturile realizate din acțiuni ocazionale precum: evenimente de strângere de fonduri cu taxă de participare, serbări, tombole, conferințe, utilizate în scop social sau profesional, potrivit statutului acestora;</w:t>
      </w:r>
    </w:p>
    <w:p>
      <w:pPr>
        <w:keepNext w:val="false"/>
      </w:pPr>
      <w:r>
        <w:rPr>
          <w:b w:val="false"/>
          <w:bCs w:val="false"/>
        </w:rPr>
        <w:t xml:space="preserve">k) veniturile rezultate din cedarea activelor corporale aflate în proprietatea organizațiilor nonprofit, altele decât cele care sunt sau au fost folosite într-o activitate economică;</w:t>
      </w:r>
    </w:p>
    <w:p>
      <w:pPr>
        <w:keepNext w:val="false"/>
      </w:pPr>
      <w:r>
        <w:rPr>
          <w:b w:val="false"/>
          <w:bCs w:val="false"/>
        </w:rPr>
        <w:t xml:space="preserve">l) veniturile obținute din reclamă și publicitate, veniturile din închirieri de spații publicitare pe: clădiri, terenuri, tricouri, cărți, reviste, ziare, realizate de organizațiile nonprofit de utilitate publică, potrivit legilor de organizare și funcționare, din domeniul culturii, cercetării științifice, învățământului, sportului, sănătății, precum și de camerele de comerț și industrie, organizațiile sindicale și organizațiile patronale; nu se includ în această categorie veniturile obținute din prestări de servicii de intermediere în reclamă și publicitate;</w:t>
      </w:r>
    </w:p>
    <w:p>
      <w:pPr>
        <w:keepNext w:val="false"/>
      </w:pPr>
      <w:r>
        <w:rPr>
          <w:b w:val="false"/>
          <w:bCs w:val="false"/>
        </w:rPr>
        <w:t xml:space="preserve">m) sumele primite ca urmare a nerespectării condițiilor cu care s-a făcut donația/sponsorizarea, potrivit legii, sub rezerva ca sumele respective să fie utilizate de către organizațiile nonprofit, în anul curent sau în anii următori, pentru realizarea scopului și obiectivelor acestora, potrivit actului constitutiv sau statutului, după caz;</w:t>
      </w:r>
    </w:p>
    <w:p>
      <w:pPr>
        <w:keepNext w:val="false"/>
      </w:pPr>
      <w:r>
        <w:rPr>
          <w:b w:val="false"/>
          <w:bCs w:val="false"/>
        </w:rPr>
        <w:t xml:space="preserve">n) veniturile realizate din despăgubiri de la societățile de asigurare pentru pagubele produse la activele corporale proprii, altele decât cele care sunt utilizate în activitatea economică;</w:t>
      </w:r>
    </w:p>
    <w:p>
      <w:pPr>
        <w:keepNext w:val="false"/>
      </w:pPr>
      <w:r>
        <w:rPr>
          <w:b w:val="false"/>
          <w:bCs w:val="false"/>
        </w:rPr>
        <w:t xml:space="preserve">o) sumele primite din impozitul pe venit datorat de persoanele fizice, potrivit prevederilor titlului IV;</w:t>
      </w:r>
    </w:p>
    <w:p>
      <w:pPr>
        <w:keepNext w:val="false"/>
      </w:pPr>
      <w:r>
        <w:rPr>
          <w:b w:val="false"/>
          <w:bCs w:val="false"/>
        </w:rPr>
        <w:t xml:space="preserve">p) sumele colectate de organizațiile colective autorizate, potrivit legii, pentru îndeplinirea responsabilităților de finanțare a gestionării deșeurilor.</w:t>
      </w:r>
    </w:p>
    <w:p>
      <w:pPr>
        <w:keepNext w:val="false"/>
      </w:pPr>
      <w:r>
        <w:rPr>
          <w:b w:val="false"/>
          <w:bCs w:val="false"/>
        </w:rPr>
        <w:t xml:space="preserve">(3) În cazul organizațiilor nonprofit, organizațiilor sindicale, organizațiilor patronale, pentru calculul rezultatului fiscal sunt neimpozabile și alte venituri realizate, până la nivelul echivalentului în lei a 15.000 euro, într-un an fiscal, dar nu mai mult de 10% din veniturile totale neimpozabile prevăzute la alin. (2). Aceste organizații datorează impozit pe profit pentru partea din profitul impozabil care corespunde veniturilor, altele decât cele considerate venituri neimpozabile, potrivit alin. (2) sau potrivit prezentului alineat, asupra căreia se aplică cota prevăzută la art. 17 sau 18, după caz.</w:t>
      </w:r>
    </w:p>
    <w:p>
      <w:pPr>
        <w:keepNext w:val="false"/>
      </w:pPr>
      <w:r>
        <w:rPr>
          <w:b w:val="false"/>
          <w:bCs w:val="false"/>
        </w:rPr>
        <w:t xml:space="preserve">(4) Formele asociative de proprietate asupra terenurilor cu vegetație forestieră, pășunilor și fânețelor, cu personalitate juridică, aplică pentru calculul rezultatului fiscal prevederile alin. (2) și (3).</w:t>
      </w:r>
    </w:p>
    <w:p>
      <w:pPr>
        <w:keepNext w:val="false"/>
      </w:pPr>
      <w:r>
        <w:rPr>
          <w:b w:val="false"/>
          <w:bCs w:val="false"/>
        </w:rPr>
        <w:t xml:space="preserve">(5) Prevederile prezentului articol se aplică cu respectarea legislației în materia ajutorului de stat.</w:t>
      </w:r>
    </w:p>
    <w:p>
      <w:pPr>
        <w:keepNext/>
      </w:pPr>
      <w:r>
        <w:rPr>
          <w:b/>
          <w:bCs/>
        </w:rPr>
        <w:t xml:space="preserve">Articolul 16</w:t>
      </w:r>
    </w:p>
    <w:p>
      <w:pPr>
        <w:keepNext w:val="false"/>
      </w:pPr>
      <w:r>
        <w:rPr>
          <w:b w:val="false"/>
          <w:bCs w:val="false"/>
        </w:rPr>
        <w:t xml:space="preserve">Anul fiscal</w:t>
      </w:r>
    </w:p>
    <w:p>
      <w:pPr>
        <w:keepNext w:val="false"/>
      </w:pPr>
      <w:r>
        <w:rPr>
          <w:b w:val="false"/>
          <w:bCs w:val="false"/>
        </w:rPr>
        <w:t xml:space="preserve">(1) Anul fiscal este anul calendaristic.</w:t>
      </w:r>
    </w:p>
    <w:p>
      <w:pPr>
        <w:keepNext w:val="false"/>
      </w:pPr>
      <w:r>
        <w:rPr>
          <w:b w:val="false"/>
          <w:bCs w:val="false"/>
        </w:rPr>
        <w:t xml:space="preserve">(2) Când un contribuabil se înființează sau încetează să mai existe în cursul unui an fiscal, perioada impozabilă este perioada din anul calendaristic pentru care contribuabilul a existat.</w:t>
      </w:r>
    </w:p>
    <w:p>
      <w:pPr>
        <w:keepNext w:val="false"/>
      </w:pPr>
      <w:r>
        <w:rPr>
          <w:b w:val="false"/>
          <w:bCs w:val="false"/>
        </w:rPr>
        <w:t xml:space="preserve">(3) Când un contribuabil se înființează în cursul unui an fiscal, perioada impozabilă începe:</w:t>
      </w:r>
    </w:p>
    <w:p>
      <w:pPr>
        <w:keepNext w:val="false"/>
      </w:pPr>
      <w:r>
        <w:rPr>
          <w:b w:val="false"/>
          <w:bCs w:val="false"/>
        </w:rPr>
        <w:t xml:space="preserve">a) de la data înregistrării acestuia în registrul comerțului, dacă are această obligație potrivit legii;</w:t>
      </w:r>
    </w:p>
    <w:p>
      <w:pPr>
        <w:keepNext w:val="false"/>
      </w:pPr>
      <w:r>
        <w:rPr>
          <w:b w:val="false"/>
          <w:bCs w:val="false"/>
        </w:rPr>
        <w:t xml:space="preserve">b) de la data înregistrării în registrul ținut de instanțele judecătorești sau alte autorități competente, dacă are această obligație, potrivit legii;</w:t>
      </w:r>
    </w:p>
    <w:p>
      <w:pPr>
        <w:keepNext w:val="false"/>
      </w:pPr>
      <w:r>
        <w:rPr>
          <w:b w:val="false"/>
          <w:bCs w:val="false"/>
        </w:rPr>
        <w:t xml:space="preserve">c) pentru sediul permanent, de la data la care persoana juridică străină începe să își desfășoare, integral sau parțial, activitatea în România, potrivit art. 8, cu excepția sediului care, potrivit legii, se înregistrează în registrul comerțului, pentru care perioada impozabilă începe la data înregistrării în registrul comerțului.</w:t>
      </w:r>
    </w:p>
    <w:p>
      <w:pPr>
        <w:keepNext w:val="false"/>
      </w:pPr>
      <w:r>
        <w:rPr>
          <w:b w:val="false"/>
          <w:bCs w:val="false"/>
        </w:rPr>
        <w:t xml:space="preserve">d) de la data înregistrării la organul fiscal central, pentru persoanele juridice străine care au locul de exercitare a conducerii efective în România.</w:t>
      </w:r>
    </w:p>
    <w:p>
      <w:pPr>
        <w:keepNext w:val="false"/>
      </w:pPr>
      <w:r>
        <w:rPr>
          <w:b w:val="false"/>
          <w:bCs w:val="false"/>
        </w:rPr>
        <w:t xml:space="preserve">(la 03-09-2021,</w:t>
      </w:r>
    </w:p>
    <w:p>
      <w:pPr>
        <w:keepNext w:val="false"/>
      </w:pPr>
      <w:r>
        <w:rPr>
          <w:b w:val="false"/>
          <w:bCs w:val="false"/>
        </w:rPr>
        <w:t xml:space="preserve">Alineatul (3) din Articolul 16 , Capitolul I , Titlul II a fost completat de Punctul 1,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(4) Când un contribuabil încetează în cursul unui an fiscal, perioada impozabilă se încheie:</w:t>
      </w:r>
    </w:p>
    <w:p>
      <w:pPr>
        <w:keepNext w:val="false"/>
      </w:pPr>
      <w:r>
        <w:rPr>
          <w:b w:val="false"/>
          <w:bCs w:val="false"/>
        </w:rPr>
        <w:t xml:space="preserve">a) în cazul fuziunilor sau divizărilor care au ca efect juridic încetarea existenței persoanelor juridice absorbite/divizate prin dizolvare fără lichidare, la una dintre următoarele date:</w:t>
      </w:r>
    </w:p>
    <w:p>
      <w:pPr>
        <w:keepNext w:val="false"/>
      </w:pPr>
      <w:r>
        <w:rPr>
          <w:b w:val="false"/>
          <w:bCs w:val="false"/>
        </w:rPr>
        <w:t xml:space="preserve">1.</w:t>
      </w:r>
    </w:p>
    <w:p>
      <w:pPr>
        <w:keepNext w:val="false"/>
      </w:pPr>
      <w:r>
        <w:rPr>
          <w:b w:val="false"/>
          <w:bCs w:val="false"/>
        </w:rPr>
        <w:t xml:space="preserve">la data înregistrării în registrul comerțului/registrul ținut de instanțele judecătorești competente sau de alte autorități competente a noii persoane juridice ori a ultimei dintre ele, în cazul constituirii uneia sau mai multor persoane juridice noi;</w:t>
      </w:r>
    </w:p>
    <w:p>
      <w:pPr>
        <w:keepNext w:val="false"/>
      </w:pPr>
      <w:r>
        <w:rPr>
          <w:b w:val="false"/>
          <w:bCs w:val="false"/>
        </w:rPr>
        <w:t xml:space="preserve">2.</w:t>
      </w:r>
    </w:p>
    <w:p>
      <w:pPr>
        <w:keepNext w:val="false"/>
      </w:pPr>
      <w:r>
        <w:rPr>
          <w:b w:val="false"/>
          <w:bCs w:val="false"/>
        </w:rPr>
        <w:t xml:space="preserve">la data înregistrării hotărârii ultimei adunări generale care a aprobat operațiunea sau de la altă dată stabilită prin acordul părților în cazul în care se stipulează că operațiunea va avea efect la o altă dată, potrivit legii;</w:t>
      </w:r>
    </w:p>
    <w:p>
      <w:pPr>
        <w:keepNext w:val="false"/>
      </w:pPr>
      <w:r>
        <w:rPr>
          <w:b w:val="false"/>
          <w:bCs w:val="false"/>
        </w:rPr>
        <w:t xml:space="preserve">3.</w:t>
      </w:r>
    </w:p>
    <w:p>
      <w:pPr>
        <w:keepNext w:val="false"/>
      </w:pPr>
      <w:r>
        <w:rPr>
          <w:b w:val="false"/>
          <w:bCs w:val="false"/>
        </w:rPr>
        <w:t xml:space="preserve">la data înmatriculării persoanei juridice înființate potrivit legislației europene, în cazul în care prin fuziune se constituie asemenea persoane juridice;</w:t>
      </w:r>
    </w:p>
    <w:p>
      <w:pPr>
        <w:keepNext w:val="false"/>
      </w:pPr>
      <w:r>
        <w:rPr>
          <w:b w:val="false"/>
          <w:bCs w:val="false"/>
        </w:rPr>
        <w:t xml:space="preserve">b) în cazul dizolvării urmate de lichidarea contribuabilului, la data încheierii operațiunilor de lichidare, dar nu mai târziu de data depunerii situațiilor financiare la organul fiscal competent;</w:t>
      </w:r>
    </w:p>
    <w:p>
      <w:pPr>
        <w:keepNext w:val="false"/>
      </w:pPr>
      <w:r>
        <w:rPr>
          <w:b w:val="false"/>
          <w:bCs w:val="false"/>
        </w:rPr>
        <w:t xml:space="preserve">c) în cazul încetării existenței unui sediu permanent, potrivit art. 8, la data radierii înregistrării fiscale.</w:t>
      </w:r>
    </w:p>
    <w:p>
      <w:pPr>
        <w:keepNext w:val="false"/>
      </w:pPr>
      <w:r>
        <w:rPr>
          <w:b w:val="false"/>
          <w:bCs w:val="false"/>
        </w:rPr>
        <w:t xml:space="preserve">(5) Prin excepție de la prevederile alin. (1) și (2), contribuabilii care au optat, în conformitate cu legislația contabilă în vigoare, pentru un exercițiu financiar diferit de anul calendaristic pot opta ca anul fiscal să corespundă exercițiului financiar. Primul an fiscal modificat include și perioada anterioară din anul calendaristic cuprinsă între 1 ianuarie și ziua anterioară primei zi a anului fiscal modificat, acesta reprezentând un singur an fiscal. Contribuabilii comunică organelor fiscale competente opțiunea pentru anul fiscal modificat, în termen de 15 zile de la data începerii anului fiscal modificat sau de la data înregistrării acestora, după caz.</w:t>
      </w:r>
    </w:p>
    <w:p>
      <w:pPr>
        <w:keepNext w:val="false"/>
      </w:pPr>
      <w:r>
        <w:rPr>
          <w:b w:val="false"/>
          <w:bCs w:val="false"/>
        </w:rPr>
        <w:t xml:space="preserve">Notă</w:t>
      </w:r>
    </w:p>
    <w:p>
      <w:pPr>
        <w:keepNext w:val="false"/>
      </w:pPr>
      <w:r>
        <w:rPr>
          <w:b w:val="false"/>
          <w:bCs w:val="false"/>
        </w:rPr>
        <w:t xml:space="preserve">Conform literei b), Articolul LXXVIII, Capitolul IV din ORDONANȚA DE URGENȚĂ nr. 115 din 14 decembrie 2023, publicată în MONITORUL OFICIAL nr. 1139 din 15 decembrie 2023, la data de 1 ianuarie 2024 se abrogă prevederile referitoare la reportarea burselor private din cadrul art. II alin. (2) din Legea nr. 322/2021 pentru completarea Legii nr. 227/2015 privind Codul fiscal, publicată în Monitorul Oficial al României, Partea I, nr. 1245 din 30 decembrie 2021.</w:t>
      </w:r>
    </w:p>
    <w:p>
      <w:pPr>
        <w:keepNext w:val="false"/>
      </w:pPr>
      <w:r>
        <w:rPr>
          <w:b w:val="false"/>
          <w:bCs w:val="false"/>
        </w:rPr>
        <w:t xml:space="preserve">Notă</w:t>
      </w:r>
    </w:p>
    <w:p>
      <w:pPr>
        <w:keepNext w:val="false"/>
      </w:pPr>
      <w:r>
        <w:rPr>
          <w:b w:val="false"/>
          <w:bCs w:val="false"/>
        </w:rPr>
        <w:t xml:space="preserve">Conform alineatului (2) al articolului II din ORDONANȚA DE URGENȚĂ nr. 89 din 23 decembrie 2025, publicată în MONITORUL OFICIAL nr. 1203 din 24 decembrie 2025, pentru contribuabilii care intră sub incidența prevederilor art. 16 alin. (5) din Legea nr. 227/2015, cu modificările și completările ulterioare, prevederile art. I pct. 1-3 se aplică începând cu anul fiscal modificat care începe în anul 2026.</w:t>
      </w:r>
    </w:p>
    <w:p>
      <w:pPr>
        <w:keepNext w:val="false"/>
      </w:pPr>
      <w:r>
        <w:rPr>
          <w:b w:val="false"/>
          <w:bCs w:val="false"/>
        </w:rPr>
        <w:t xml:space="preserve">Notă</w:t>
      </w:r>
    </w:p>
    <w:p>
      <w:pPr>
        <w:keepNext w:val="false"/>
      </w:pPr>
      <w:r>
        <w:rPr>
          <w:b w:val="false"/>
          <w:bCs w:val="false"/>
        </w:rPr>
        <w:t xml:space="preserve">Potrivit articolului V din ORDONANȚA nr. 6 din 30 ianuarie 2026, publicată în MONITORUL OFICIAL nr. 77 din 30 ianuarie 2026, pentru contribuabilii plătitori de impozit pe profit, cheltuielile care au intrat sub incidența art. 25^1 din Legea nr. 227/2015 privind Codul fiscal, cu modificările și completările ulterioare, urmează regimul deductibilității stabilit de art. 25 din Legea nr. 227/2015, cu modificările și completările ulterioare, pentru determinarea rezultatului fiscal începând cu trimestrul I al anului 2026, respectiv pentru determinarea rezultatului fiscal al anului 2026 în cazul contribuabililor care aplică sistemul anual de declarare și plată a impozitului pe profit. Prevederile prezentului articol se aplică în mod corespunzător și în cazul contribuabililor care intră sub incidența art. 16 alin. (5) din Legea nr. 227/2015, cu modificările și completările ulterioare.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1-14 se aplică începând cu anul fiscal 2026, iar pentru contribuabilii care intră sub incidența prevederilor art. 16 alin. (5) începând cu anul fiscal modificat care începe în anul 2026.</w:t>
      </w:r>
    </w:p>
    <w:p>
      <w:pPr>
        <w:keepNext w:val="false"/>
      </w:pPr>
      <w:r>
        <w:rPr>
          <w:b w:val="false"/>
          <w:bCs w:val="false"/>
        </w:rPr>
        <w:t xml:space="preserve">(5^1) Contribuabilii prevăzuți la alin. (5) care își modifică exercițiul financiar, potrivit reglementărilor contabile, pot opta ca anul fiscal modificat să corespundă cu exercițiul financiar. Pentru stabilirea anului fiscal modificat se aplică următoarele reguli:</w:t>
      </w:r>
    </w:p>
    <w:p>
      <w:pPr>
        <w:keepNext w:val="false"/>
      </w:pPr>
      <w:r>
        <w:rPr>
          <w:b w:val="false"/>
          <w:bCs w:val="false"/>
        </w:rPr>
        <w:t xml:space="preserve">a) dacă anul fiscal modificat redevine anul fiscal calendaristic, ultimul an fiscal modificat include și perioada cuprinsă între ziua ulterioară ultimei zile a anului fiscal modificat și 31 decembrie a anului respectiv; declarația anuală de impozit pe profit aferentă ultimului an fiscal modificat se depune până la data de 25 martie inclusiv a anului următor;</w:t>
      </w:r>
    </w:p>
    <w:p>
      <w:pPr>
        <w:keepNext w:val="false"/>
      </w:pPr>
      <w:r>
        <w:rPr>
          <w:b w:val="false"/>
          <w:bCs w:val="false"/>
        </w:rPr>
        <w:t xml:space="preserve">b) dacă se modifică perioada anului fiscal modificat, primul an nou fiscal modificat include și perioada cuprinsă între ziua ulterioară ultimei zile a anului fiscal modificat și ziua anterioară primei zile a noului an fiscal modificat.</w:t>
      </w:r>
    </w:p>
    <w:p>
      <w:pPr>
        <w:keepNext w:val="false"/>
      </w:pPr>
      <w:r>
        <w:rPr>
          <w:b w:val="false"/>
          <w:bCs w:val="false"/>
        </w:rPr>
        <w:t xml:space="preserve">Contribuabilii comunică organelor fiscale competente modificarea perioadei anului fiscal astfel:</w:t>
      </w:r>
    </w:p>
    <w:p>
      <w:pPr>
        <w:keepNext w:val="false"/>
      </w:pPr>
      <w:r>
        <w:rPr>
          <w:b w:val="false"/>
          <w:bCs w:val="false"/>
        </w:rPr>
        <w:t xml:space="preserve">a) contribuabilii care modifică anul fiscal potrivit lit. a), până la data de 25 a celei de-a treia luni inclusiv, de la data la care s-ar fi închis anul fiscal modificat;</w:t>
      </w:r>
    </w:p>
    <w:p>
      <w:pPr>
        <w:keepNext w:val="false"/>
      </w:pPr>
      <w:r>
        <w:rPr>
          <w:b w:val="false"/>
          <w:bCs w:val="false"/>
        </w:rPr>
        <w:t xml:space="preserve">b) contribuabilii care modifică anul fiscal potrivit lit. b), în termen de 15 zile de la data începerii noului an fiscal modificat.</w:t>
      </w:r>
    </w:p>
    <w:p>
      <w:pPr>
        <w:keepNext w:val="false"/>
      </w:pPr>
      <w:r>
        <w:rPr>
          <w:b w:val="false"/>
          <w:bCs w:val="false"/>
        </w:rPr>
        <w:t xml:space="preserve">(la 01-01-2017,</w:t>
      </w:r>
    </w:p>
    <w:p>
      <w:pPr>
        <w:keepNext/>
      </w:pPr>
      <w:r>
        <w:rPr>
          <w:b/>
          <w:bCs/>
        </w:rPr>
        <w:t xml:space="preserve">Articolul 16 din Capitolul I , Titlul II a fost completat de Punctul 3,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(5^2) Contribuabilii prevăzuți la alin. (5) care îndeplinesc condițiile prevăzute la art. 47 depun declarația privind impozitul pe profit aferentă anului anterior aplicării sistemului de impunere pe veniturile microîntreprinderilor, pentru perioada cuprinsă între data începerii anului modificat și 31 decembrie, până la data de 25 martie a anului fiscal următor.</w:t>
      </w:r>
    </w:p>
    <w:p>
      <w:pPr>
        <w:keepNext w:val="false"/>
      </w:pPr>
      <w:r>
        <w:rPr>
          <w:b w:val="false"/>
          <w:bCs w:val="false"/>
        </w:rPr>
        <w:t xml:space="preserve">(la 01-01-2017,</w:t>
      </w:r>
    </w:p>
    <w:p>
      <w:pPr>
        <w:keepNext/>
      </w:pPr>
      <w:r>
        <w:rPr>
          <w:b/>
          <w:bCs/>
        </w:rPr>
        <w:t xml:space="preserve">Articolul 16 din Capitolul I , Titlul II a fost completat de Punctul 3,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(6) Prin excepție de la prevederile alin. (1) și (5), în cazul contribuabililor care se dizolvă cu lichidare, perioada cuprinsă între prima zi a anului fiscal următor celui în care a fost deschisă procedura lichidării și data închiderii procedurii de lichidare se consideră un singur an fiscal.</w:t>
      </w:r>
    </w:p>
    <w:p>
      <w:pPr>
        <w:keepNext w:val="false"/>
      </w:pPr>
      <w:r>
        <w:rPr>
          <w:b w:val="false"/>
          <w:bCs w:val="false"/>
        </w:rPr>
        <w:t xml:space="preserve">(7) În cazul contribuabililor prevăzuți la alin. (5), dreptul organului fiscal de a stabili impozitul pe profit se prescrie în termen de 5 ani începând cu data de întâi a lunii următoare celei în care se împlinesc 6 luni de la încheierea anului fiscal pentru care se datorează obligația fiscală.</w:t>
      </w:r>
    </w:p>
    <w:p>
      <w:pPr>
        <w:keepNext/>
      </w:pPr>
      <w:r>
        <w:rPr>
          <w:b/>
          <w:bCs/>
        </w:rPr>
        <w:t xml:space="preserve">Articolul 17</w:t>
      </w:r>
    </w:p>
    <w:p>
      <w:pPr>
        <w:keepNext w:val="false"/>
      </w:pPr>
      <w:r>
        <w:rPr>
          <w:b w:val="false"/>
          <w:bCs w:val="false"/>
        </w:rPr>
        <w:t xml:space="preserve">Cota de impozitare</w:t>
      </w:r>
    </w:p>
    <w:p>
      <w:pPr>
        <w:keepNext w:val="false"/>
      </w:pPr>
      <w:r>
        <w:rPr>
          <w:b w:val="false"/>
          <w:bCs w:val="false"/>
        </w:rPr>
        <w:t xml:space="preserve">Cota de impozit pe profit care se aplică asupra profitului impozabil este de 16%.</w:t>
      </w:r>
    </w:p>
    <w:p>
      <w:pPr>
        <w:keepNext/>
      </w:pPr>
      <w:r>
        <w:rPr>
          <w:b/>
          <w:bCs/>
        </w:rPr>
        <w:t xml:space="preserve">Articolul 18</w:t>
      </w:r>
    </w:p>
    <w:p>
      <w:pPr>
        <w:keepNext w:val="false"/>
      </w:pPr>
      <w:r>
        <w:rPr>
          <w:b w:val="false"/>
          <w:bCs w:val="false"/>
        </w:rPr>
        <w:t xml:space="preserve">Regimul special pentru contribuabilii care desfășoară activități de natura barurilor de noapte, cluburilor de noapte, discotecilor, cazinourilor</w:t>
      </w:r>
    </w:p>
    <w:p>
      <w:pPr>
        <w:keepNext w:val="false"/>
      </w:pPr>
      <w:r>
        <w:rPr>
          <w:b w:val="false"/>
          <w:bCs w:val="false"/>
        </w:rPr>
        <w:t xml:space="preserve">Contribuabilii care desfășoară activități de natura barurilor de noapte, cluburilor de noapte, discotecilor sau cazinourilor, inclusiv persoanele juridice care realizează aceste venituri în baza unui contract de asociere, și în cazul cărora impozitul pe profit datorat pentru activitățile prevăzute în acest articol este mai mic decât 5% din veniturile respective, sunt obligați la plata impozitului în cotă de 5% aplicat acestor venituri înregistrate.</w:t>
      </w:r>
    </w:p>
    <w:p>
      <w:pPr>
        <w:keepNext/>
      </w:pPr>
      <w:r>
        <w:rPr>
          <w:b/>
          <w:bCs/>
        </w:rPr>
        <w:t xml:space="preserve">Articolul 18^1</w:t>
      </w:r>
    </w:p>
    <w:p>
      <w:pPr>
        <w:keepNext w:val="false"/>
      </w:pPr>
      <w:r>
        <w:rPr>
          <w:b w:val="false"/>
          <w:bCs w:val="false"/>
        </w:rPr>
        <w:t xml:space="preserve">Impozit minim</w:t>
      </w:r>
    </w:p>
    <w:p>
      <w:pPr>
        <w:keepNext w:val="false"/>
      </w:pPr>
      <w:r>
        <w:rPr>
          <w:b w:val="false"/>
          <w:bCs w:val="false"/>
        </w:rPr>
        <w:t xml:space="preserve">(1) Contribuabilii, alții decât cei prevăzuți la art. 15, care înregistrează în anul precedent o cifră de afaceri de peste 50.000.000 euro și care în anul de calcul determină un impozit pe profit, cumulat de la începutul anului fiscal/anului fiscal modificat până la sfârșitul trimestrului/anului de calcul, mai mic decât impozitul minim pe cifra de afaceri stabilit potrivit prevederilor alin. (3), sunt obligați la plata impozitului pe profit la nivelul impozitului minim pe cifra de afaceri. Cursul de schimb pentru determinarea echivalentului în euro a cifrei de afaceri este cel valabil la închiderea exercițiului financiar în care s-au înregistrat veniturile. În sensul prezentului alineat, cifra de afaceri a anului precedent reprezintă diferența dintre veniturile totale (VT) și veniturile care se scad din veniturile totale (Vs), astfel cum sunt definite la alin. (3).</w:t>
      </w:r>
    </w:p>
    <w:p>
      <w:pPr>
        <w:keepNext w:val="false"/>
      </w:pPr>
      <w:r>
        <w:rPr>
          <w:b w:val="false"/>
          <w:bCs w:val="false"/>
        </w:rPr>
        <w:t xml:space="preserve">(2) În situația în care rezultatul fiscal cumulat la sfârșitul trimestrului/anului de calcul este pierdere fiscală sau profit impozabil, înainte de recuperarea pierderii fiscale din anii precedenți, potrivit art. 31, contribuabilul determină impozitul minim pe cifra de afaceri potrivit alin. (3).</w:t>
      </w:r>
    </w:p>
    <w:p>
      <w:pPr>
        <w:keepNext w:val="false"/>
      </w:pPr>
      <w:r>
        <w:rPr>
          <w:b w:val="false"/>
          <w:bCs w:val="false"/>
        </w:rPr>
        <w:t xml:space="preserve">(3) Impozitul minim pe cifra de afaceri se determină astfel:</w:t>
      </w:r>
    </w:p>
    <w:p>
      <w:pPr>
        <w:keepNext w:val="false"/>
      </w:pPr>
      <w:r>
        <w:rPr>
          <w:b w:val="false"/>
          <w:bCs w:val="false"/>
        </w:rPr>
        <w:t xml:space="preserve">IMCA = 1% x (VT – Vs – I – A), unde indicatorii au următoarea semnificație:</w:t>
      </w:r>
    </w:p>
    <w:p>
      <w:pPr>
        <w:keepNext w:val="false"/>
      </w:pPr>
      <w:r>
        <w:rPr>
          <w:b w:val="false"/>
          <w:bCs w:val="false"/>
        </w:rPr>
        <w:t xml:space="preserve">IMCA - impozit minim pe cifra de afaceri, determinat cumulat de la începutul anului fiscal/anului fiscal modificat până la sfârșitul trimestrului/anului de calcul;</w:t>
      </w:r>
    </w:p>
    <w:p>
      <w:pPr>
        <w:keepNext w:val="false"/>
      </w:pPr>
      <w:r>
        <w:rPr>
          <w:b w:val="false"/>
          <w:bCs w:val="false"/>
        </w:rPr>
        <w:t xml:space="preserve">VT - venituri totale, determinate cumulat de la începutul anului fiscal/anului fiscal modificat până la sfârșitul trimestrului/anului de calcul, după caz;</w:t>
      </w:r>
    </w:p>
    <w:p>
      <w:pPr>
        <w:keepNext w:val="false"/>
      </w:pPr>
      <w:r>
        <w:rPr>
          <w:b w:val="false"/>
          <w:bCs w:val="false"/>
        </w:rPr>
        <w:t xml:space="preserve">V_s - venituri care se scad din veniturile totale, determinate cumulat de la începutul anului fiscal/anului fiscal modificat până la sfârșitul trimestrului/anului de calcul, după caz, reprezentând:</w:t>
      </w:r>
    </w:p>
    <w:p>
      <w:pPr>
        <w:keepNext w:val="false"/>
      </w:pPr>
      <w:r>
        <w:rPr>
          <w:b w:val="false"/>
          <w:bCs w:val="false"/>
        </w:rPr>
        <w:t xml:space="preserve">(i)</w:t>
      </w:r>
    </w:p>
    <w:p>
      <w:pPr>
        <w:keepNext w:val="false"/>
      </w:pPr>
      <w:r>
        <w:rPr>
          <w:b w:val="false"/>
          <w:bCs w:val="false"/>
        </w:rPr>
        <w:t xml:space="preserve">veniturile neimpozabile prevăzute la art. 23 și 24;</w:t>
      </w:r>
    </w:p>
    <w:p>
      <w:pPr>
        <w:keepNext w:val="false"/>
      </w:pPr>
      <w:r>
        <w:rPr>
          <w:b w:val="false"/>
          <w:bCs w:val="false"/>
        </w:rPr>
        <w:t xml:space="preserve">(ii)</w:t>
      </w:r>
    </w:p>
    <w:p>
      <w:pPr>
        <w:keepNext w:val="false"/>
      </w:pPr>
      <w:r>
        <w:rPr>
          <w:b w:val="false"/>
          <w:bCs w:val="false"/>
        </w:rPr>
        <w:t xml:space="preserve">veniturile aferente costurilor stocurilor de produse;</w:t>
      </w:r>
    </w:p>
    <w:p>
      <w:pPr>
        <w:keepNext w:val="false"/>
      </w:pPr>
      <w:r>
        <w:rPr>
          <w:b w:val="false"/>
          <w:bCs w:val="false"/>
        </w:rPr>
        <w:t xml:space="preserve">(iii)</w:t>
      </w:r>
    </w:p>
    <w:p>
      <w:pPr>
        <w:keepNext w:val="false"/>
      </w:pPr>
      <w:r>
        <w:rPr>
          <w:b w:val="false"/>
          <w:bCs w:val="false"/>
        </w:rPr>
        <w:t xml:space="preserve">veniturile aferente costurilor serviciilor în curs de execuție;</w:t>
      </w:r>
    </w:p>
    <w:p>
      <w:pPr>
        <w:keepNext w:val="false"/>
      </w:pPr>
      <w:r>
        <w:rPr>
          <w:b w:val="false"/>
          <w:bCs w:val="false"/>
        </w:rPr>
        <w:t xml:space="preserve">(iv)</w:t>
      </w:r>
    </w:p>
    <w:p>
      <w:pPr>
        <w:keepNext w:val="false"/>
      </w:pPr>
      <w:r>
        <w:rPr>
          <w:b w:val="false"/>
          <w:bCs w:val="false"/>
        </w:rPr>
        <w:t xml:space="preserve">veniturile din producția de imobilizări corporale și necorporale;</w:t>
      </w:r>
    </w:p>
    <w:p>
      <w:pPr>
        <w:keepNext w:val="false"/>
      </w:pPr>
      <w:r>
        <w:rPr>
          <w:b w:val="false"/>
          <w:bCs w:val="false"/>
        </w:rPr>
        <w:t xml:space="preserve">(la 01-01-2024,</w:t>
      </w:r>
    </w:p>
    <w:p>
      <w:pPr>
        <w:keepNext w:val="false"/>
      </w:pPr>
      <w:r>
        <w:rPr>
          <w:b w:val="false"/>
          <w:bCs w:val="false"/>
        </w:rPr>
        <w:t xml:space="preserve">Litera (iv), Alineatul (3), Articolul 18^1, Capitolul I, Titlul II a fost modificată de Punctul 1., Articolul LXVIII,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(v)</w:t>
      </w:r>
    </w:p>
    <w:p>
      <w:pPr>
        <w:keepNext w:val="false"/>
      </w:pPr>
      <w:r>
        <w:rPr>
          <w:b w:val="false"/>
          <w:bCs w:val="false"/>
        </w:rPr>
        <w:t xml:space="preserve">veniturile din subvenții;</w:t>
      </w:r>
    </w:p>
    <w:p>
      <w:pPr>
        <w:keepNext w:val="false"/>
      </w:pPr>
      <w:r>
        <w:rPr>
          <w:b w:val="false"/>
          <w:bCs w:val="false"/>
        </w:rPr>
        <w:t xml:space="preserve">(vi)</w:t>
      </w:r>
    </w:p>
    <w:p>
      <w:pPr>
        <w:keepNext w:val="false"/>
      </w:pPr>
      <w:r>
        <w:rPr>
          <w:b w:val="false"/>
          <w:bCs w:val="false"/>
        </w:rPr>
        <w:t xml:space="preserve">veniturile realizate din despăgubiri, de la societățile de asigurare/reasigurare, pentru pagubele produse bunurilor de natura stocurilor sau a activelor corporale proprii;</w:t>
      </w:r>
    </w:p>
    <w:p>
      <w:pPr>
        <w:keepNext w:val="false"/>
      </w:pPr>
      <w:r>
        <w:rPr>
          <w:b w:val="false"/>
          <w:bCs w:val="false"/>
        </w:rPr>
        <w:t xml:space="preserve">(vii)</w:t>
      </w:r>
    </w:p>
    <w:p>
      <w:pPr>
        <w:keepNext w:val="false"/>
      </w:pPr>
      <w:r>
        <w:rPr>
          <w:b w:val="false"/>
          <w:bCs w:val="false"/>
        </w:rPr>
        <w:t xml:space="preserve">veniturile reprezentând accizele care au fost reflectate concomitent în conturile de cheltuieli;</w:t>
      </w:r>
    </w:p>
    <w:p>
      <w:pPr>
        <w:keepNext w:val="false"/>
      </w:pPr>
      <w:r>
        <w:rPr>
          <w:b w:val="false"/>
          <w:bCs w:val="false"/>
        </w:rPr>
        <w:t xml:space="preserve">I - valoarea imobilizărilor în curs de execuție ocazionate de achiziția/producția de active, înregistrate în evidența contabilă începând cu data de 1 ianuarie 2024, respectiv începând cu prima zi a anului fiscal modificat care începe în anul 2024;</w:t>
      </w:r>
    </w:p>
    <w:p>
      <w:pPr>
        <w:keepNext w:val="false"/>
      </w:pPr>
      <w:r>
        <w:rPr>
          <w:b w:val="false"/>
          <w:bCs w:val="false"/>
        </w:rPr>
        <w:t xml:space="preserve">A - amortizarea contabilă la nivelul costului istoric aferentă activelor achiziționate/produse începând cu data de 1 ianuarie 2024/prima zi a anului fiscal modificat care începe în anul 2024. Nu se cuprinde în acest indicator amortizarea contabilă a activelor incluse în valoarea indicatorului I.</w:t>
      </w:r>
    </w:p>
    <w:p>
      <w:pPr>
        <w:keepNext w:val="false"/>
      </w:pPr>
      <w:r>
        <w:rPr>
          <w:b w:val="false"/>
          <w:bCs w:val="false"/>
        </w:rPr>
        <w:t xml:space="preserve">(4) În aplicarea prevederilor alin. (3), în cazul în care din aplicarea formulei de calcul pentru determinarea impozitului minim pe cifra de afaceri rezultă o valoare negativă, impozitul minim este zero.</w:t>
      </w:r>
    </w:p>
    <w:p>
      <w:pPr>
        <w:keepNext w:val="false"/>
      </w:pPr>
      <w:r>
        <w:rPr>
          <w:b w:val="false"/>
          <w:bCs w:val="false"/>
        </w:rPr>
        <w:t xml:space="preserve">(5) În sensul prezentului articol, pentru efectuarea comparației între impozitul pe profit și impozitul minim pe cifra de afaceri potrivit dispozițiilor alin. (1), impozitul pe profit trimestrial/anual reprezintă impozitul pe profit înainte de scăderea sumelor potrivit legii, ajustat astfel: din acest impozit pe profit se scad sumele reprezentând sponsorizare/mecenat, alte sume care se scad din impozitul pe profit, potrivit legilor speciale, după caz, și nu se scad sumele reprezentând creditul fiscal extern, impozitul pe profit scutit potrivit dispozițiilor art. 22, impozitul pe profit scutit potrivit Legii cooperației agricole nr. 566/2004, cu modificările și completările ulterioare, precum și suma aferentă creditului fiscal pentru cheltuielile de cercetare-dezvoltare care se scade din impozitul pe profit în anul de calcul, după caz.</w:t>
      </w:r>
    </w:p>
    <w:p>
      <w:pPr>
        <w:keepNext w:val="false"/>
      </w:pPr>
      <w:r>
        <w:rPr>
          <w:b w:val="false"/>
          <w:bCs w:val="false"/>
        </w:rPr>
        <w:t xml:space="preserve">(la 25-02-2026,</w:t>
      </w:r>
    </w:p>
    <w:p>
      <w:pPr>
        <w:keepNext w:val="false"/>
      </w:pPr>
      <w:r>
        <w:rPr>
          <w:b w:val="false"/>
          <w:bCs w:val="false"/>
        </w:rPr>
        <w:t xml:space="preserve">Alineatul (5) , Articolul 18^1 , Capitolul I , Titlul II a fost modificat de Punctul 1.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1 se aplică începând cu anul fiscal 2026.</w:t>
      </w:r>
    </w:p>
    <w:p>
      <w:pPr>
        <w:keepNext w:val="false"/>
      </w:pPr>
      <w:r>
        <w:rPr>
          <w:b w:val="false"/>
          <w:bCs w:val="false"/>
        </w:rPr>
        <w:t xml:space="preserve">(6) În cazul contribuabililor care aplică sistemul anual de plată cu efectuarea de plăți anticipate, prevederile alin. (1)-(5) se aplică pentru trimestrele I, II și III ale fiecărui an fiscal/an fiscal modificat, prin compararea impozitului minim pe cifra de afaceri, determinat potrivit alin. (3), cu plățile anticipate, urmând ca definitivarea impozitului pe profit anual să se efectueze până la termenul de depunere a declarației anuale de impozit pe profit. Comparația se efectuează astfel:</w:t>
      </w:r>
    </w:p>
    <w:p>
      <w:pPr>
        <w:keepNext w:val="false"/>
      </w:pPr>
      <w:r>
        <w:rPr>
          <w:b w:val="false"/>
          <w:bCs w:val="false"/>
        </w:rPr>
        <w:t xml:space="preserve">a) pentru trimestrul I, impozitul minim pe cifra de afaceri, determinat potrivit alin. (3), se compară cu plata anticipată aferentă acestui trimestru;</w:t>
      </w:r>
    </w:p>
    <w:p>
      <w:pPr>
        <w:keepNext w:val="false"/>
      </w:pPr>
      <w:r>
        <w:rPr>
          <w:b w:val="false"/>
          <w:bCs w:val="false"/>
        </w:rPr>
        <w:t xml:space="preserve">b) pentru trimestrul II, impozitul minim pe cifra de afaceri, determinat potrivit alin. (3), se compară cu suma plăților anticipate aferente trimestrului I și II;</w:t>
      </w:r>
    </w:p>
    <w:p>
      <w:pPr>
        <w:keepNext w:val="false"/>
      </w:pPr>
      <w:r>
        <w:rPr>
          <w:b w:val="false"/>
          <w:bCs w:val="false"/>
        </w:rPr>
        <w:t xml:space="preserve">c) pentru trimestrul III, impozitul minim pe cifra de afaceri, determinat potrivit alin. (3), se compară cu suma plăților anticipate aferente trimestrului I, II și III.</w:t>
      </w:r>
    </w:p>
    <w:p>
      <w:pPr>
        <w:keepNext w:val="false"/>
      </w:pPr>
      <w:r>
        <w:rPr>
          <w:b w:val="false"/>
          <w:bCs w:val="false"/>
        </w:rPr>
        <w:t xml:space="preserve">(7) În cazul contribuabililor care aplică sistemul anual de plată fără efectuarea de plăți anticipate, prevederile alin. (1)-(5) se aplică pentru determinarea impozitului pe profit anual.</w:t>
      </w:r>
    </w:p>
    <w:p>
      <w:pPr>
        <w:keepNext w:val="false"/>
      </w:pPr>
      <w:r>
        <w:rPr>
          <w:b w:val="false"/>
          <w:bCs w:val="false"/>
        </w:rPr>
        <w:t xml:space="preserve">(8) În cazul grupului fiscal, cifra de afaceri de peste 50.000.000 euro prevăzută la alin. (1) se calculează de persoana juridică responsabilă prin însumarea cifrei de afaceri a membrilor grupului fiscal. Celelalte prevederi ale alin. (1), precum și prevederile alin. (2)-(7), (9) și (10) se aplică în mod corespunzător de către membrii/persoana juridică responsabilă având în vedere și următoarele reguli:</w:t>
      </w:r>
    </w:p>
    <w:p>
      <w:pPr>
        <w:keepNext w:val="false"/>
      </w:pPr>
      <w:r>
        <w:rPr>
          <w:b w:val="false"/>
          <w:bCs w:val="false"/>
        </w:rPr>
        <w:t xml:space="preserve">(la 01-01-2024,</w:t>
      </w:r>
    </w:p>
    <w:p>
      <w:pPr>
        <w:keepNext w:val="false"/>
      </w:pPr>
      <w:r>
        <w:rPr>
          <w:b w:val="false"/>
          <w:bCs w:val="false"/>
        </w:rPr>
        <w:t xml:space="preserve">Partea introductivă a alineatului (8), Articolul 18^1, Capitolul I, Titlul II a fost modificată de Punctul 2., Articolul LXVIII,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a) în cazul în care grupul fiscal aplică sistemul de plată trimestrial, fiecare membru al grupului fiscal calculează, trimestrial/anual, după caz, impozitul minim pe cifra de afaceri, potrivit formulei de calcul prevăzute la alin. (3), în funcție de situația individuală, și îl comunică persoanei juridice responsabile;</w:t>
      </w:r>
    </w:p>
    <w:p>
      <w:pPr>
        <w:keepNext w:val="false"/>
      </w:pPr>
      <w:r>
        <w:rPr>
          <w:b w:val="false"/>
          <w:bCs w:val="false"/>
        </w:rPr>
        <w:t xml:space="preserve">b) în cazul în care grupul fiscal aplică sistemul anual de plată cu efectuarea de plăți anticipate, fiecare membru al grupului fiscal calculează trimestrial impozitul minim pe cifra de afaceri, potrivit formulei de calcul prevăzute la alin. (3), în funcție de situația individuală, și îl comunică persoanei juridice responsabile; pentru definitivarea impozitului pe profit anual, fiecare membru al grupului fiscal calculează impozitul minim pe cifra de afaceri, potrivit formulei de calcul prevăzute la alin. (3), în funcție de situația individuală, și îl comunică persoanei juridice responsabile;</w:t>
      </w:r>
    </w:p>
    <w:p>
      <w:pPr>
        <w:keepNext w:val="false"/>
      </w:pPr>
      <w:r>
        <w:rPr>
          <w:b w:val="false"/>
          <w:bCs w:val="false"/>
        </w:rPr>
        <w:t xml:space="preserve">c) în cazul în care grupul fiscal aplică sistemul anual de plată fără efectuarea de plăți anticipate, pentru determinarea impozitului pe profit anual, fiecare membru al grupului fiscal calculează impozitul minim pe cifra de afaceri, potrivit formulei de calcul prevăzute la alin. (3), în funcție de situația individuală, și îl comunică persoanei juridice responsabile;</w:t>
      </w:r>
    </w:p>
    <w:p>
      <w:pPr>
        <w:keepNext w:val="false"/>
      </w:pPr>
      <w:r>
        <w:rPr>
          <w:b w:val="false"/>
          <w:bCs w:val="false"/>
        </w:rPr>
        <w:t xml:space="preserve">d) persoana juridică responsabilă compară impozitul pe profit trimestrial/anual determinat la nivelul grupului, respectiv plățile anticipate, după caz, cu valoarea însumată a impozitelor minime pe cifra de afaceri transmise de membrii grupului fiscal, urmând să aplice prevederile alin. (1) coroborate cu cele ale alin. (5)-(7) și (9). În cazul în care rezultatul fiscal al grupului este pierdere fiscală, impozitul grupului se datorează la nivelul valorii însumate a impozitelor minime pe cifra de afaceri transmise de membrii grupului.</w:t>
      </w:r>
    </w:p>
    <w:p>
      <w:pPr>
        <w:keepNext w:val="false"/>
      </w:pPr>
      <w:r>
        <w:rPr>
          <w:b w:val="false"/>
          <w:bCs w:val="false"/>
        </w:rPr>
        <w:t xml:space="preserve">(9) În cazul în care contribuabilul datorează impozit minim pe cifra de afaceri din acesta nu se scad sumele reprezentând impozitul pe profit scutit, redus și alte sume care se scad din impozitul pe profit, potrivit legilor speciale, precum și reducerea impozitului pe profit conform prevederilor Ordonanței de urgență a Guvernului nr. 153/2020.</w:t>
      </w:r>
    </w:p>
    <w:p>
      <w:pPr>
        <w:keepNext w:val="false"/>
      </w:pPr>
      <w:r>
        <w:rPr>
          <w:b w:val="false"/>
          <w:bCs w:val="false"/>
        </w:rPr>
        <w:t xml:space="preserve">(10) Contribuabilii care efectuează sponsorizări și/sau acte de mecenat, potrivit prevederilor Legii nr. 32/1994 privind sponsorizarea, cu modificările și completările ulterioare, ale Legii bibliotecilor nr. 334/2002, republicată, cu modificările și completările ulterioare, scad sumele aferente din impozitul minim datorat la nivelul valorii minime dintre următoarele:</w:t>
      </w:r>
    </w:p>
    <w:p>
      <w:pPr>
        <w:keepNext w:val="false"/>
      </w:pPr>
      <w:r>
        <w:rPr>
          <w:b w:val="false"/>
          <w:bCs w:val="false"/>
        </w:rPr>
        <w:t xml:space="preserve">a) valoarea calculată prin aplicarea a 0,75% la cifra de afaceri; pentru situațiile în care reglementările contabile aplicabile nu definesc indicatorul cifra de afaceri, această limită se determină potrivit normelor;</w:t>
      </w:r>
    </w:p>
    <w:p>
      <w:pPr>
        <w:keepNext w:val="false"/>
      </w:pPr>
      <w:r>
        <w:rPr>
          <w:b w:val="false"/>
          <w:bCs w:val="false"/>
        </w:rPr>
        <w:t xml:space="preserve">b) valoarea reprezentând 20% din impozitul pe profit.</w:t>
      </w:r>
    </w:p>
    <w:p>
      <w:pPr>
        <w:keepNext w:val="false"/>
      </w:pPr>
      <w:r>
        <w:rPr>
          <w:b w:val="false"/>
          <w:bCs w:val="false"/>
        </w:rPr>
        <w:t xml:space="preserve">(11) În scopul aplicării alin. (10), în cazul sponsorizărilor efectuate către entități persoane juridice fără scop lucrativ, inclusiv unități de cult, sumele aferente acestora se scad din impozitul pe minim datorat, în limitele prevăzute de prezentul alineat, doar dacă beneficiarul sponsorizării este înscris, la data încheierii contractului, în Registrul entităților/unităților de cult pentru care se acordă deduceri fiscale, potrivit art. 25 alin. (4^1).</w:t>
      </w:r>
    </w:p>
    <w:p>
      <w:pPr>
        <w:keepNext w:val="false"/>
      </w:pPr>
      <w:r>
        <w:rPr>
          <w:b w:val="false"/>
          <w:bCs w:val="false"/>
        </w:rPr>
        <w:t xml:space="preserve">(11^1) Contribuabilii care aplică la calculul rezultatului fiscal deducerea suplimentară pentru activitățile de cercetare-dezvoltare, conform prevederilor art. 20, scad din impozitul minim pe cifra de afaceri valoarea obținută prin aplicarea cotei de 16% asupra cuantumului reprezentând deducerea suplimentară de 50% din cheltuielile eligibile pentru activitățile de cercetare-dezvoltare. Scăderea acestei valori se efectuează în limita impozitului minim pe cifra de afaceri datorat.</w:t>
      </w:r>
    </w:p>
    <w:p>
      <w:pPr>
        <w:keepNext w:val="false"/>
      </w:pPr>
      <w:r>
        <w:rPr>
          <w:b w:val="false"/>
          <w:bCs w:val="false"/>
        </w:rPr>
        <w:t xml:space="preserve">(la 26-09-2024,</w:t>
      </w:r>
    </w:p>
    <w:p>
      <w:pPr>
        <w:keepNext/>
      </w:pPr>
      <w:r>
        <w:rPr>
          <w:b/>
          <w:bCs/>
        </w:rPr>
        <w:t xml:space="preserve">Articolul 18^1 , Capitolul I , Titlul II a fost completat de Punctul 1. , Articolul I din ORDONANȚA DE URGENȚĂ nr. 115 din 25 septembrie 2024, publicată în MONITORUL OFICIAL nr. 970 din 26 septembrie 2024</w:t>
      </w:r>
    </w:p>
    <w:p>
      <w:pPr>
        <w:keepNext w:val="false"/>
      </w:pPr>
      <w:r>
        <w:rPr>
          <w:b w:val="false"/>
          <w:bCs w:val="false"/>
        </w:rPr>
        <w:t xml:space="preserve">)</w:t>
      </w:r>
    </w:p>
    <w:p>
      <w:pPr>
        <w:keepNext w:val="false"/>
      </w:pPr>
      <w:r>
        <w:rPr>
          <w:b w:val="false"/>
          <w:bCs w:val="false"/>
        </w:rPr>
        <w:t xml:space="preserve">(12) Activele luate în calcul, pentru determinarea indicatorilor I și A prevăzuți la alin. (3), sunt cele stabilite prin ordin al ministrului finanțelor, iar selecția categoriilor de active eligibile se realizează pe baza unor criterii legate de natura activității desfășurate.</w:t>
      </w:r>
    </w:p>
    <w:p>
      <w:pPr>
        <w:keepNext w:val="false"/>
      </w:pPr>
      <w:r>
        <w:rPr>
          <w:b w:val="false"/>
          <w:bCs w:val="false"/>
        </w:rPr>
        <w:t xml:space="preserve">(13) Pentru contribuabilii care intră sub incidența prevederilor art. 16 alin. (5), prevederile prezentului articol se aplică începând cu anul fiscal modificat care începe în anul 2024.</w:t>
      </w:r>
    </w:p>
    <w:p>
      <w:pPr>
        <w:keepNext w:val="false"/>
      </w:pPr>
      <w:r>
        <w:rPr>
          <w:b w:val="false"/>
          <w:bCs w:val="false"/>
        </w:rPr>
        <w:t xml:space="preserve">(14) Nu intră sub incidența prezentului articol operatorii economici reglementați/licențiați de Autoritatea Națională de Reglementare în Domeniul Energiei care, în anul precedent, au obținut venituri din activități de distribuție/furnizare/transport de energie electrică și gaze naturale în proporție de peste 95% din veniturile totale din care se scad veniturile cuprinse în indicatorul Vs prevăzute la alin. (3) lit. (i)-(vii).</w:t>
      </w:r>
    </w:p>
    <w:p>
      <w:pPr>
        <w:keepNext w:val="false"/>
      </w:pPr>
      <w:r>
        <w:rPr>
          <w:b w:val="false"/>
          <w:bCs w:val="false"/>
        </w:rPr>
        <w:t xml:space="preserve">(la 29-03-2024,</w:t>
      </w:r>
    </w:p>
    <w:p>
      <w:pPr>
        <w:keepNext w:val="false"/>
      </w:pPr>
      <w:r>
        <w:rPr>
          <w:b w:val="false"/>
          <w:bCs w:val="false"/>
        </w:rPr>
        <w:t xml:space="preserve">Alineatul (14) , Articolul 18^1 , Capitolul I , Titlul II a fost modificat de Punctul 1. , Articolul XXV din ORDONANȚA DE URGENȚĂ nr. 31 din 28 martie 2024, publicată în MONITORUL OFICIAL nr. 274 din 29 martie 2024</w:t>
      </w:r>
    </w:p>
    <w:p>
      <w:pPr>
        <w:keepNext w:val="false"/>
      </w:pPr>
      <w:r>
        <w:rPr>
          <w:b w:val="false"/>
          <w:bCs w:val="false"/>
        </w:rPr>
        <w:t xml:space="preserve">)</w:t>
      </w:r>
    </w:p>
    <w:p>
      <w:pPr>
        <w:keepNext w:val="false"/>
      </w:pPr>
      <w:r>
        <w:rPr>
          <w:b w:val="false"/>
          <w:bCs w:val="false"/>
        </w:rPr>
        <w:t xml:space="preserve">(15) Contribuabilii care scad valoarea imobilizărilor în curs de execuție/activelor potrivit indicatorilor I și A din cadrul alin. (3) au obligația de a păstra în patrimoniu activele respective cel puțin o perioadă egală cu jumătate din durata de utilizare economică, stabilită potrivit reglementărilor contabile aplicabile, dar nu mai mult de 5 ani. În cazul nerespectării acestei condiții, pentru sumele respective se recalculează impozitul minim pe cifra de afaceri și, după caz, se percep creanțe fiscale accesorii potrivit Codului de procedură fiscală, de la trimestrul/anul scăderii acestora, potrivit alin. (3). În acest caz, contribuabilul are obligația depunerii declarației fiscale rectificative. Nu intră sub incidența acestor prevederi activele care se înscriu în oricare dintre următoarele situații:</w:t>
      </w:r>
    </w:p>
    <w:p>
      <w:pPr>
        <w:keepNext w:val="false"/>
      </w:pPr>
      <w:r>
        <w:rPr>
          <w:b w:val="false"/>
          <w:bCs w:val="false"/>
        </w:rPr>
        <w:t xml:space="preserve">a) sunt transferate în cadrul operațiunilor de reorganizare, efectuate potrivit legii;</w:t>
      </w:r>
    </w:p>
    <w:p>
      <w:pPr>
        <w:keepNext w:val="false"/>
      </w:pPr>
      <w:r>
        <w:rPr>
          <w:b w:val="false"/>
          <w:bCs w:val="false"/>
        </w:rPr>
        <w:t xml:space="preserve">b) sunt înstrăinate în procedura de lichidare/faliment, potrivit legii;</w:t>
      </w:r>
    </w:p>
    <w:p>
      <w:pPr>
        <w:keepNext w:val="false"/>
      </w:pPr>
      <w:r>
        <w:rPr>
          <w:b w:val="false"/>
          <w:bCs w:val="false"/>
        </w:rPr>
        <w:t xml:space="preserve">c) sunt distruse, pierdute, furate sau defecte și înlocuite, în condițiile în care aceste situații sunt demonstrate sau confirmate în mod corespunzător de contribuabil. În cazul activelor furate, contribuabilul demonstrează furtul pe baza actelor doveditoare emise de organele judiciare;</w:t>
      </w:r>
    </w:p>
    <w:p>
      <w:pPr>
        <w:keepNext w:val="false"/>
      </w:pPr>
      <w:r>
        <w:rPr>
          <w:b w:val="false"/>
          <w:bCs w:val="false"/>
        </w:rPr>
        <w:t xml:space="preserve">d) sunt scoase din patrimoniu ca urmare a îndeplinirii unor obligații prevăzute de lege.</w:t>
      </w:r>
    </w:p>
    <w:p>
      <w:pPr>
        <w:keepNext w:val="false"/>
      </w:pPr>
      <w:r>
        <w:rPr>
          <w:b w:val="false"/>
          <w:bCs w:val="false"/>
        </w:rPr>
        <w:t xml:space="preserve">(la 01-01-2024,</w:t>
      </w:r>
    </w:p>
    <w:p>
      <w:pPr>
        <w:keepNext/>
      </w:pPr>
      <w:r>
        <w:rPr>
          <w:b/>
          <w:bCs/>
        </w:rPr>
        <w:t xml:space="preserve">Articolul 18^1, Capitolul I, Titlul II a fost completat de Punctul 3., Articolul LXVIII,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(16) Pentru anul fiscal 2026/anul fiscal modificat care începe în anul 2026, cota de impozit din cadrul formulei prevăzute la alin. (3) este 0,5%.</w:t>
      </w:r>
    </w:p>
    <w:p>
      <w:pPr>
        <w:keepNext w:val="false"/>
      </w:pPr>
      <w:r>
        <w:rPr>
          <w:b w:val="false"/>
          <w:bCs w:val="false"/>
        </w:rPr>
        <w:t xml:space="preserve">(la 01-01-2026,</w:t>
      </w:r>
    </w:p>
    <w:p>
      <w:pPr>
        <w:keepNext/>
      </w:pPr>
      <w:r>
        <w:rPr>
          <w:b/>
          <w:bCs/>
        </w:rPr>
        <w:t xml:space="preserve">Articolul 18^1 , Capitolul I , Titlul II a fost completat de Punctul 1.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(17) Prevederile prezentului articol se aplică până la data de 31 decembrie 2026 inclusiv/ultima zi a anului fiscal modificat care se încheie în anul 2027 inclusiv.</w:t>
      </w:r>
    </w:p>
    <w:p>
      <w:pPr>
        <w:keepNext w:val="false"/>
      </w:pPr>
      <w:r>
        <w:rPr>
          <w:b w:val="false"/>
          <w:bCs w:val="false"/>
        </w:rPr>
        <w:t xml:space="preserve">(la 01-01-2026,</w:t>
      </w:r>
    </w:p>
    <w:p>
      <w:pPr>
        <w:keepNext/>
      </w:pPr>
      <w:r>
        <w:rPr>
          <w:b/>
          <w:bCs/>
        </w:rPr>
        <w:t xml:space="preserve">Articolul 18^1 , Capitolul I , Titlul II a fost completat de Punctul 1.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al articolului II din ORDONANȚA DE URGENȚĂ nr. 89 din 23 decembrie 2025, publicată în MONITORUL OFICIAL nr. 1203 din 24 decembrie 2025, pentru contribuabilii care intră sub incidența prevederilor art. 16 alin. (5) din Legea nr. 227/2015, cu modificările și completările ulterioare, prevederile art. I pct. 1-3 se aplică începând cu anul fiscal modificat care începe în anul 2026.</w:t>
      </w:r>
    </w:p>
    <w:p>
      <w:pPr>
        <w:keepNext w:val="false"/>
      </w:pPr>
      <w:r>
        <w:rPr>
          <w:b w:val="false"/>
          <w:bCs w:val="false"/>
        </w:rPr>
        <w:t xml:space="preserve">(la 01-01-2024,</w:t>
      </w:r>
    </w:p>
    <w:p>
      <w:pPr>
        <w:keepNext w:val="false"/>
      </w:pPr>
      <w:r>
        <w:rPr>
          <w:b w:val="false"/>
          <w:bCs w:val="false"/>
        </w:rPr>
        <w:t xml:space="preserve">Capitolul I, Titlul II a fost completat de Punctul 2.,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7 din ORDONANȚA DE URGENȚĂ nr. 8 din 24 februarie 2026, publicată în MONITORUL OFICIAL nr. 147 din 25 februarie 2026:</w:t>
      </w:r>
    </w:p>
    <w:p>
      <w:pPr>
        <w:keepNext/>
      </w:pPr>
      <w:r>
        <w:rPr>
          <w:b/>
          <w:bCs/>
        </w:rPr>
        <w:t xml:space="preserve">Articolul 7</w:t>
      </w:r>
    </w:p>
    <w:p>
      <w:pPr>
        <w:keepNext w:val="false"/>
      </w:pPr>
      <w:r>
        <w:rPr>
          <w:b w:val="false"/>
          <w:bCs w:val="false"/>
        </w:rPr>
        <w:t xml:space="preserve">Acordarea unei bonificații în cazul impozitului pe profit și impozitului pe veniturile microîntreprinderilor</w:t>
      </w:r>
    </w:p>
    <w:p>
      <w:pPr>
        <w:keepNext w:val="false"/>
      </w:pPr>
      <w:r>
        <w:rPr>
          <w:b w:val="false"/>
          <w:bCs w:val="false"/>
        </w:rPr>
        <w:t xml:space="preserve">(1) Contribuabilii plătitori de impozit pe profit, indiferent de sistemul de declarare și plată prevăzut la art. 41 din Legea nr. 227/2015 privind Codul fiscal, cu modificările și completările ulterioare, precum și contribuabilii plătitori de impozit pe veniturile microîntreprinderilor, potrivit titlului III „Impozitul pe veniturile microîntreprinderilor“ din aceeași lege, beneficiază de o bonificație de 3% din impozitul pe profit anual/impozitul pe veniturile microîntreprinderilor, aferente anului fiscal 2025/anului fiscal modificat care începe în anul 2025, după caz. În cazul grupului fiscal, bonificația se aplică la impozitul pe profit anual declarat de persoana juridică responsabilă.</w:t>
      </w:r>
    </w:p>
    <w:p>
      <w:pPr>
        <w:keepNext w:val="false"/>
      </w:pPr>
      <w:r>
        <w:rPr>
          <w:b w:val="false"/>
          <w:bCs w:val="false"/>
        </w:rPr>
        <w:t xml:space="preserve">(2) Organul fiscal central constată din oficiu îndeplinirea condițiilor pentru acordarea bonificațiilor prevăzute la alin. (1) prin emiterea unei decizii, astfel:</w:t>
      </w:r>
    </w:p>
    <w:p>
      <w:pPr>
        <w:keepNext w:val="false"/>
      </w:pPr>
      <w:r>
        <w:rPr>
          <w:b w:val="false"/>
          <w:bCs w:val="false"/>
        </w:rPr>
        <w:t xml:space="preserve">a) în cazul contribuabililor plătitori de impozit pe profit, după expirarea termenului de depunere a declarației privind impozitul pe profit anual, potrivit legii, aferentă anului fiscal 2025/anului fiscal modificat care începe în anul 2025, după caz;</w:t>
      </w:r>
    </w:p>
    <w:p>
      <w:pPr>
        <w:keepNext w:val="false"/>
      </w:pPr>
      <w:r>
        <w:rPr>
          <w:b w:val="false"/>
          <w:bCs w:val="false"/>
        </w:rPr>
        <w:t xml:space="preserve">b) în cazul contribuabililor plătitori de impozit pe veniturile microîntreprinderilor, după expirarea termenului de depunere a declarației privind impozitul pe veniturile microîntreprinderilor aferentă trimestrului IV al anului fiscal 2025, potrivit legii.</w:t>
      </w:r>
    </w:p>
    <w:p>
      <w:pPr>
        <w:keepNext w:val="false"/>
      </w:pPr>
      <w:r>
        <w:rPr>
          <w:b w:val="false"/>
          <w:bCs w:val="false"/>
        </w:rPr>
        <w:t xml:space="preserve">(3) Bonificația se acordă de către organul fiscal cu respectarea următoarelor condiții de către contribuabil:</w:t>
      </w:r>
    </w:p>
    <w:p>
      <w:pPr>
        <w:keepNext w:val="false"/>
      </w:pPr>
      <w:r>
        <w:rPr>
          <w:b w:val="false"/>
          <w:bCs w:val="false"/>
        </w:rPr>
        <w:t xml:space="preserve">a) are depuse toate declarațiile conform vectorului fiscal;</w:t>
      </w:r>
    </w:p>
    <w:p>
      <w:pPr>
        <w:keepNext w:val="false"/>
      </w:pPr>
      <w:r>
        <w:rPr>
          <w:b w:val="false"/>
          <w:bCs w:val="false"/>
        </w:rPr>
        <w:t xml:space="preserve">b) sunt stinse integral și la termenele prevăzute de lege impozitul pe profit anual/impozit pe veniturile microîntreprinderilor, aferente anului 2025/anului fiscal modificat care începe în anul 2025, după caz;</w:t>
      </w:r>
    </w:p>
    <w:p>
      <w:pPr>
        <w:keepNext w:val="false"/>
      </w:pPr>
      <w:r>
        <w:rPr>
          <w:b w:val="false"/>
          <w:bCs w:val="false"/>
        </w:rPr>
        <w:t xml:space="preserve">c) nu înregistrează nicio altă obligație fiscală/bugetară restantă la termenul legal pentru depunerea declarațiilor prin care se declară impozitul pe profit anual aferent anului 2025/anului fiscal modificat care începe în anul 2025, respectiv prin care se declară impozitul pe veniturile microîntreprinderilor aferent trimestrului IV al anului fiscal 2025, potrivit legii.</w:t>
      </w:r>
    </w:p>
    <w:p>
      <w:pPr>
        <w:keepNext w:val="false"/>
      </w:pPr>
      <w:r>
        <w:rPr>
          <w:b w:val="false"/>
          <w:bCs w:val="false"/>
        </w:rPr>
        <w:t xml:space="preserve">(4) Pentru calculul bonificației prevăzute la alin. (1) se au în vedere următoarele:</w:t>
      </w:r>
    </w:p>
    <w:p>
      <w:pPr>
        <w:keepNext w:val="false"/>
      </w:pPr>
      <w:r>
        <w:rPr>
          <w:b w:val="false"/>
          <w:bCs w:val="false"/>
        </w:rPr>
        <w:t xml:space="preserve">a) în situația în care contribuabilul redirecționează sume din impozitul pe profit anual, potrivit legii, acestea nu sunt luate în calcul la stabilirea bonificației;</w:t>
      </w:r>
    </w:p>
    <w:p>
      <w:pPr>
        <w:keepNext w:val="false"/>
      </w:pPr>
      <w:r>
        <w:rPr>
          <w:b w:val="false"/>
          <w:bCs w:val="false"/>
        </w:rPr>
        <w:t xml:space="preserve">b) pentru contribuabilii plătitori de impozit pe veniturile microîntreprinderilor, procentul aferent bonificației se aplică la impozitul datorat pe întregul an fiscal determinat prin însumarea impozitelor pe veniturile microîntreprinderilor datorate trimestrial, potrivit legii;</w:t>
      </w:r>
    </w:p>
    <w:p>
      <w:pPr>
        <w:keepNext w:val="false"/>
      </w:pPr>
      <w:r>
        <w:rPr>
          <w:b w:val="false"/>
          <w:bCs w:val="false"/>
        </w:rPr>
        <w:t xml:space="preserve">c) în cazul microîntreprinderilor care devin plătitoare de impozit pe profit în anul 2025, procentul aferent bonificației se aplică atât la impozitul pe veniturile microîntreprinderilor, cât și la impozitul pe profit anual, impozite determinate potrivit prevederilor lit. a), respectiv ale lit. b).</w:t>
      </w:r>
    </w:p>
    <w:p>
      <w:pPr>
        <w:keepNext w:val="false"/>
      </w:pPr>
      <w:r>
        <w:rPr>
          <w:b w:val="false"/>
          <w:bCs w:val="false"/>
        </w:rPr>
        <w:t xml:space="preserve">(5) Pentru acordarea bonificației prevăzute la alin. (1), organul fiscal central întocmește un referat prin care se aprobă această facilitate pentru contribuabilii persoane juridice care îndeplinesc condițiile prevăzute la alin. (3) și (4) pe baza unei liste editate automat din aplicația informatică.</w:t>
      </w:r>
    </w:p>
    <w:p>
      <w:pPr>
        <w:keepNext w:val="false"/>
      </w:pPr>
      <w:r>
        <w:rPr>
          <w:b w:val="false"/>
          <w:bCs w:val="false"/>
        </w:rPr>
        <w:t xml:space="preserve">(6) În cazul în care, ulterior emiterii deciziei de acordare a bonificației, se depun declarații rectificative pentru impozitul pe profit anual/impozitul pe veniturile microîntreprinderilor, aferent anului 2025/anului fiscal modificat care începe în anul 2025, după caz, sau contribuabililor li se comunică, ca urmare a unui control fiscal, decizii de impunere prin care au fost stabilite diferențe de impozit pe profit anual/impozit pe veniturile microîntreprinderilor, aferent anului 2025/anului fiscal modificat care începe în anul 2025, compartimentul de specialitate procedează astfel:</w:t>
      </w:r>
    </w:p>
    <w:p>
      <w:pPr>
        <w:keepNext w:val="false"/>
      </w:pPr>
      <w:r>
        <w:rPr>
          <w:b w:val="false"/>
          <w:bCs w:val="false"/>
        </w:rPr>
        <w:t xml:space="preserve">a) în situația depunerii de către contribuabili a unei declarații rectificative/primirii unei decizii de impunere, cu diminuare de obligație fiscală, compartimentul de specialitate verifică evidența fiscală și modifică în mod corespunzător suma acordată inițial drept bonificație, prin diminuarea valorii acesteia și emiterea unei noi decizii. În acest scop, se adaugă în evidența fiscală diferența dintre suma acordată inițial drept bonificație și cea rezultată după verificare;</w:t>
      </w:r>
    </w:p>
    <w:p>
      <w:pPr>
        <w:keepNext w:val="false"/>
      </w:pPr>
      <w:r>
        <w:rPr>
          <w:b w:val="false"/>
          <w:bCs w:val="false"/>
        </w:rPr>
        <w:t xml:space="preserve">b) în situația depunerii de către contribuabili a unei declarații rectificative/primirii unei decizii de impunere, cu suplimentare de obligație fiscală mai mare de 3%, compartimentul de specialitate verifică evidența fiscală și anulează valoarea bonificației acordate inițial. Bonificația acordată inițial se anulează și în situația depunerii unei declarații rectificative potrivit căreia nu înregistrează obligație fiscală. În acest scop se emite o nouă decizie și se adaugă în evidența fiscală valoarea bonificației acordate.</w:t>
      </w:r>
    </w:p>
    <w:p>
      <w:pPr>
        <w:keepNext w:val="false"/>
      </w:pPr>
      <w:r>
        <w:rPr>
          <w:b w:val="false"/>
          <w:bCs w:val="false"/>
        </w:rPr>
        <w:t xml:space="preserve">(7) Sumele care fac obiectul bonificației nu se restituie, ci se utilizează pentru compensarea cu obligațiile fiscale ale contribuabilului în conformitate cu prevederile art. 167 din Legea nr. 207/2015 privind Codul de procedură fiscală, cu modificările și completările ulterioare.</w:t>
      </w:r>
    </w:p>
    <w:p>
      <w:pPr>
        <w:keepNext w:val="false"/>
      </w:pPr>
      <w:r>
        <w:rPr>
          <w:b w:val="false"/>
          <w:bCs w:val="false"/>
        </w:rPr>
        <w:t xml:space="preserve">(8) Prin excepție de la prevederile alin. (7), obligațiile fiscale care fac obiectul bonificației, pentru care se împlinește termenul de prescripție a dreptului de a cere restituirea, potrivit prevederilor art. 219 din Legea nr. 207/2015 cu modificările și completările ulterioare, se restituie potrivit prevederilor art. 168 din același act normativ, dacă acestea nu au fost compensate cu alte obligații bugetare.</w:t>
      </w:r>
    </w:p>
    <w:p>
      <w:pPr>
        <w:keepNext w:val="false"/>
      </w:pPr>
      <w:r>
        <w:rPr>
          <w:b w:val="false"/>
          <w:bCs w:val="false"/>
        </w:rPr>
        <w:t xml:space="preserve">(9) Prevederile prezentului articol se aplică și în cazul în care la sfârșitul anului fiscal 2025/anului fiscal modificat care începe în anul 2025 contribuabilii datorează impozit pe profit la nivelul impozitului minim pe cifra de afaceri, potrivit prevederilor art. 18^1 din Legea nr. 227/2015, cu modificările și completările ulterioare.</w:t>
      </w:r>
    </w:p>
    <w:p>
      <w:pPr>
        <w:keepNext w:val="false"/>
      </w:pPr>
      <w:r>
        <w:rPr>
          <w:b w:val="false"/>
          <w:bCs w:val="false"/>
        </w:rPr>
        <w:t xml:space="preserve">(10) Procedura de aplicare a prevederilor prezentului articol se aprobă prin ordin al ministrului finanțelor, la propunerea președintelui Agenției Naționale de Administrare Fiscală, în termen de maximum 45 de zile de la data intrării în vigoare a prezentei ordonanțe de urgență.</w:t>
      </w:r>
    </w:p>
    <w:p>
      <w:pPr>
        <w:keepNext/>
      </w:pPr>
      <w:r>
        <w:rPr>
          <w:b/>
          <w:bCs/>
        </w:rPr>
        <w:t xml:space="preserve">Articolul 18^2</w:t>
      </w:r>
    </w:p>
    <w:p>
      <w:pPr>
        <w:keepNext w:val="false"/>
      </w:pPr>
      <w:r>
        <w:rPr>
          <w:b w:val="false"/>
          <w:bCs w:val="false"/>
        </w:rPr>
        <w:t xml:space="preserve">Abrogat.</w:t>
      </w:r>
    </w:p>
    <w:p>
      <w:pPr>
        <w:keepNext w:val="false"/>
      </w:pPr>
      <w:r>
        <w:rPr>
          <w:b w:val="false"/>
          <w:bCs w:val="false"/>
        </w:rPr>
        <w:t xml:space="preserve">(la 01-01-2025,</w:t>
      </w:r>
    </w:p>
    <w:p>
      <w:pPr>
        <w:keepNext/>
      </w:pPr>
      <w:r>
        <w:rPr>
          <w:b/>
          <w:bCs/>
        </w:rPr>
        <w:t xml:space="preserve">Articolul 18^2 , Capitolul I , Titlul II a fost abrogat de Punctul 2. , Articolul I din LEGEA nr. 290 din 20 noiembrie 2024, publicată în MONITORUL OFICIAL nr. 1163 din 21 noiembrie 2024</w:t>
      </w:r>
    </w:p>
    <w:p>
      <w:pPr>
        <w:keepNext w:val="false"/>
      </w:pPr>
      <w:r>
        <w:rPr>
          <w:b w:val="false"/>
          <w:bCs w:val="false"/>
        </w:rPr>
        <w:t xml:space="preserve">)</w:t>
      </w:r>
    </w:p>
    <w:p>
      <w:pPr>
        <w:keepNext/>
      </w:pPr>
      <w:r>
        <w:rPr>
          <w:b/>
          <w:bCs/>
        </w:rPr>
        <w:t xml:space="preserve">Articolul 18^3</w:t>
      </w:r>
    </w:p>
    <w:p>
      <w:pPr>
        <w:keepNext w:val="false"/>
      </w:pPr>
      <w:r>
        <w:rPr>
          <w:b w:val="false"/>
          <w:bCs w:val="false"/>
        </w:rPr>
        <w:t xml:space="preserve">Abrogat.</w:t>
      </w:r>
    </w:p>
    <w:p>
      <w:pPr>
        <w:keepNext w:val="false"/>
      </w:pPr>
      <w:r>
        <w:rPr>
          <w:b w:val="false"/>
          <w:bCs w:val="false"/>
        </w:rPr>
        <w:t xml:space="preserve">(la 01-01-2025,</w:t>
      </w:r>
    </w:p>
    <w:p>
      <w:pPr>
        <w:keepNext/>
      </w:pPr>
      <w:r>
        <w:rPr>
          <w:b/>
          <w:bCs/>
        </w:rPr>
        <w:t xml:space="preserve">Articolul 18^3 , Capitolul I , Titlul II a fost abrogat de Punctul 3. , Articolul I din LEGEA nr. 290 din 20 noiembrie 2024, publicată în MONITORUL OFICIAL nr. 1163 din 21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IV din ORDONANȚA nr. 3 din 31 ianuarie 2025, publicată în MONITORUL OFICIAL nr. 92 din 31 ianuarie 2025, contribuabilii cu an fiscal modificat început în anul 2024, care au intrat sub incidența prevederilor art. 18^3 din Legea nr. 227/2015 privind Codul fiscal, cu modificările și completările ulterioare, în vigoare până la data de 31 decembrie 2024 inclusiv, aplică aceste prevederi până la încheierea anului fiscal modificat respectiv.</w:t>
      </w:r>
    </w:p>
    <w:p>
      <w:pPr>
        <w:keepNext w:val="false"/>
      </w:pPr>
      <w:r>
        <w:rPr>
          <w:b w:val="false"/>
          <w:bCs w:val="false"/>
        </w:rPr>
        <w:t xml:space="preserve">Capitolul II</w:t>
      </w:r>
    </w:p>
    <w:p>
      <w:pPr>
        <w:keepNext w:val="false"/>
      </w:pPr>
      <w:r>
        <w:rPr>
          <w:b w:val="false"/>
          <w:bCs w:val="false"/>
        </w:rPr>
        <w:t xml:space="preserve">Calculul rezultatului fiscal</w:t>
      </w:r>
    </w:p>
    <w:p>
      <w:pPr>
        <w:keepNext/>
      </w:pPr>
      <w:r>
        <w:rPr>
          <w:b/>
          <w:bCs/>
        </w:rPr>
        <w:t xml:space="preserve">Articolul 19</w:t>
      </w:r>
    </w:p>
    <w:p>
      <w:pPr>
        <w:keepNext w:val="false"/>
      </w:pPr>
      <w:r>
        <w:rPr>
          <w:b w:val="false"/>
          <w:bCs w:val="false"/>
        </w:rPr>
        <w:t xml:space="preserve">Reguli generale</w:t>
      </w:r>
    </w:p>
    <w:p>
      <w:pPr>
        <w:keepNext w:val="false"/>
      </w:pPr>
      <w:r>
        <w:rPr>
          <w:b w:val="false"/>
          <w:bCs w:val="false"/>
        </w:rPr>
        <w:t xml:space="preserve">(1) Rezultatul fiscal se calculează ca diferență între veniturile și cheltuielile înregistrate conform reglementărilor contabile aplicabile, din care se scad veniturile neimpozabile și deducerile fiscale și la care se adaugă cheltuielile nedeductibile. La stabilirea rezultatului fiscal se iau în calcul și elemente similare veniturilor și cheltuielilor, potrivit normelor metodologice, precum și pierderile fiscale care se recuperează în conformitate cu prevederile art. 31. Rezultatul fiscal pozitiv este profit impozabil, iar rezultatul fiscal negativ este pierdere fiscală.</w:t>
      </w:r>
    </w:p>
    <w:p>
      <w:pPr>
        <w:keepNext w:val="false"/>
      </w:pPr>
      <w:r>
        <w:rPr>
          <w:b w:val="false"/>
          <w:bCs w:val="false"/>
        </w:rPr>
        <w:t xml:space="preserve">(2) Rezultatul fiscal se calculează trimestrial/anual, cumulat de la începutul anului fiscal.</w:t>
      </w:r>
    </w:p>
    <w:p>
      <w:pPr>
        <w:keepNext w:val="false"/>
      </w:pPr>
      <w:r>
        <w:rPr>
          <w:b w:val="false"/>
          <w:bCs w:val="false"/>
        </w:rPr>
        <w:t xml:space="preserve">(3) Pentru determinarea rezultatului fiscal, erorile înregistrate în contabilitate se corectează astfel:</w:t>
      </w:r>
    </w:p>
    <w:p>
      <w:pPr>
        <w:keepNext w:val="false"/>
      </w:pPr>
      <w:r>
        <w:rPr>
          <w:b w:val="false"/>
          <w:bCs w:val="false"/>
        </w:rPr>
        <w:t xml:space="preserve">a) erorile care se corectează potrivit reglementărilor contabile pe seama rezultatului reportat, prin ajustarea rezultatului fiscal al anului la care se referă acestea și depunerea unei declarații rectificative în condițiile prevăzute de Codul de procedură fiscală;</w:t>
      </w:r>
    </w:p>
    <w:p>
      <w:pPr>
        <w:keepNext w:val="false"/>
      </w:pPr>
      <w:r>
        <w:rPr>
          <w:b w:val="false"/>
          <w:bCs w:val="false"/>
        </w:rPr>
        <w:t xml:space="preserve">b) erorile care se corectează potrivit reglementărilor contabile pe seama contului de profit și pierdere sunt luate în calcul pentru determinarea rezultatului fiscal în anul în care se efectuează corectarea acestora.</w:t>
      </w:r>
    </w:p>
    <w:p>
      <w:pPr>
        <w:keepNext w:val="false"/>
      </w:pPr>
      <w:r>
        <w:rPr>
          <w:b w:val="false"/>
          <w:bCs w:val="false"/>
        </w:rPr>
        <w:t xml:space="preserve">(4) Metodele contabile, stabilite prin reglementări legale în vigoare, privind ieșirea din gestiune a stocurilor sunt recunoscute la calculul rezultatului fiscal.</w:t>
      </w:r>
    </w:p>
    <w:p>
      <w:pPr>
        <w:keepNext w:val="false"/>
      </w:pPr>
      <w:r>
        <w:rPr>
          <w:b w:val="false"/>
          <w:bCs w:val="false"/>
        </w:rPr>
        <w:t xml:space="preserve">(5) În cazul contribuabililor care desfășoară activități de servicii internaționale, în baza convențiilor la care România este parte, veniturile și cheltuielile efectuate în scopul realizării acestora sunt luate în calcul la determinarea rezultatului fiscal, potrivit unor norme speciale stabilite în conformitate cu reglementările din aceste convenții.</w:t>
      </w:r>
    </w:p>
    <w:p>
      <w:pPr>
        <w:keepNext w:val="false"/>
      </w:pPr>
      <w:r>
        <w:rPr>
          <w:b w:val="false"/>
          <w:bCs w:val="false"/>
        </w:rPr>
        <w:t xml:space="preserve">(6) Tranzacțiile între persoane afiliate se realizează conform principiului valorii de piață. La stabilirea rezultatului fiscal al persoanelor afiliate se au în vedere reglementările privind prețurile de transfer, prevăzute de Codul de procedură fiscală.</w:t>
      </w:r>
    </w:p>
    <w:p>
      <w:pPr>
        <w:keepNext w:val="false"/>
      </w:pPr>
      <w:r>
        <w:rPr>
          <w:b w:val="false"/>
          <w:bCs w:val="false"/>
        </w:rPr>
        <w:t xml:space="preserve">(7) În scopul determinării rezultatului fiscal, contribuabilii sunt obligați să evidențieze în registrul de evidență fiscală veniturile impozabile înregistrate într-un an fiscal, potrivit alin. (1), precum și cheltuielile efectuate în scopul desfășurării activității economice, în același an fiscal, inclusiv cele reglementate prin acte normative în vigoare, potrivit art. 25.</w:t>
      </w:r>
    </w:p>
    <w:p>
      <w:pPr>
        <w:keepNext w:val="false"/>
      </w:pPr>
      <w:r>
        <w:rPr>
          <w:b w:val="false"/>
          <w:bCs w:val="false"/>
        </w:rPr>
        <w:t xml:space="preserve">(8) La calculul rezultatului fiscal, la momentul vânzării/cesionării titlurilor de participare, contribuabilii care aplică reglementările contabile conforme cu Standardele internaționale de raportare financiară și care înregistrează evaluarea titlurilor de participare la valoare justă prin alte elemente ale rezultatului global, ca urmare a aplicării opțiunii irevocabile de a recunoaște astfel titlurile de participare, tratează sumele reprezentând diferențe din evaluare/reevaluare care se regăsesc în debitul/creditul conturilor de rezerve, ca elemente similare cheltuielilor/veniturilor, după caz, dacă la data vânzării/cesionării nu sunt îndeplinite condițiile prevăzute la art. 23 lit. i).</w:t>
      </w:r>
    </w:p>
    <w:p>
      <w:pPr>
        <w:keepNext w:val="false"/>
      </w:pPr>
      <w:r>
        <w:rPr>
          <w:b w:val="false"/>
          <w:bCs w:val="false"/>
        </w:rPr>
        <w:t xml:space="preserve">(la 09-10-2018,</w:t>
      </w:r>
    </w:p>
    <w:p>
      <w:pPr>
        <w:keepNext/>
      </w:pPr>
      <w:r>
        <w:rPr>
          <w:b/>
          <w:bCs/>
        </w:rPr>
        <w:t xml:space="preserve">Articolul 19 din Capitolul II , Titlul II a fost completat de Punctul 1, Articolul III din ORDONANȚA DE URGENȚĂ nr. 89 din 4 octombrie 2018, publicată în MONITORUL OFICIAL nr. 854 din 09 octombrie 2018</w:t>
      </w:r>
    </w:p>
    <w:p>
      <w:pPr>
        <w:keepNext w:val="false"/>
      </w:pPr>
      <w:r>
        <w:rPr>
          <w:b w:val="false"/>
          <w:bCs w:val="false"/>
        </w:rPr>
        <w:t xml:space="preserve">)</w:t>
      </w:r>
    </w:p>
    <w:p>
      <w:pPr>
        <w:keepNext/>
      </w:pPr>
      <w:r>
        <w:rPr>
          <w:b/>
          <w:bCs/>
        </w:rPr>
        <w:t xml:space="preserve">Articolul 20</w:t>
      </w:r>
    </w:p>
    <w:p>
      <w:pPr>
        <w:keepNext w:val="false"/>
      </w:pPr>
      <w:r>
        <w:rPr>
          <w:b w:val="false"/>
          <w:bCs w:val="false"/>
        </w:rPr>
        <w:t xml:space="preserve">Deduceri pentru cheltuielile de cercetare-dezvoltare</w:t>
      </w:r>
    </w:p>
    <w:p>
      <w:pPr>
        <w:keepNext w:val="false"/>
      </w:pPr>
      <w:r>
        <w:rPr>
          <w:b w:val="false"/>
          <w:bCs w:val="false"/>
        </w:rPr>
        <w:t xml:space="preserve">(1) La calculul rezultatului fiscal, pentru activitățile de cercetare-dezvoltare, definite potrivit legii, se acordă următoarele stimulente fiscale:</w:t>
      </w:r>
    </w:p>
    <w:p>
      <w:pPr>
        <w:keepNext w:val="false"/>
      </w:pPr>
      <w:r>
        <w:rPr>
          <w:b w:val="false"/>
          <w:bCs w:val="false"/>
        </w:rPr>
        <w:t xml:space="preserve">a) deducerea suplimentară la calculul rezultatului fiscal, în proporție de 50%, a cheltuielilor eligibile pentru aceste activități; deducerea suplimentară se calculează trimestrial/anual; în cazul în care se realizează pierdere fiscală, aceasta se recuperează potrivit dispozițiilor art. 31;</w:t>
      </w:r>
    </w:p>
    <w:p>
      <w:pPr>
        <w:keepNext w:val="false"/>
      </w:pPr>
      <w:r>
        <w:rPr>
          <w:b w:val="false"/>
          <w:bCs w:val="false"/>
        </w:rPr>
        <w:t xml:space="preserve">b) aplicarea metodei de amortizare accelerată și în cazul aparaturii și echipamentelor destinate activităților de cercetare-dezvoltare.</w:t>
      </w:r>
    </w:p>
    <w:p>
      <w:pPr>
        <w:keepNext w:val="false"/>
      </w:pPr>
      <w:r>
        <w:rPr>
          <w:b w:val="false"/>
          <w:bCs w:val="false"/>
        </w:rPr>
        <w:t xml:space="preserve">(2) Stimulentele fiscale se acordă, cu respectarea legislației în materia ajutorului de stat, pentru activitățile de cercetare-dezvoltare desfășurate în scopul obținerii de rezultate ale cercetării, valorificabile de către contribuabil, activități efectuate atât pe teritoriul național, cât și în statele membre ale Uniunii Europene sau în statele care aparțin Spațiului Economic European.</w:t>
      </w:r>
    </w:p>
    <w:p>
      <w:pPr>
        <w:keepNext w:val="false"/>
      </w:pPr>
      <w:r>
        <w:rPr>
          <w:b w:val="false"/>
          <w:bCs w:val="false"/>
        </w:rPr>
        <w:t xml:space="preserve">(3) Activitățile de cercetare-dezvoltare eligibile pentru acordarea deducerii suplimentare la determinarea rezultatului fiscal trebuie să fie din categoriile activităților de cercetare aplicativă și/sau de dezvoltare experimentală, relevante pentru activitatea desfășurată de către contribuabili.</w:t>
      </w:r>
    </w:p>
    <w:p>
      <w:pPr>
        <w:keepNext w:val="false"/>
      </w:pPr>
      <w:r>
        <w:rPr>
          <w:b w:val="false"/>
          <w:bCs w:val="false"/>
        </w:rPr>
        <w:t xml:space="preserve">(la 01-01-2023,</w:t>
      </w:r>
    </w:p>
    <w:p>
      <w:pPr>
        <w:keepNext w:val="false"/>
      </w:pPr>
      <w:r>
        <w:rPr>
          <w:b w:val="false"/>
          <w:bCs w:val="false"/>
        </w:rPr>
        <w:t xml:space="preserve">Alin. (3) al art. 20 a fost modificat de Punctul 1, Articolul I din LEGEA nr. 370 din 20 decembrie 2022, publicată în MONITORUL OFICIAL nr. 1228 din 20 decembrie 2022</w:t>
      </w:r>
    </w:p>
    <w:p>
      <w:pPr>
        <w:keepNext w:val="false"/>
      </w:pPr>
      <w:r>
        <w:rPr>
          <w:b w:val="false"/>
          <w:bCs w:val="false"/>
        </w:rPr>
        <w:t xml:space="preserve">)</w:t>
      </w:r>
    </w:p>
    <w:p>
      <w:pPr>
        <w:keepNext w:val="false"/>
      </w:pPr>
      <w:r>
        <w:rPr>
          <w:b w:val="false"/>
          <w:bCs w:val="false"/>
        </w:rPr>
        <w:t xml:space="preserve">(4) Stimulentele fiscale se acordă separat pentru activitățile de cercetare-dezvoltare din fiecare proiect desfășurat.</w:t>
      </w:r>
    </w:p>
    <w:p>
      <w:pPr>
        <w:keepNext w:val="false"/>
      </w:pPr>
      <w:r>
        <w:rPr>
          <w:b w:val="false"/>
          <w:bCs w:val="false"/>
        </w:rPr>
        <w:t xml:space="preserve">(5) În aplicarea prevederilor prezentului articol se elaborează norme privind deducerile pentru cheltuielile de cercetare-dezvoltare, aprobate prin ordin comun al ministrului finanțelor publice și al ministrului educației și cercetării științifice.</w:t>
      </w:r>
    </w:p>
    <w:p>
      <w:pPr>
        <w:keepNext w:val="false"/>
      </w:pPr>
      <w:r>
        <w:rPr>
          <w:b w:val="false"/>
          <w:bCs w:val="false"/>
        </w:rPr>
        <w:t xml:space="preserve">(6) Deducerile prevăzute de acest articol nu se recalculează în cazul nerealizării obiectivelor proiectului de cercetare-dezvoltare.</w:t>
      </w:r>
    </w:p>
    <w:p>
      <w:pPr>
        <w:keepNext/>
      </w:pPr>
      <w:r>
        <w:rPr>
          <w:b/>
          <w:bCs/>
        </w:rPr>
        <w:t xml:space="preserve">Articolul 20^1</w:t>
      </w:r>
    </w:p>
    <w:p>
      <w:pPr>
        <w:keepNext w:val="false"/>
      </w:pPr>
      <w:r>
        <w:rPr>
          <w:b w:val="false"/>
          <w:bCs w:val="false"/>
        </w:rPr>
        <w:t xml:space="preserve">Credit fiscal pentru cheltuielile de cercetare-dezvoltare</w:t>
      </w:r>
    </w:p>
    <w:p>
      <w:pPr>
        <w:keepNext w:val="false"/>
      </w:pPr>
      <w:r>
        <w:rPr>
          <w:b w:val="false"/>
          <w:bCs w:val="false"/>
        </w:rPr>
        <w:t xml:space="preserve">(1) Pentru determinarea impozitului pe profit/impozitului minim pe cifra de afaceri, contribuabilii aplică stimulentul fiscal prevăzut la art. 20 alin. (1) lit. a) sau creditul fiscal pentru cheltuielile de cercetare-dezvoltare prevăzut de prezentul articol.</w:t>
      </w:r>
    </w:p>
    <w:p>
      <w:pPr>
        <w:keepNext w:val="false"/>
      </w:pPr>
      <w:r>
        <w:rPr>
          <w:b w:val="false"/>
          <w:bCs w:val="false"/>
        </w:rPr>
        <w:t xml:space="preserve">(2) Creditul fiscal reprezintă suma determinată prin aplicarea procentului de 10% la valoarea cheltuielilor eligibile pentru activitățile de cercetare-dezvoltare, potrivit prevederilor art. 20, înregistrate de contribuabil în perioada fiscală pentru care se efectuează calculul impozitului pe profit sau al impozitului minim pe cifra de afaceri.</w:t>
      </w:r>
    </w:p>
    <w:p>
      <w:pPr>
        <w:keepNext w:val="false"/>
      </w:pPr>
      <w:r>
        <w:rPr>
          <w:b w:val="false"/>
          <w:bCs w:val="false"/>
        </w:rPr>
        <w:t xml:space="preserve">(3) Creditul fiscal determinat potrivit prevederilor alin. (2) se scade anual din impozitul pe profit/impozitul minim pe cifra de afaceri datorat și se înregistrează în registrul de evidență fiscală al contribuabilului. În cazul în care creditul fiscal este scăzut parțial din impozitul pe profit anual/impozitul minim pe cifra de afaceri anual, diferența se compensează sau se restituie în condițiile prevăzute la alin. (4) și (5).</w:t>
      </w:r>
    </w:p>
    <w:p>
      <w:pPr>
        <w:keepNext w:val="false"/>
      </w:pPr>
      <w:r>
        <w:rPr>
          <w:b w:val="false"/>
          <w:bCs w:val="false"/>
        </w:rPr>
        <w:t xml:space="preserve">(4) Creditul fiscal, care se compensează sau se restituie, se stabilește la sfârșitul anului fiscal/anului fiscal modificat în care acesta este determinat. Pentru calculul diferenței care se compensează/restituie potrivit alin. (3) se au în vedere următoarele:</w:t>
      </w:r>
    </w:p>
    <w:p>
      <w:pPr>
        <w:keepNext w:val="false"/>
      </w:pPr>
      <w:r>
        <w:rPr>
          <w:b w:val="false"/>
          <w:bCs w:val="false"/>
        </w:rPr>
        <w:t xml:space="preserve">a) impozitul pe profit anual reprezintă impozitul pe profit anual după scăderea, în ordinea prevăzută de prezenta literă, a sumelor reprezentând: credit fiscal extern, impozit pe profit scutit potrivit prevederilor art. 22, impozit pe profit scutit potrivit Legii nr. 566/2004, cu modificările și completările ulterioare, sponsorizare/mecenat, alte sume care se scad din impozitul pe profit potrivit legilor speciale, după caz;</w:t>
      </w:r>
    </w:p>
    <w:p>
      <w:pPr>
        <w:keepNext w:val="false"/>
      </w:pPr>
      <w:r>
        <w:rPr>
          <w:b w:val="false"/>
          <w:bCs w:val="false"/>
        </w:rPr>
        <w:t xml:space="preserve">b) impozitul minim pe cifra de afaceri anual reprezintă impozitul minim pe cifra de afaceri anual rezultat după scăderea, în ordinea prevăzută de prezenta literă, a sumelor reprezentând: credit fiscal extern și sponsorizare/mecenat. În cazul grupului fiscal, impozitul minim pe cifra de afaceri anual reprezintă impozitul minim pe cifra de afaceri anual rezultat după scăderea sumelor reprezentând creditul fiscal extern, sponsorizare/ mecenat, precum și a valorii rezultate prin aplicarea cotei de 16% asupra deducerii suplimentare pentru cercetare-dezvoltare, după caz, dacă un membru al grupului a optat pentru aplicarea prevederilor art. 18^1 alin. (11^1).</w:t>
      </w:r>
    </w:p>
    <w:p>
      <w:pPr>
        <w:keepNext w:val="false"/>
      </w:pPr>
      <w:r>
        <w:rPr>
          <w:b w:val="false"/>
          <w:bCs w:val="false"/>
        </w:rPr>
        <w:t xml:space="preserve">(5) Diferența de credit fiscal prevăzută la alin. (3) și (4) reprezintă creanță fiscală a contribuabilului și poate fi utilizată, în următorii 4 ani fiscali/ani fiscali modificați, consecutivi, pentru stingerea, prin compensare, a obligațiilor fiscale restante reprezentând impozit pe profit/impozit minim pe cifra de afaceri sau alte taxe, impozite și contribuții, cu excepția impozitului suplimentar sau a impozitului suplimentar național reglementat de prevederile Legii nr. 431/2023 privind asigurarea unui nivel minim global de impozitare a grupurilor de întreprinderi multinaționale și a grupurilor naționale de mari dimensiuni, cu modificările și completările ulterioare, și a obligațiilor fiscale cu reținere la sursă stabilite prin declarații fiscale depuse de contribuabil sau prin restituire, în condițiile prevăzute de prevederile art. 167 și 168 din Legea nr. 207/2015, cu modificările și completările ulterioare.</w:t>
      </w:r>
    </w:p>
    <w:p>
      <w:pPr>
        <w:keepNext w:val="false"/>
      </w:pPr>
      <w:r>
        <w:rPr>
          <w:b w:val="false"/>
          <w:bCs w:val="false"/>
        </w:rPr>
        <w:t xml:space="preserve">(6) Prin derogare de la prevederile art. 219 din Legea nr. 207/2015, cu modificările și completările ulterioare, dreptul contribuabililor de a cere restituirea diferenței de credit fiscal prevăzută la alin. (3) și (4) este supus termenului special de prescripție de 4 ani prevăzut la alin. (5).</w:t>
      </w:r>
    </w:p>
    <w:p>
      <w:pPr>
        <w:keepNext w:val="false"/>
      </w:pPr>
      <w:r>
        <w:rPr>
          <w:b w:val="false"/>
          <w:bCs w:val="false"/>
        </w:rPr>
        <w:t xml:space="preserve">(7) Termenul special de prescripție de 4 ani prevăzut la alin. (5) începe să curgă din prima zi a anului fiscal/anului fiscal modificat, următor celui pentru care se determină creditul fiscal potrivit prezentului articol.</w:t>
      </w:r>
    </w:p>
    <w:p>
      <w:pPr>
        <w:keepNext w:val="false"/>
      </w:pPr>
      <w:r>
        <w:rPr>
          <w:b w:val="false"/>
          <w:bCs w:val="false"/>
        </w:rPr>
        <w:t xml:space="preserve">(8) Prevederile art. 20 alin. (1) lit. b) se aplică și în situația în care contribuabilul optează pentru aplicarea creditului fiscal potrivit prezentului articol.</w:t>
      </w:r>
    </w:p>
    <w:p>
      <w:pPr>
        <w:keepNext w:val="false"/>
      </w:pPr>
      <w:r>
        <w:rPr>
          <w:b w:val="false"/>
          <w:bCs w:val="false"/>
        </w:rPr>
        <w:t xml:space="preserve">(9) Prevederile art. 20 alin. (2)-(6) se aplică în mod corespunzător.</w:t>
      </w:r>
    </w:p>
    <w:p>
      <w:pPr>
        <w:keepNext w:val="false"/>
      </w:pPr>
      <w:r>
        <w:rPr>
          <w:b w:val="false"/>
          <w:bCs w:val="false"/>
        </w:rPr>
        <w:t xml:space="preserve">(10) În cazul grupului fiscal se au în vedere și următoarele reguli:</w:t>
      </w:r>
    </w:p>
    <w:p>
      <w:pPr>
        <w:keepNext w:val="false"/>
      </w:pPr>
      <w:r>
        <w:rPr>
          <w:b w:val="false"/>
          <w:bCs w:val="false"/>
        </w:rPr>
        <w:t xml:space="preserve">a) membrul grupului fiscal care optează pentru aplicarea prevederilor prezentului articol determină și comunică persoanei juridice responsabile valoarea reprezentând creditul fiscal pentru cheltuielile de cercetare-dezvoltare, în funcție de situația individuală;</w:t>
      </w:r>
    </w:p>
    <w:p>
      <w:pPr>
        <w:keepNext w:val="false"/>
      </w:pPr>
      <w:r>
        <w:rPr>
          <w:b w:val="false"/>
          <w:bCs w:val="false"/>
        </w:rPr>
        <w:t xml:space="preserve">b) persoana juridică responsabilă însumează valorile reprezentând creditul fiscal pentru cheltuielile de cercetare-dezvoltare transmise de membrii grupului fiscal și aplică, în mod corespunzător, prevederile alin. (3)-(7).</w:t>
      </w:r>
    </w:p>
    <w:p>
      <w:pPr>
        <w:keepNext w:val="false"/>
      </w:pPr>
      <w:r>
        <w:rPr>
          <w:b w:val="false"/>
          <w:bCs w:val="false"/>
        </w:rPr>
        <w:t xml:space="preserve">(11) Procedura de compensare/restituire a diferenței de credit fiscal, precum și modelul formularului se aprobă prin ordin al președintelui Agenției Naționale de Administrare Fiscală.</w:t>
      </w:r>
    </w:p>
    <w:p>
      <w:pPr>
        <w:keepNext w:val="false"/>
      </w:pPr>
      <w:r>
        <w:rPr>
          <w:b w:val="false"/>
          <w:bCs w:val="false"/>
        </w:rPr>
        <w:t xml:space="preserve">(la 25-02-2026,</w:t>
      </w:r>
    </w:p>
    <w:p>
      <w:pPr>
        <w:keepNext w:val="false"/>
      </w:pPr>
      <w:r>
        <w:rPr>
          <w:b w:val="false"/>
          <w:bCs w:val="false"/>
        </w:rPr>
        <w:t xml:space="preserve">Capitolul II , Titlul II a fost completat de Punctul 2.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2 se aplică începând cu anul fiscal 2026.</w:t>
      </w:r>
    </w:p>
    <w:p>
      <w:pPr>
        <w:keepNext w:val="false"/>
      </w:pPr>
      <w:r>
        <w:rPr>
          <w:b w:val="false"/>
          <w:bCs w:val="false"/>
        </w:rPr>
        <w:t xml:space="preserve">Notă</w:t>
      </w:r>
    </w:p>
    <w:p>
      <w:pPr>
        <w:keepNext w:val="false"/>
      </w:pPr>
      <w:r>
        <w:rPr>
          <w:b w:val="false"/>
          <w:bCs w:val="false"/>
        </w:rPr>
        <w:t xml:space="preserve">Conform lit. a) a art. 11 din ORDONANȚA DE URGENȚĂ nr. 8 din 24 februarie 2026, publicată în MONITORUL OFICIAL nr. 147 din 25 februarie 2026, ordinul ministrului finanțelor prevăzute la art. 6 pct. 2 se emite în termen de 90 de zile de la data intrării în vigoare a prezentei ordonanțe de urgență și se publică în Monitorul Oficial al României, Partea I.</w:t>
      </w:r>
    </w:p>
    <w:p>
      <w:pPr>
        <w:keepNext/>
      </w:pPr>
      <w:r>
        <w:rPr>
          <w:b/>
          <w:bCs/>
        </w:rPr>
        <w:t xml:space="preserve">Articolul 21</w:t>
      </w:r>
    </w:p>
    <w:p>
      <w:pPr>
        <w:keepNext w:val="false"/>
      </w:pPr>
      <w:r>
        <w:rPr>
          <w:b w:val="false"/>
          <w:bCs w:val="false"/>
        </w:rPr>
        <w:t xml:space="preserve">Reguli fiscale pentru contribuabilii care aplică reglementările contabile conforme cu Standardele internaționale de raportare financiară</w:t>
      </w:r>
    </w:p>
    <w:p>
      <w:pPr>
        <w:keepNext w:val="false"/>
      </w:pPr>
      <w:r>
        <w:rPr>
          <w:b w:val="false"/>
          <w:bCs w:val="false"/>
        </w:rPr>
        <w:t xml:space="preserve">Contribuabilii care aplică reglementările contabile conforme cu Standardele internaționale de raportare financiară pentru determinarea rezultatului fiscal vor avea în vedere și următoarele reguli:</w:t>
      </w:r>
    </w:p>
    <w:p>
      <w:pPr>
        <w:keepNext w:val="false"/>
      </w:pPr>
      <w:r>
        <w:rPr>
          <w:b w:val="false"/>
          <w:bCs w:val="false"/>
        </w:rPr>
        <w:t xml:space="preserve">a) pentru sumele înregistrate în rezultatul reportat provenit din actualizarea cu rata inflației, ca urmare a implementării reglementărilor contabile conforme cu Standardele internaționale de raportare financiară ca bază a contabilității, se aplică următorul tratament fiscal:</w:t>
      </w:r>
    </w:p>
    <w:p>
      <w:pPr>
        <w:keepNext w:val="false"/>
      </w:pPr>
      <w:r>
        <w:rPr>
          <w:b w:val="false"/>
          <w:bCs w:val="false"/>
        </w:rPr>
        <w:t xml:space="preserve">1.</w:t>
      </w:r>
    </w:p>
    <w:p>
      <w:pPr>
        <w:keepNext w:val="false"/>
      </w:pPr>
      <w:r>
        <w:rPr>
          <w:b w:val="false"/>
          <w:bCs w:val="false"/>
        </w:rPr>
        <w:t xml:space="preserve">sumele brute înregistrate în creditul contului rezultatul reportat, provenite din actualizarea cu rata inflației a mijloacelor fixe amortizabile și a terenurilor, sunt tratate ca rezerve și impozitate potrivit art. 26 alin. (5), cu condiția evidențierii în soldul creditor al acestuia, analitic distinct;</w:t>
      </w:r>
    </w:p>
    <w:p>
      <w:pPr>
        <w:keepNext w:val="false"/>
      </w:pPr>
      <w:r>
        <w:rPr>
          <w:b w:val="false"/>
          <w:bCs w:val="false"/>
        </w:rPr>
        <w:t xml:space="preserve">2.</w:t>
      </w:r>
    </w:p>
    <w:p>
      <w:pPr>
        <w:keepNext w:val="false"/>
      </w:pPr>
      <w:r>
        <w:rPr>
          <w:b w:val="false"/>
          <w:bCs w:val="false"/>
        </w:rPr>
        <w:t xml:space="preserve">în situația în care sumele brute înregistrate în creditul contului rezultatul reportat, provenite din actualizarea cu rata inflației a mijloacelor fixe amortizabile și a terenurilor, nu sunt menținute în soldul creditor al acestuia, analitic distinct, sumele respective se impozitează astfel:</w:t>
      </w:r>
    </w:p>
    <w:p>
      <w:pPr>
        <w:keepNext w:val="false"/>
      </w:pPr>
      <w:r>
        <w:rPr>
          <w:b w:val="false"/>
          <w:bCs w:val="false"/>
        </w:rPr>
        <w:t xml:space="preserve">(i)</w:t>
      </w:r>
    </w:p>
    <w:p>
      <w:pPr>
        <w:keepNext w:val="false"/>
      </w:pPr>
      <w:r>
        <w:rPr>
          <w:b w:val="false"/>
          <w:bCs w:val="false"/>
        </w:rPr>
        <w:t xml:space="preserve">sumele care au fost anterior deduse se impozitează la momentul utilizării potrivit art. 26 alin. (5); diminuarea soldului creditor al contului rezultatul reportat, analitic distinct, în care sunt înregistrate sumele din actualizarea cu rata inflației a mijloacelor fixe amortizabile și a terenurilor cu sumele rezultate din actualizarea cu rata inflației a amortizării mijloacelor fixe, se consideră utilizare a rezervei;</w:t>
      </w:r>
    </w:p>
    <w:p>
      <w:pPr>
        <w:keepNext w:val="false"/>
      </w:pPr>
      <w:r>
        <w:rPr>
          <w:b w:val="false"/>
          <w:bCs w:val="false"/>
        </w:rPr>
        <w:t xml:space="preserve">(ii)</w:t>
      </w:r>
    </w:p>
    <w:p>
      <w:pPr>
        <w:keepNext w:val="false"/>
      </w:pPr>
      <w:r>
        <w:rPr>
          <w:b w:val="false"/>
          <w:bCs w:val="false"/>
        </w:rPr>
        <w:t xml:space="preserve">sumele care sunt deduse ulterior prin intermediul amortizării fiscale sau al cheltuielilor privind activele cedate și/sau casate se impozitează concomitent cu deducerea amortizării fiscale, respectiv la momentul scăderii din gestiune a mijloacelor fixe și terenurilor, după caz;</w:t>
      </w:r>
    </w:p>
    <w:p>
      <w:pPr>
        <w:keepNext w:val="false"/>
      </w:pPr>
      <w:r>
        <w:rPr>
          <w:b w:val="false"/>
          <w:bCs w:val="false"/>
        </w:rPr>
        <w:t xml:space="preserve">3.</w:t>
      </w:r>
    </w:p>
    <w:p>
      <w:pPr>
        <w:keepNext w:val="false"/>
      </w:pPr>
      <w:r>
        <w:rPr>
          <w:b w:val="false"/>
          <w:bCs w:val="false"/>
        </w:rPr>
        <w:t xml:space="preserve">sumele înregistrate în creditul contului rezultatul reportat din actualizarea cu rata inflației a activelor, cu excepția actualizării cu rata inflației a mijloacelor fixe amortizabile și a terenurilor, nu reprezintă elemente similare veniturilor;</w:t>
      </w:r>
    </w:p>
    <w:p>
      <w:pPr>
        <w:keepNext w:val="false"/>
      </w:pPr>
      <w:r>
        <w:rPr>
          <w:b w:val="false"/>
          <w:bCs w:val="false"/>
        </w:rPr>
        <w:t xml:space="preserve">4.</w:t>
      </w:r>
    </w:p>
    <w:p>
      <w:pPr>
        <w:keepNext w:val="false"/>
      </w:pPr>
      <w:r>
        <w:rPr>
          <w:b w:val="false"/>
          <w:bCs w:val="false"/>
        </w:rPr>
        <w:t xml:space="preserve">sumele înregistrate în debitul contului rezultatul reportat din actualizarea cu rata inflației a pasivelor, cu excepția actualizării cu rata inflației a amortizării mijloacelor fixe, nu reprezintă elemente similare cheltuielilor;</w:t>
      </w:r>
    </w:p>
    <w:p>
      <w:pPr>
        <w:keepNext w:val="false"/>
      </w:pPr>
      <w:r>
        <w:rPr>
          <w:b w:val="false"/>
          <w:bCs w:val="false"/>
        </w:rPr>
        <w:t xml:space="preserve">b) pentru sumele înregistrate în rezultatul reportat provenit din alte ajustări, ca urmare a implementării reglementărilor contabile conforme cu Standardele internaționale de raportare financiară ca bază a contabilității sau ca urmare a modificării politicilor contabile determinate de adoptarea inițială a noi standarde internaționale de raportare financiară, cu excepția sumelor care provin din actualizarea cu rata inflației, se aplică următorul tratament fiscal:</w:t>
      </w:r>
    </w:p>
    <w:p>
      <w:pPr>
        <w:keepNext w:val="false"/>
      </w:pPr>
      <w:r>
        <w:rPr>
          <w:b w:val="false"/>
          <w:bCs w:val="false"/>
        </w:rPr>
        <w:t xml:space="preserve">1.</w:t>
      </w:r>
    </w:p>
    <w:p>
      <w:pPr>
        <w:keepNext w:val="false"/>
      </w:pPr>
      <w:r>
        <w:rPr>
          <w:b w:val="false"/>
          <w:bCs w:val="false"/>
        </w:rPr>
        <w:t xml:space="preserve">sumele care provin din anularea unor cheltuieli pentru care s-a acordat deducere reprezintă elemente similare veniturilor;</w:t>
      </w:r>
    </w:p>
    <w:p>
      <w:pPr>
        <w:keepNext w:val="false"/>
      </w:pPr>
      <w:r>
        <w:rPr>
          <w:b w:val="false"/>
          <w:bCs w:val="false"/>
        </w:rPr>
        <w:t xml:space="preserve">2.</w:t>
      </w:r>
    </w:p>
    <w:p>
      <w:pPr>
        <w:keepNext w:val="false"/>
      </w:pPr>
      <w:r>
        <w:rPr>
          <w:b w:val="false"/>
          <w:bCs w:val="false"/>
        </w:rPr>
        <w:t xml:space="preserve">sumele care reprezintă elemente de natura veniturilor înregistrate potrivit reglementărilor contabile conforme cu Standardele internaționale de raportare financiară reprezintă elemente similare veniturilor, cu excepția celor prevăzute la art. 23 și 24;</w:t>
      </w:r>
    </w:p>
    <w:p>
      <w:pPr>
        <w:keepNext w:val="false"/>
      </w:pPr>
      <w:r>
        <w:rPr>
          <w:b w:val="false"/>
          <w:bCs w:val="false"/>
        </w:rPr>
        <w:t xml:space="preserve">3.</w:t>
      </w:r>
    </w:p>
    <w:p>
      <w:pPr>
        <w:keepNext w:val="false"/>
      </w:pPr>
      <w:r>
        <w:rPr>
          <w:b w:val="false"/>
          <w:bCs w:val="false"/>
        </w:rPr>
        <w:t xml:space="preserve">sumele care reprezintă elemente de natura cheltuielilor înregistrate potrivit reglementărilor contabile conforme cu Standardele internaționale de raportare financiară sunt considerate elemente similare cheltuielilor numai dacă acestea sunt deductibile în conformitate cu prevederile art. 25 și 26;</w:t>
      </w:r>
    </w:p>
    <w:p>
      <w:pPr>
        <w:keepNext w:val="false"/>
      </w:pPr>
      <w:r>
        <w:rPr>
          <w:b w:val="false"/>
          <w:bCs w:val="false"/>
        </w:rPr>
        <w:t xml:space="preserve">4.</w:t>
      </w:r>
    </w:p>
    <w:p>
      <w:pPr>
        <w:keepNext w:val="false"/>
      </w:pPr>
      <w:r>
        <w:rPr>
          <w:b w:val="false"/>
          <w:bCs w:val="false"/>
        </w:rPr>
        <w:t xml:space="preserve">sumele care provin din anularea unor cheltuieli pentru care nu s-a acordat deducere nu reprezintă elemente similare veniturilor;</w:t>
      </w:r>
    </w:p>
    <w:p>
      <w:pPr>
        <w:keepNext w:val="false"/>
      </w:pPr>
      <w:r>
        <w:rPr>
          <w:b w:val="false"/>
          <w:bCs w:val="false"/>
        </w:rPr>
        <w:t xml:space="preserve">5.</w:t>
      </w:r>
    </w:p>
    <w:p>
      <w:pPr>
        <w:keepNext w:val="false"/>
      </w:pPr>
      <w:r>
        <w:rPr>
          <w:b w:val="false"/>
          <w:bCs w:val="false"/>
        </w:rPr>
        <w:t xml:space="preserve">sumele care provin din anularea unor venituri care au reprezentat venituri neimpozabile nu reprezintă elemente similare cheltuielilor;</w:t>
      </w:r>
    </w:p>
    <w:p>
      <w:pPr>
        <w:keepNext w:val="false"/>
      </w:pPr>
      <w:r>
        <w:rPr>
          <w:b w:val="false"/>
          <w:bCs w:val="false"/>
        </w:rPr>
        <w:t xml:space="preserve">6.</w:t>
      </w:r>
    </w:p>
    <w:p>
      <w:pPr>
        <w:keepNext w:val="false"/>
      </w:pPr>
      <w:r>
        <w:rPr>
          <w:b w:val="false"/>
          <w:bCs w:val="false"/>
        </w:rPr>
        <w:t xml:space="preserve">sumele care provin din anularea unor venituri care au reprezentat venituri impozabile reprezintă elemente similare cheltuielilor;</w:t>
      </w:r>
    </w:p>
    <w:p>
      <w:pPr>
        <w:keepNext w:val="false"/>
      </w:pPr>
      <w:r>
        <w:rPr>
          <w:b w:val="false"/>
          <w:bCs w:val="false"/>
        </w:rPr>
        <w:t xml:space="preserve">(la 09-10-2018,</w:t>
      </w:r>
    </w:p>
    <w:p>
      <w:pPr>
        <w:keepNext w:val="false"/>
      </w:pPr>
      <w:r>
        <w:rPr>
          <w:b w:val="false"/>
          <w:bCs w:val="false"/>
        </w:rPr>
        <w:t xml:space="preserve">Litera b) din Articolul 21 , Capitolul II , Titlul II a fost modificată de Punctul 2, Articolul III din ORDONANȚA DE URGENȚĂ nr. 89 din 4 octombrie 2018, publicată în MONITORUL OFICIAL nr. 854 din 09 octombrie 2018</w:t>
      </w:r>
    </w:p>
    <w:p>
      <w:pPr>
        <w:keepNext w:val="false"/>
      </w:pPr>
      <w:r>
        <w:rPr>
          <w:b w:val="false"/>
          <w:bCs w:val="false"/>
        </w:rPr>
        <w:t xml:space="preserve">)</w:t>
      </w:r>
    </w:p>
    <w:p>
      <w:pPr>
        <w:keepNext w:val="false"/>
      </w:pPr>
      <w:r>
        <w:rPr>
          <w:b w:val="false"/>
          <w:bCs w:val="false"/>
        </w:rPr>
        <w:t xml:space="preserve">c) în cazul în care în rezultatul reportat provenit din alte ajustări, ca urmare a implementării reglementărilor contabile conforme cu Standardele internaționale de raportare financiară ca bază a contabilității sau ca urmare a modificării politicilor contabile determinate de adoptarea inițială a noi standarde internaționale de raportare financiară, se înregistrează sume care provin din retratarea unor provizioane, sumele care provin din anularea provizioanelor care au reprezentat cheltuieli nedeductibile nu reprezintă elemente similare veniturilor, iar sumele rezultate din constituirea provizioanelor potrivit reglementărilor contabile conforme cu Standardele internaționale de raportare financiară nu reprezintă elemente similare cheltuielilor.</w:t>
      </w:r>
    </w:p>
    <w:p>
      <w:pPr>
        <w:keepNext w:val="false"/>
      </w:pPr>
      <w:r>
        <w:rPr>
          <w:b w:val="false"/>
          <w:bCs w:val="false"/>
        </w:rPr>
        <w:t xml:space="preserve">(la 09-10-2018,</w:t>
      </w:r>
    </w:p>
    <w:p>
      <w:pPr>
        <w:keepNext w:val="false"/>
      </w:pPr>
      <w:r>
        <w:rPr>
          <w:b w:val="false"/>
          <w:bCs w:val="false"/>
        </w:rPr>
        <w:t xml:space="preserve">Litera c) din Articolul 21 , Capitolul II , Titlul II a fost modificată de Punctul 2, Articolul III din ORDONANȚA DE URGENȚĂ nr. 89 din 4 octombrie 2018, publicată în MONITORUL OFICIAL nr. 854 din 09 octombrie 2018</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Scutirea de impozit a profitului reinvestit</w:t>
      </w:r>
    </w:p>
    <w:p>
      <w:pPr>
        <w:keepNext w:val="false"/>
      </w:pPr>
      <w:r>
        <w:rPr>
          <w:b w:val="false"/>
          <w:bCs w:val="false"/>
        </w:rPr>
        <w:t xml:space="preserve">(1) Profitul investit în echipamente tehnologice, active utilizate în activitatea de producție și procesare, activele reprezentând retehnologizare, calculatoare electronice și echipamente periferice, mașini și aparate de casă, de control și de facturare, în programe informatice, precum și pentru dreptul de utilizare a programelor informatice, produse și/sau achiziționate, inclusiv în baza contractelor de leasing financiar, și puse în funcțiune, folosite în scopul desfășurării activității economice, este scutit de impozit. Activele corporale, cu excepția activelor utilizate în activitatea de producție și procesare, activele reprezentând retehnologizare, pentru care se aplică scutirea de impozit sunt cele prevăzute în subgrupa 2.1, respectiv în clasa 2.2.9 din Catalogul privind clasificarea și duratele normale de funcționare a mijloacelor fixe, aprobat prin hotărâre a Guvernului. Activele utilizate în activitatea producție, procesare și activele reprezentând retehnologizare sunt cele stabilite prin ordin al ministrului finanțelor.</w:t>
      </w:r>
    </w:p>
    <w:p>
      <w:pPr>
        <w:keepNext w:val="false"/>
      </w:pPr>
      <w:r>
        <w:rPr>
          <w:b w:val="false"/>
          <w:bCs w:val="false"/>
        </w:rPr>
        <w:t xml:space="preserve">(la 01-01-2023,</w:t>
      </w:r>
    </w:p>
    <w:p>
      <w:pPr>
        <w:keepNext w:val="false"/>
      </w:pPr>
      <w:r>
        <w:rPr>
          <w:b w:val="false"/>
          <w:bCs w:val="false"/>
        </w:rPr>
        <w:t xml:space="preserve">Alineatul (1) din Articolul 22 , Capitolul II , Titlul II a fost modificat de Punctul 1,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(1^1) Profitul investit în susținerea învățământului profesional-dual prin asigurarea pregătirii practice și formării de calitate a elevilor este scutit de impozit.</w:t>
      </w:r>
    </w:p>
    <w:p>
      <w:pPr>
        <w:keepNext w:val="false"/>
      </w:pPr>
      <w:r>
        <w:rPr>
          <w:b w:val="false"/>
          <w:bCs w:val="false"/>
        </w:rPr>
        <w:t xml:space="preserve">(la 23-11-2020,</w:t>
      </w:r>
    </w:p>
    <w:p>
      <w:pPr>
        <w:keepNext/>
      </w:pPr>
      <w:r>
        <w:rPr>
          <w:b/>
          <w:bCs/>
        </w:rPr>
        <w:t xml:space="preserve">Articolul 22 din Capitolul II , Titlul II a fost completat de Punctul 1, ARTICOLUL UNIC din LEGEA nr. 262 din 20 noiembrie 2020, publicată în MONITORUL OFICIAL nr. 1112 din 20 noiembrie 2020</w:t>
      </w:r>
    </w:p>
    <w:p>
      <w:pPr>
        <w:keepNext w:val="false"/>
      </w:pPr>
      <w:r>
        <w:rPr>
          <w:b w:val="false"/>
          <w:bCs w:val="false"/>
        </w:rPr>
        <w:t xml:space="preserve">)</w:t>
      </w:r>
    </w:p>
    <w:p>
      <w:pPr>
        <w:keepNext w:val="false"/>
      </w:pPr>
      <w:r>
        <w:rPr>
          <w:b w:val="false"/>
          <w:bCs w:val="false"/>
        </w:rPr>
        <w:t xml:space="preserve">(2) Profitul investit potrivit alin. (1) reprezintă soldul contului de profit și pierdere, respectiv profitul contabil brut cumulat de la începutul anului, obținut până în trimestrul sau în anul punerii în funcțiune a activelor prevăzute la alin. (1). Scutirea de impozit pe profit aferentă investițiilor realizate se acordă în limita impozitului pe profit calculat cumulat de la începutul anului până în trimestrul punerii în funcțiune a activelor prevăzute la alin. (1), pentru contribuabilii care aplică sistemul trimestrial de declarare și plată a impozitului pe profit, respectiv în limita impozitului pe profit calculat cumulat de la începutul anului punerii în funcțiune a activelor prevăzute la alin. (1) până la sfârșitul anului respectiv pentru contribuabilii care aplică sistemul anual de declarare și plată a impozitului pe profit.</w:t>
      </w:r>
    </w:p>
    <w:p>
      <w:pPr>
        <w:keepNext w:val="false"/>
      </w:pPr>
      <w:r>
        <w:rPr>
          <w:b w:val="false"/>
          <w:bCs w:val="false"/>
        </w:rPr>
        <w:t xml:space="preserve">(la 01-01-2021,</w:t>
      </w:r>
    </w:p>
    <w:p>
      <w:pPr>
        <w:keepNext w:val="false"/>
      </w:pPr>
      <w:r>
        <w:rPr>
          <w:b w:val="false"/>
          <w:bCs w:val="false"/>
        </w:rPr>
        <w:t xml:space="preserve">Alineatul (2) din Articolul 22 , Capitolul II , Titlul II a fost modificat de Punctul 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Pentru contribuabilii care au obligația de a plăti impozit pe profit trimestrial, în situația în care se efectuează investiții în trimestrele anterioare, din profitul contabil brut cumulat de la începutul anului se scade suma profitului investit anterior pentru care s-a aplicat facilitatea. În cazul în care în trimestrul în care se pun în funcțiune activele prevăzute la alin. (1) se înregistrează pierdere contabilă, iar în trimestrul următor sau la sfârșitul anului se înregistrează profit contabil, impozitul pe profit aferent profitului investit nu se recalculează.</w:t>
      </w:r>
    </w:p>
    <w:p>
      <w:pPr>
        <w:keepNext w:val="false"/>
      </w:pPr>
      <w:r>
        <w:rPr>
          <w:b w:val="false"/>
          <w:bCs w:val="false"/>
        </w:rPr>
        <w:t xml:space="preserve">(4) În cazul contribuabililor prevăzuți la art. 47 care devin plătitori de impozit pe profit în conformitate cu prevederile art. 52, pentru aplicarea facilității se ia în considerare profitul contabil brut cumulat de la începutul trimestrului respectiv investit în activele prevăzute la alin. (1), puse în funcțiune începând cu trimestrul în care aceștia au devenit plătitori de impozit pe profit.</w:t>
      </w:r>
    </w:p>
    <w:p>
      <w:pPr>
        <w:keepNext w:val="false"/>
      </w:pPr>
      <w:r>
        <w:rPr>
          <w:b w:val="false"/>
          <w:bCs w:val="false"/>
        </w:rPr>
        <w:t xml:space="preserve">(la 01-01-2023,</w:t>
      </w:r>
    </w:p>
    <w:p>
      <w:pPr>
        <w:keepNext w:val="false"/>
      </w:pPr>
      <w:r>
        <w:rPr>
          <w:b w:val="false"/>
          <w:bCs w:val="false"/>
        </w:rPr>
        <w:t xml:space="preserve">Alineatul (4) din Articolul 22 , Capitolul II , Titlul II a fost modificat de Punctul 1,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(5) Scutirea se calculează trimestrial sau anual, după caz. Suma profitului pentru care s-a beneficiat de scutirea de impozit pe profit, mai puțin partea aferentă rezervei legale, se repartizează la sfârșitul exercițiului financiar sau în cursul anului următor, cu prioritate pentru constituirea rezervelor, până la concurența profitului contabil înregistrat la sfârșitul exercițiului financiar. În cazul în care la sfârșitul exercițiului financiar se realizează pierdere contabilă nu se efectuează recalcularea impozitului pe profit aferent profitului investit, iar contribuabilul nu repartizează la rezerve suma profitului investit.</w:t>
      </w:r>
    </w:p>
    <w:p>
      <w:pPr>
        <w:keepNext w:val="false"/>
      </w:pPr>
      <w:r>
        <w:rPr>
          <w:b w:val="false"/>
          <w:bCs w:val="false"/>
        </w:rPr>
        <w:t xml:space="preserve">(la 24-12-2020,</w:t>
      </w:r>
    </w:p>
    <w:p>
      <w:pPr>
        <w:keepNext w:val="false"/>
      </w:pPr>
      <w:r>
        <w:rPr>
          <w:b w:val="false"/>
          <w:bCs w:val="false"/>
        </w:rPr>
        <w:t xml:space="preserve">Alineatul (5) din Articolul 22 , Capitolul II , Titlul II a fost modificat de Punctul 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(6) Pentru activele prevăzute la alin. (1), care se realizează pe parcursul mai multor ani consecutivi, facilitatea se acordă pentru investițiile puse în funcțiune parțial în anul respectiv, în baza unor situații parțiale de lucrări.</w:t>
      </w:r>
    </w:p>
    <w:p>
      <w:pPr>
        <w:keepNext w:val="false"/>
      </w:pPr>
      <w:r>
        <w:rPr>
          <w:b w:val="false"/>
          <w:bCs w:val="false"/>
        </w:rPr>
        <w:t xml:space="preserve">(7) Prevederile alin. (1) se aplică pentru activele considerate noi, potrivit normelor metodologice.</w:t>
      </w:r>
    </w:p>
    <w:p>
      <w:pPr>
        <w:keepNext w:val="false"/>
      </w:pPr>
      <w:r>
        <w:rPr>
          <w:b w:val="false"/>
          <w:bCs w:val="false"/>
        </w:rPr>
        <w:t xml:space="preserve">(8) Contribuabilii care beneficiază de prevederile alin. (1) au obligația de a păstra în patrimoniu activele respective cel puțin o perioadă egală cu jumătate din durata de utilizare economică, stabilită potrivit reglementărilor contabile aplicabile, dar nu mai mult de 5 ani. În cazul nerespectării acestei condiții, pentru sumele respective se recalculează impozitul pe profit și se percep creanțe fiscale accesorii potrivit Codului de procedură fiscală, de la data aplicării facilității, potrivit legii. În acest caz, contribuabilul are obligația depunerii declarației fiscale rectificative. Nu intră sub incidența acestor prevederi activele menționate la alin. (1) care se înscriu în oricare dintre următoarele situații:</w:t>
      </w:r>
    </w:p>
    <w:p>
      <w:pPr>
        <w:keepNext w:val="false"/>
      </w:pPr>
      <w:r>
        <w:rPr>
          <w:b w:val="false"/>
          <w:bCs w:val="false"/>
        </w:rPr>
        <w:t xml:space="preserve">a) sunt transferate în cadrul operațiunilor de reorganizare, efectuate potrivit legii;</w:t>
      </w:r>
    </w:p>
    <w:p>
      <w:pPr>
        <w:keepNext w:val="false"/>
      </w:pPr>
      <w:r>
        <w:rPr>
          <w:b w:val="false"/>
          <w:bCs w:val="false"/>
        </w:rPr>
        <w:t xml:space="preserve">b) sunt înstrăinate în procedura de lichidare/faliment, potrivit legii;</w:t>
      </w:r>
    </w:p>
    <w:p>
      <w:pPr>
        <w:keepNext w:val="false"/>
      </w:pPr>
      <w:r>
        <w:rPr>
          <w:b w:val="false"/>
          <w:bCs w:val="false"/>
        </w:rPr>
        <w:t xml:space="preserve">c) sunt distruse, pierdute, furate sau defecte și înlocuite, în condițiile în care aceste situații sunt demonstrate sau confirmate în mod corespunzător de contribuabil. În cazul activelor furate, contribuabilul demonstrează furtul pe baza actelor doveditoare emise de organele judiciare.</w:t>
      </w:r>
    </w:p>
    <w:p>
      <w:pPr>
        <w:keepNext w:val="false"/>
      </w:pPr>
      <w:r>
        <w:rPr>
          <w:b w:val="false"/>
          <w:bCs w:val="false"/>
        </w:rPr>
        <w:t xml:space="preserve">d) sunt scoase din patrimoniu ca urmare a îndeplinirii unor obligații prevăzute de lege.</w:t>
      </w:r>
    </w:p>
    <w:p>
      <w:pPr>
        <w:keepNext w:val="false"/>
      </w:pPr>
      <w:r>
        <w:rPr>
          <w:b w:val="false"/>
          <w:bCs w:val="false"/>
        </w:rPr>
        <w:t xml:space="preserve">(la 30-03-2018,</w:t>
      </w:r>
    </w:p>
    <w:p>
      <w:pPr>
        <w:keepNext w:val="false"/>
      </w:pPr>
      <w:r>
        <w:rPr>
          <w:b w:val="false"/>
          <w:bCs w:val="false"/>
        </w:rPr>
        <w:t xml:space="preserve">Alineatul (8) din Articolul 22 , Capitolul II , Titlul II a fost completat de Punctul 1, Articolul I din ORDONANȚA DE URGENȚĂ nr. 25 din 29 martie 2018, publicată în MONITORUL OFICIAL nr. 291 din 30 martie 2018</w:t>
      </w:r>
    </w:p>
    <w:p>
      <w:pPr>
        <w:keepNext w:val="false"/>
      </w:pPr>
      <w:r>
        <w:rPr>
          <w:b w:val="false"/>
          <w:bCs w:val="false"/>
        </w:rPr>
        <w:t xml:space="preserve">)</w:t>
      </w:r>
    </w:p>
    <w:p>
      <w:pPr>
        <w:keepNext w:val="false"/>
      </w:pPr>
      <w:r>
        <w:rPr>
          <w:b w:val="false"/>
          <w:bCs w:val="false"/>
        </w:rPr>
        <w:t xml:space="preserve">(9) Contribuabilii care aplică prevederile alin. (1) nu pot opta pentru metoda de amortizare accelerată/superaccelerată, potrivit art. 28 alin. (5) lit. b) și alin. (8^1), pentru activele respective. Prin excepție de la aceste prevederi, în cazul în care scutirea de impozit se aplică în anul 2026 pentru subgrupa 2.1 - Echipamente tehnologice, respectiv mașini, unelte și instalații de lucru, precum și pentru computere și echipamente periferice ale acestora contribuabilii pot opta pentru amortizarea accelerată potrivit prevederilor art. 28 alin. (5) lit. b). Pentru contribuabilii care intră sub incidența prevederilor art. 16 alin. (5), excepția prevăzută în cadrul prezentului alineat se aplică pentru anul fiscal modificat care începe în anul 2026. În cazul contribuabililor prevăzuți la art. 16 alin. (5), se aplică și următoarele reguli:</w:t>
      </w:r>
    </w:p>
    <w:p>
      <w:pPr>
        <w:keepNext w:val="false"/>
      </w:pPr>
      <w:r>
        <w:rPr>
          <w:b w:val="false"/>
          <w:bCs w:val="false"/>
        </w:rPr>
        <w:t xml:space="preserve">a) în cazul contribuabililor care optează pentru modificarea anului calendaristic și primul an fiscal modificat începe în anul 2026, excepția prevăzută în cadrul prezentului alineat se aplică pentru perioada corespunzătoare anului modificat care începe în anul 2026 care nu cuprinde perioada din anul calendaristic cuprinsă între 1 ianuarie și ziua anterioară primei zile a anului fiscal modificat pentru care contribuabilul a optat;</w:t>
      </w:r>
    </w:p>
    <w:p>
      <w:pPr>
        <w:keepNext w:val="false"/>
      </w:pPr>
      <w:r>
        <w:rPr>
          <w:b w:val="false"/>
          <w:bCs w:val="false"/>
        </w:rPr>
        <w:t xml:space="preserve">b) în cazul contribuabililor care optează ca anul fiscal modificat să redevină an fiscal calendaristic și ultimul an fiscal modificat se încheie în anul 2026, excepția prevăzută în cadrul prezentului alineat se aplică pentru perioada 1 ianuarie-31 decembrie 2026, inclusiv.</w:t>
      </w:r>
    </w:p>
    <w:p>
      <w:pPr>
        <w:keepNext w:val="false"/>
      </w:pPr>
      <w:r>
        <w:rPr>
          <w:b w:val="false"/>
          <w:bCs w:val="false"/>
        </w:rPr>
        <w:t xml:space="preserve">(la 25-02-2026,</w:t>
      </w:r>
    </w:p>
    <w:p>
      <w:pPr>
        <w:keepNext w:val="false"/>
      </w:pPr>
      <w:r>
        <w:rPr>
          <w:b w:val="false"/>
          <w:bCs w:val="false"/>
        </w:rPr>
        <w:t xml:space="preserve">Alineatul (9) , Articolul 22 , Capitolul II , Titlul II a fost modificat de Punctul 3.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3 se aplică începând cu anul fiscal 2026.</w:t>
      </w:r>
    </w:p>
    <w:p>
      <w:pPr>
        <w:keepNext w:val="false"/>
      </w:pPr>
      <w:r>
        <w:rPr>
          <w:b w:val="false"/>
          <w:bCs w:val="false"/>
        </w:rPr>
        <w:t xml:space="preserve">(10) Contribuabilii care intră sub incidența prevederilor art. 16 alin. (5) aplică prevederile prezentului articol în mod corespunzător pentru anul fiscal modificat.</w:t>
      </w:r>
    </w:p>
    <w:p>
      <w:pPr>
        <w:keepNext w:val="false"/>
      </w:pPr>
      <w:r>
        <w:rPr>
          <w:b w:val="false"/>
          <w:bCs w:val="false"/>
        </w:rPr>
        <w:t xml:space="preserve">(10^1) Abrogat.</w:t>
      </w:r>
    </w:p>
    <w:p>
      <w:pPr>
        <w:keepNext w:val="false"/>
      </w:pPr>
      <w:r>
        <w:rPr>
          <w:b w:val="false"/>
          <w:bCs w:val="false"/>
        </w:rPr>
        <w:t xml:space="preserve">(la 01-01-2024,</w:t>
      </w:r>
    </w:p>
    <w:p>
      <w:pPr>
        <w:keepNext w:val="false"/>
      </w:pPr>
      <w:r>
        <w:rPr>
          <w:b w:val="false"/>
          <w:bCs w:val="false"/>
        </w:rPr>
        <w:t xml:space="preserve">Alineatul (10^1), Articolul 22, Capitolul II, Titlul II a fost abrogat de Punctul 1.,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01-01-2017,</w:t>
      </w:r>
    </w:p>
    <w:p>
      <w:pPr>
        <w:keepNext w:val="false"/>
      </w:pPr>
      <w:r>
        <w:rPr>
          <w:b w:val="false"/>
          <w:bCs w:val="false"/>
        </w:rPr>
        <w:t xml:space="preserve">Alineatul (11) din Articolul 22 , Capitolul II , Titlul II a fost abrogat de Punctul 5, Articolul I din ORDONANȚA DE URGENȚĂ nr. 84 din 16 noiembrie 2016, publicată în MONITORUL OFICIAL nr. 977 din 06 decembrie 2016</w:t>
      </w:r>
    </w:p>
    <w:p>
      <w:pPr>
        <w:keepNext w:val="false"/>
      </w:pPr>
      <w:r>
        <w:rPr>
          <w:b w:val="false"/>
          <w:bCs w:val="false"/>
        </w:rPr>
        <w:t xml:space="preserve">)</w:t>
      </w:r>
    </w:p>
    <w:p>
      <w:pPr>
        <w:keepNext/>
      </w:pPr>
      <w:r>
        <w:rPr>
          <w:b/>
          <w:bCs/>
        </w:rPr>
        <w:t xml:space="preserve">Articolul 22^1</w:t>
      </w:r>
    </w:p>
    <w:p>
      <w:pPr>
        <w:keepNext w:val="false"/>
      </w:pPr>
      <w:r>
        <w:rPr>
          <w:b w:val="false"/>
          <w:bCs w:val="false"/>
        </w:rPr>
        <w:t xml:space="preserve">Scutirea de impozit pe profit a contribuabililor care desfășoară exclusiv activitate de inovare, cercetare-dezvoltare</w:t>
      </w:r>
    </w:p>
    <w:p>
      <w:pPr>
        <w:keepNext w:val="false"/>
      </w:pPr>
      <w:r>
        <w:rPr>
          <w:b w:val="false"/>
          <w:bCs w:val="false"/>
        </w:rPr>
        <w:t xml:space="preserve">Contribuabilii care desfășoară exclusiv activitate de inovare, cercetare-dezvoltare, definită potrivit Ordonanței Guvernului nr. 57/2002 privind cercetarea științifică și dezvoltarea tehnologică, cu modificările și completările ulterioare, precum și activități conexe acesteia sunt scutiți de impozit pe profit în primii 10 ani de activitate. Această facilitate fiscală va fi pusă în aplicare în condițiile respectării reglementărilor în domeniul ajutorului de stat.</w:t>
      </w:r>
    </w:p>
    <w:p>
      <w:pPr>
        <w:keepNext w:val="false"/>
      </w:pPr>
      <w:r>
        <w:rPr>
          <w:b w:val="false"/>
          <w:bCs w:val="false"/>
        </w:rPr>
        <w:t xml:space="preserve">(la 06-01-2017,</w:t>
      </w:r>
    </w:p>
    <w:p>
      <w:pPr>
        <w:keepNext w:val="false"/>
      </w:pPr>
      <w:r>
        <w:rPr>
          <w:b w:val="false"/>
          <w:bCs w:val="false"/>
        </w:rPr>
        <w:t xml:space="preserve">Capitolul II din Titlul II a fost completat de Punctul 1, Articolul I din ORDONANȚA DE URGENȚĂ nr. 3 din 6 ianuarie 2017, publicată în MONITORUL OFICIAL nr. 16 din 06 ianuarie 2017</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Venituri neimpozabile</w:t>
      </w:r>
    </w:p>
    <w:p>
      <w:pPr>
        <w:keepNext w:val="false"/>
      </w:pPr>
      <w:r>
        <w:rPr>
          <w:b w:val="false"/>
          <w:bCs w:val="false"/>
        </w:rPr>
        <w:t xml:space="preserve">La calculul rezultatului fiscal, următoarele venituri sunt neimpozabile:</w:t>
      </w:r>
    </w:p>
    <w:p>
      <w:pPr>
        <w:keepNext w:val="false"/>
      </w:pPr>
      <w:r>
        <w:rPr>
          <w:b w:val="false"/>
          <w:bCs w:val="false"/>
        </w:rPr>
        <w:t xml:space="preserve">a) dividendele primite de la o persoană juridică română;</w:t>
      </w:r>
    </w:p>
    <w:p>
      <w:pPr>
        <w:keepNext w:val="false"/>
      </w:pPr>
      <w:r>
        <w:rPr>
          <w:b w:val="false"/>
          <w:bCs w:val="false"/>
        </w:rPr>
        <w:t xml:space="preserve">b) dividende primite de la o persoană juridică străină plătitoare de impozit pe profit sau a unui impozit similar impozitului pe profit, situată într-un stat terț, astfel cum acesta este definit la art. 24 alin. (5) lit. c), cu care România are încheiată o convenție de evitare a dublei impuneri, dacă persoana juridică română care primește dividendele deține la persoana juridică străină din statul terț, la data înregistrării acestora potrivit reglementărilor contabile aplicabile, pe o perioadă neîntreruptă de un an, minimum 10% din capitalul social al persoanei juridice care distribuie dividende;</w:t>
      </w:r>
    </w:p>
    <w:p>
      <w:pPr>
        <w:keepNext w:val="false"/>
      </w:pPr>
      <w:r>
        <w:rPr>
          <w:b w:val="false"/>
          <w:bCs w:val="false"/>
        </w:rPr>
        <w:t xml:space="preserve">c) valoarea titlurilor de participare noi sau sumele reprezentând majorarea valorii nominale a titlurilor de participare existente, înregistrate ca urmare a încorporării rezervelor, beneficiilor sau primelor de emisiune la persoanele juridice la care se dețin titluri de participare. Acestea sunt impozabile la data cesionării, transmiterii cu titlu gratuit, retragerii capitalului social sau lichidării persoanei juridice la care se dețin titlurile de participare, cu excepția celor aferente titlurilor de participare pentru care sunt îndeplinite condițiile prevăzute la lit. i) și j);</w:t>
      </w:r>
    </w:p>
    <w:p>
      <w:pPr>
        <w:keepNext w:val="false"/>
      </w:pPr>
      <w:r>
        <w:rPr>
          <w:b w:val="false"/>
          <w:bCs w:val="false"/>
        </w:rPr>
        <w:t xml:space="preserve">d) veniturile din anularea, recuperarea, inclusiv refacturarea cheltuielilor pentru care nu s-a acordat deducere, veniturile din reducerea sau anularea provizioanelor pentru care nu s-a acordat deducere, veniturile din restituirea ori anularea unor dobânzi și/sau penalități pentru care nu s-a acordat deducere, precum și veniturile reprezentând anularea rezervei înregistrate ca urmare a participării în natură la capitalul altor persoane juridice sau ca urmare a majorării capitalului social la persoana juridică la care se dețin titlurile de participare;</w:t>
      </w:r>
    </w:p>
    <w:p>
      <w:pPr>
        <w:keepNext w:val="false"/>
      </w:pPr>
      <w:r>
        <w:rPr>
          <w:b w:val="false"/>
          <w:bCs w:val="false"/>
        </w:rPr>
        <w:t xml:space="preserve">e) veniturile din impozitul pe profit amânat determinat și înregistrat de către contribuabilii care aplică reglementările contabile conforme cu Standardele internaționale de raportare financiară;</w:t>
      </w:r>
    </w:p>
    <w:p>
      <w:pPr>
        <w:keepNext w:val="false"/>
      </w:pPr>
      <w:r>
        <w:rPr>
          <w:b w:val="false"/>
          <w:bCs w:val="false"/>
        </w:rPr>
        <w:t xml:space="preserve">f) veniturile reprezentând modificarea valorii juste a investițiilor imobiliare/activelor biologice, ca urmare a evaluării ulterioare utilizând modelul bazat pe valoarea justă de către contribuabilii care aplică reglementările contabile conforme cu Standardele internaționale de raportare financiară. Aceste sume sunt impozabile concomitent cu deducerea amortizării fiscale, respectiv la momentul scăderii din gestiune a acestor investiții imobiliare/active biologice, după caz;</w:t>
      </w:r>
    </w:p>
    <w:p>
      <w:pPr>
        <w:keepNext w:val="false"/>
      </w:pPr>
      <w:r>
        <w:rPr>
          <w:b w:val="false"/>
          <w:bCs w:val="false"/>
        </w:rPr>
        <w:t xml:space="preserve">g) veniturile reprezentând creșteri de valoare rezultate din reevaluarea mijloacelor fixe, terenurilor, imobilizărilor necorporale, după caz, care compensează cheltuielile cu descreșterile anterioare aferente aceleiași imobilizări;</w:t>
      </w:r>
    </w:p>
    <w:p>
      <w:pPr>
        <w:keepNext w:val="false"/>
      </w:pPr>
      <w:r>
        <w:rPr>
          <w:b w:val="false"/>
          <w:bCs w:val="false"/>
        </w:rPr>
        <w:t xml:space="preserve">h) veniturile prevăzute expres în acorduri și memorandumuri ca fiind neimpozabile aprobate prin acte normative;</w:t>
      </w:r>
    </w:p>
    <w:p>
      <w:pPr>
        <w:keepNext w:val="false"/>
      </w:pPr>
      <w:r>
        <w:rPr>
          <w:b w:val="false"/>
          <w:bCs w:val="false"/>
        </w:rPr>
        <w:t xml:space="preserve">i) veniturile din evaluarea/reevaluarea/vânzarea/cesionarea titlurilor de participare deținute la o persoană juridică română sau la o persoană juridică străină situată într-un stat cu care România are încheiată o convenție de evitare a dublei impuneri, dacă la data evaluării/reevaluării/vânzării/cesionării inclusiv contribuabilul deține pe o perioadă neîntreruptă de un an minimum 10% din capitalul social al persoanei juridice la care are titlurile de participare. Nu intră sub incidența acestor prevederi veniturile din vânzarea/cesionarea titlurilor de participare deținute la o persoană juridică română de o persoană juridică rezidentă într-un stat cu care România nu are încheiată convenție de evitare a dublei impuneri;</w:t>
      </w:r>
    </w:p>
    <w:p>
      <w:pPr>
        <w:keepNext w:val="false"/>
      </w:pPr>
      <w:r>
        <w:rPr>
          <w:b w:val="false"/>
          <w:bCs w:val="false"/>
        </w:rPr>
        <w:t xml:space="preserve">j) veniturile din lichidarea unei alte persoane juridice române sau unei persoane juridice străine situate într-un stat cu care România are încheiată o convenție de evitare a dublei impuneri, dacă la data începerii operațiunii de lichidare, potrivit legii, contribuabilul deține pe o perioadă neîntreruptă de un an minimum 10% din capitalul social al persoanei juridice supuse operațiunii de lichidare;</w:t>
      </w:r>
    </w:p>
    <w:p>
      <w:pPr>
        <w:keepNext w:val="false"/>
      </w:pPr>
      <w:r>
        <w:rPr>
          <w:b w:val="false"/>
          <w:bCs w:val="false"/>
        </w:rPr>
        <w:t xml:space="preserve">k) sumele colectate, potrivit legii, pentru îndeplinirea responsabilităților de finanțare a gestionării deșeurilor;</w:t>
      </w:r>
    </w:p>
    <w:p>
      <w:pPr>
        <w:keepNext w:val="false"/>
      </w:pPr>
      <w:r>
        <w:rPr>
          <w:b w:val="false"/>
          <w:bCs w:val="false"/>
        </w:rPr>
        <w:t xml:space="preserve">l) veniturile aferente titlurilor de plată obținute de persoanele îndreptățite, potrivit legii, titulari inițiali aflați în evidența Comisiei Centrale pentru Stabilirea Despăgubirilor sau moștenitorii legali ai acestora;</w:t>
      </w:r>
    </w:p>
    <w:p>
      <w:pPr>
        <w:keepNext w:val="false"/>
      </w:pPr>
      <w:r>
        <w:rPr>
          <w:b w:val="false"/>
          <w:bCs w:val="false"/>
        </w:rPr>
        <w:t xml:space="preserve">m) despăgubirile primite în baza hotărârilor Curții Europene a Drepturilor Omului;</w:t>
      </w:r>
    </w:p>
    <w:p>
      <w:pPr>
        <w:keepNext w:val="false"/>
      </w:pPr>
      <w:r>
        <w:rPr>
          <w:b w:val="false"/>
          <w:bCs w:val="false"/>
        </w:rPr>
        <w:t xml:space="preserve">n) veniturile înregistrate printr-un sediu permanent dintr-un stat străin, în condițiile în care se aplică prevederile convenției de evitare a dublei impuneri încheiate între România și statul străin respectiv, iar convenția respectivă prevede ca metodă de evitare a dublei impuneri metoda scutirii;</w:t>
      </w:r>
    </w:p>
    <w:p>
      <w:pPr>
        <w:keepNext w:val="false"/>
      </w:pPr>
      <w:r>
        <w:rPr>
          <w:b w:val="false"/>
          <w:bCs w:val="false"/>
        </w:rPr>
        <w:t xml:space="preserve">o) sumele primite ca urmare a restituirii cotei-părți din aporturile acționarilor/asociaților, cu ocazia reducerii capitalului social, potrivit legii.</w:t>
      </w:r>
    </w:p>
    <w:p>
      <w:pPr>
        <w:keepNext w:val="false"/>
      </w:pPr>
      <w:r>
        <w:rPr>
          <w:b w:val="false"/>
          <w:bCs w:val="false"/>
        </w:rPr>
        <w:t xml:space="preserve">p) veniturile din reversarea ajustării creanțelor rezultate din operațiuni legate de capitalul social subscris și nevărsat, înregistrate ca active financiare potrivit reglementărilor contabile conforme cu Standardele internaționale de raportare financiară aplicabile instituțiilor de credit persoane juridice române constituite în conformitate cu prevederile Legii nr. 207/2022 pentru reglementarea unor măsuri privind cadrul general aplicabil constituirii și funcționării băncilor de dezvoltare din România, cu modificările și completările ulterioare.</w:t>
      </w:r>
    </w:p>
    <w:p>
      <w:pPr>
        <w:keepNext w:val="false"/>
      </w:pPr>
      <w:r>
        <w:rPr>
          <w:b w:val="false"/>
          <w:bCs w:val="false"/>
        </w:rPr>
        <w:t xml:space="preserve">(la 30-04-2024,</w:t>
      </w:r>
    </w:p>
    <w:p>
      <w:pPr>
        <w:keepNext/>
      </w:pPr>
      <w:r>
        <w:rPr>
          <w:b/>
          <w:bCs/>
        </w:rPr>
        <w:t xml:space="preserve">Articolul 23 , Capitolul II , Titlul II a fost completat de Punctul 1. , Articolul IV din ORDONANȚA DE URGENȚĂ nr. 43 din 30 aprilie 2024, publicată în MONITORUL OFICIAL nr. 409 din 30 aprilie 2024</w:t>
      </w:r>
    </w:p>
    <w:p>
      <w:pPr>
        <w:keepNext w:val="false"/>
      </w:pPr>
      <w:r>
        <w:rPr>
          <w:b w:val="false"/>
          <w:bCs w:val="false"/>
        </w:rPr>
        <w:t xml:space="preserve">)</w:t>
      </w:r>
    </w:p>
    <w:p>
      <w:pPr>
        <w:keepNext w:val="false"/>
      </w:pPr>
      <w:r>
        <w:rPr>
          <w:b w:val="false"/>
          <w:bCs w:val="false"/>
        </w:rPr>
        <w:t xml:space="preserve">r) veniturile reprezentând diferența de credit fiscal pentru cheltuielile de cercetare-dezvoltare care se compensează sau se restituie în conformitate cu prevederile art. 20^1;</w:t>
      </w:r>
    </w:p>
    <w:p>
      <w:pPr>
        <w:keepNext w:val="false"/>
      </w:pPr>
      <w:r>
        <w:rPr>
          <w:b w:val="false"/>
          <w:bCs w:val="false"/>
        </w:rPr>
        <w:t xml:space="preserve">(la 25-02-2026,</w:t>
      </w:r>
    </w:p>
    <w:p>
      <w:pPr>
        <w:keepNext/>
      </w:pPr>
      <w:r>
        <w:rPr>
          <w:b/>
          <w:bCs/>
        </w:rPr>
        <w:t xml:space="preserve">Articolul 23 , Capitolul II , Titlul II a fost completat de Punctul 4.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4 se aplică începând cu anul fiscal 2026.</w:t>
      </w:r>
    </w:p>
    <w:p>
      <w:pPr>
        <w:keepNext w:val="false"/>
      </w:pPr>
      <w:r>
        <w:rPr>
          <w:b w:val="false"/>
          <w:bCs w:val="false"/>
        </w:rPr>
        <w:t xml:space="preserve">s) veniturile reprezentând bonificația acordată de către organul fiscal.</w:t>
      </w:r>
    </w:p>
    <w:p>
      <w:pPr>
        <w:keepNext w:val="false"/>
      </w:pPr>
      <w:r>
        <w:rPr>
          <w:b w:val="false"/>
          <w:bCs w:val="false"/>
        </w:rPr>
        <w:t xml:space="preserve">(la 25-02-2026,</w:t>
      </w:r>
    </w:p>
    <w:p>
      <w:pPr>
        <w:keepNext/>
      </w:pPr>
      <w:r>
        <w:rPr>
          <w:b/>
          <w:bCs/>
        </w:rPr>
        <w:t xml:space="preserve">Articolul 23 , Capitolul II , Titlul II a fost completat de Punctul 4.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4 se aplică începând cu anul fiscal 2026.</w:t>
      </w:r>
    </w:p>
    <w:p>
      <w:pPr>
        <w:keepNext/>
      </w:pPr>
      <w:r>
        <w:rPr>
          <w:b/>
          <w:bCs/>
        </w:rPr>
        <w:t xml:space="preserve">Articolul 24</w:t>
      </w:r>
    </w:p>
    <w:p>
      <w:pPr>
        <w:keepNext w:val="false"/>
      </w:pPr>
      <w:r>
        <w:rPr>
          <w:b w:val="false"/>
          <w:bCs w:val="false"/>
        </w:rPr>
        <w:t xml:space="preserve">Regimul fiscal al dividendelor primite din statele membre ale Uniunii Europene</w:t>
      </w:r>
    </w:p>
    <w:p>
      <w:pPr>
        <w:keepNext w:val="false"/>
      </w:pPr>
      <w:r>
        <w:rPr>
          <w:b w:val="false"/>
          <w:bCs w:val="false"/>
        </w:rPr>
        <w:t xml:space="preserve">(1) La calculul rezultatului fiscal sunt neimpozabile și:</w:t>
      </w:r>
    </w:p>
    <w:p>
      <w:pPr>
        <w:keepNext w:val="false"/>
      </w:pPr>
      <w:r>
        <w:rPr>
          <w:b w:val="false"/>
          <w:bCs w:val="false"/>
        </w:rPr>
        <w:t xml:space="preserve">a) dividendele distribuite unei persoane juridice române, societate-mamă, de o filială a sa situată într-un stat membru, inclusiv cele distribuite sediului său permanent situat într-un alt stat membru decât cel al filialei, dacă persoana juridică română întrunește cumulativ următoarele condiții:</w:t>
      </w:r>
    </w:p>
    <w:p>
      <w:pPr>
        <w:keepNext w:val="false"/>
      </w:pPr>
      <w:r>
        <w:rPr>
          <w:b w:val="false"/>
          <w:bCs w:val="false"/>
        </w:rPr>
        <w:t xml:space="preserve">1.</w:t>
      </w:r>
    </w:p>
    <w:p>
      <w:pPr>
        <w:keepNext w:val="false"/>
      </w:pPr>
      <w:r>
        <w:rPr>
          <w:b w:val="false"/>
          <w:bCs w:val="false"/>
        </w:rPr>
        <w:t xml:space="preserve">este constituită ca o «societate pe acțiuni», «societate în comandită pe acțiuni», «societate cu răspundere limitată», «societate în nume colectiv», «societate în comandită simplă» sau are forma de organizare a unei alte persoane juridice aflate sub incidența legislației române;</w:t>
      </w:r>
    </w:p>
    <w:p>
      <w:pPr>
        <w:keepNext w:val="false"/>
      </w:pPr>
      <w:r>
        <w:rPr>
          <w:b w:val="false"/>
          <w:bCs w:val="false"/>
        </w:rPr>
        <w:t xml:space="preserve">(la 18-07-2022,</w:t>
      </w:r>
    </w:p>
    <w:p>
      <w:pPr>
        <w:keepNext w:val="false"/>
      </w:pPr>
      <w:r>
        <w:rPr>
          <w:b w:val="false"/>
          <w:bCs w:val="false"/>
        </w:rPr>
        <w:t xml:space="preserve">Punctul 1. din Litera a) , Alineatul (1) , Articolul 24 , Capitolul II , Titlul II a fost modificat de Punctul 2,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plătește impozit pe profit, potrivit prevederilor titlului II, fără posibilitatea unei opțiuni sau exceptări, sau un alt impozit care substituie impozitul pe profit, potrivit legislației naționale;</w:t>
      </w:r>
    </w:p>
    <w:p>
      <w:pPr>
        <w:keepNext w:val="false"/>
      </w:pPr>
      <w:r>
        <w:rPr>
          <w:b w:val="false"/>
          <w:bCs w:val="false"/>
        </w:rPr>
        <w:t xml:space="preserve">(la 03-09-2021,</w:t>
      </w:r>
    </w:p>
    <w:p>
      <w:pPr>
        <w:keepNext w:val="false"/>
      </w:pPr>
      <w:r>
        <w:rPr>
          <w:b w:val="false"/>
          <w:bCs w:val="false"/>
        </w:rPr>
        <w:t xml:space="preserve">Punctul 2. din Litera a) , Alineatul (1) , Articolul 24 , Capitolul II , Titlul II a fost modificat de Punctul 2,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deține minimum 10% din capitalul social al filialei situate într-un alt stat membru, care distribuie dividendele;</w:t>
      </w:r>
    </w:p>
    <w:p>
      <w:pPr>
        <w:keepNext w:val="false"/>
      </w:pPr>
      <w:r>
        <w:rPr>
          <w:b w:val="false"/>
          <w:bCs w:val="false"/>
        </w:rPr>
        <w:t xml:space="preserve">4.</w:t>
      </w:r>
    </w:p>
    <w:p>
      <w:pPr>
        <w:keepNext w:val="false"/>
      </w:pPr>
      <w:r>
        <w:rPr>
          <w:b w:val="false"/>
          <w:bCs w:val="false"/>
        </w:rPr>
        <w:t xml:space="preserve">la data înregistrării venitului din dividende deține participația minimă prevăzută la pct. 3, pe o perioadă neîntreruptă de cel puțin un an;</w:t>
      </w:r>
    </w:p>
    <w:p>
      <w:pPr>
        <w:keepNext w:val="false"/>
      </w:pPr>
      <w:r>
        <w:rPr>
          <w:b w:val="false"/>
          <w:bCs w:val="false"/>
        </w:rPr>
        <w:t xml:space="preserve">b) dividendele distribuite unor persoane juridice străine din state membre, societăți-mamă, de filialele acestora situate în alte state membre, prin intermediul sediilor permanente din România, dacă persoana juridică străină întrunește, cumulativ, următoarele condiții:</w:t>
      </w:r>
    </w:p>
    <w:p>
      <w:pPr>
        <w:keepNext w:val="false"/>
      </w:pPr>
      <w:r>
        <w:rPr>
          <w:b w:val="false"/>
          <w:bCs w:val="false"/>
        </w:rPr>
        <w:t xml:space="preserve">1.</w:t>
      </w:r>
    </w:p>
    <w:p>
      <w:pPr>
        <w:keepNext w:val="false"/>
      </w:pPr>
      <w:r>
        <w:rPr>
          <w:b w:val="false"/>
          <w:bCs w:val="false"/>
        </w:rPr>
        <w:t xml:space="preserve">are una dintre formele de organizare prevăzute în anexa nr. 1 care face parte integrantă din prezentul titlu;</w:t>
      </w:r>
    </w:p>
    <w:p>
      <w:pPr>
        <w:keepNext w:val="false"/>
      </w:pPr>
      <w:r>
        <w:rPr>
          <w:b w:val="false"/>
          <w:bCs w:val="false"/>
        </w:rPr>
        <w:t xml:space="preserve">2.</w:t>
      </w:r>
    </w:p>
    <w:p>
      <w:pPr>
        <w:keepNext w:val="false"/>
      </w:pPr>
      <w:r>
        <w:rPr>
          <w:b w:val="false"/>
          <w:bCs w:val="false"/>
        </w:rPr>
        <w:t xml:space="preserve">în conformitate cu legislația fiscală a statului membru este considerată a fi rezident al statului membru respectiv și, în temeiul unei convenții privind evitarea dublei impuneri încheiate cu un stat terț, nu se consideră că are sediul fiscal în afara Uniunii Europene;</w:t>
      </w:r>
    </w:p>
    <w:p>
      <w:pPr>
        <w:keepNext w:val="false"/>
      </w:pPr>
      <w:r>
        <w:rPr>
          <w:b w:val="false"/>
          <w:bCs w:val="false"/>
        </w:rPr>
        <w:t xml:space="preserve">3.</w:t>
      </w:r>
    </w:p>
    <w:p>
      <w:pPr>
        <w:keepNext w:val="false"/>
      </w:pPr>
      <w:r>
        <w:rPr>
          <w:b w:val="false"/>
          <w:bCs w:val="false"/>
        </w:rPr>
        <w:t xml:space="preserve">plătește, în conformitate cu legislația fiscală a unui stat membru, fără posibilitatea unei opțiuni sau exceptări, unul dintre impozitele prevăzute în anexa nr. 2 care face parte integrantă din prezentul titlu sau un alt impozit care substituie unul dintre aceste impozite;</w:t>
      </w:r>
    </w:p>
    <w:p>
      <w:pPr>
        <w:keepNext w:val="false"/>
      </w:pPr>
      <w:r>
        <w:rPr>
          <w:b w:val="false"/>
          <w:bCs w:val="false"/>
        </w:rPr>
        <w:t xml:space="preserve">(la 03-09-2021,</w:t>
      </w:r>
    </w:p>
    <w:p>
      <w:pPr>
        <w:keepNext w:val="false"/>
      </w:pPr>
      <w:r>
        <w:rPr>
          <w:b w:val="false"/>
          <w:bCs w:val="false"/>
        </w:rPr>
        <w:t xml:space="preserve">Punctul 3. din Litera b) , Alineatul (1) , Articolul 24 , Capitolul II , Titlul II a fost modificat de Punctul 3,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deține minimum 10% din capitalul social al filialei situate într-un alt stat membru, care distribuie dividendele;</w:t>
      </w:r>
    </w:p>
    <w:p>
      <w:pPr>
        <w:keepNext w:val="false"/>
      </w:pPr>
      <w:r>
        <w:rPr>
          <w:b w:val="false"/>
          <w:bCs w:val="false"/>
        </w:rPr>
        <w:t xml:space="preserve">5.</w:t>
      </w:r>
    </w:p>
    <w:p>
      <w:pPr>
        <w:keepNext w:val="false"/>
      </w:pPr>
      <w:r>
        <w:rPr>
          <w:b w:val="false"/>
          <w:bCs w:val="false"/>
        </w:rPr>
        <w:t xml:space="preserve">la data înregistrării venitului din dividende de către sediul permanent din România, persoana juridică străină deține participația minimă prevăzută la pct. 4, pe o perioadă neîntreruptă de cel puțin un an.</w:t>
      </w:r>
    </w:p>
    <w:p>
      <w:pPr>
        <w:keepNext w:val="false"/>
      </w:pPr>
      <w:r>
        <w:rPr>
          <w:b w:val="false"/>
          <w:bCs w:val="false"/>
        </w:rPr>
        <w:t xml:space="preserve">(2) În situația în care, la data înregistrării venitului din dividende, condiția legată de perioada minimă de deținere de un an nu este îndeplinită, venitul este supus impunerii. Ulterior, în anul fiscal în care condiția este îndeplinită, venitul respectiv este considerat neimpozabil, cu recalcularea impozitului din anul fiscal în care acesta a fost impus. În acest sens, contribuabilul trebuie să depună o declarație rectificativă privind impozitul pe profit, în condițiile prevăzute de Codul de procedură fiscală.</w:t>
      </w:r>
    </w:p>
    <w:p>
      <w:pPr>
        <w:keepNext w:val="false"/>
      </w:pPr>
      <w:r>
        <w:rPr>
          <w:b w:val="false"/>
          <w:bCs w:val="false"/>
        </w:rPr>
        <w:t xml:space="preserve">(3) Prevederile alin. (1) nu se aplică profiturilor repartizate persoanelor juridice române, respectiv sediilor permanente din România ale unor persoane juridice străine dintr-un stat membru, în legătură cu lichidarea unei filiale dintr-un stat membru.</w:t>
      </w:r>
    </w:p>
    <w:p>
      <w:pPr>
        <w:keepNext w:val="false"/>
      </w:pPr>
      <w:r>
        <w:rPr>
          <w:b w:val="false"/>
          <w:bCs w:val="false"/>
        </w:rPr>
        <w:t xml:space="preserve">(4) În situația în care dividendele distribuite persoanelor juridice române, respectiv sediilor permanente din România ale unor persoane juridice străine dintr-un stat membru sunt deductibile la nivelul filialei din statul membru, prevederile alin. (1) nu se aplică.</w:t>
      </w:r>
    </w:p>
    <w:p>
      <w:pPr>
        <w:keepNext w:val="false"/>
      </w:pPr>
      <w:r>
        <w:rPr>
          <w:b w:val="false"/>
          <w:bCs w:val="false"/>
        </w:rPr>
        <w:t xml:space="preserve">(5) În aplicarea prevederilor prezentului articol, termenii și expresiile de mai jos au următoarele semnificații:</w:t>
      </w:r>
    </w:p>
    <w:p>
      <w:pPr>
        <w:keepNext w:val="false"/>
      </w:pPr>
      <w:r>
        <w:rPr>
          <w:b w:val="false"/>
          <w:bCs w:val="false"/>
        </w:rPr>
        <w:t xml:space="preserve">a) stat membru - stat al Uniunii Europene;</w:t>
      </w:r>
    </w:p>
    <w:p>
      <w:pPr>
        <w:keepNext w:val="false"/>
      </w:pPr>
      <w:r>
        <w:rPr>
          <w:b w:val="false"/>
          <w:bCs w:val="false"/>
        </w:rPr>
        <w:t xml:space="preserve">b) filială dintr-un stat membru - persoană juridică străină al cărei capital social include și participația minimă prevăzută la alin. (1) lit. a) pct. 3 și lit. b) pct. 4, deținută de o persoană juridică română, respectiv de un sediu permanent din România al unei persoane juridice străine dintr-un stat membru și care întrunește, cumulativ, următoarele condiții:</w:t>
      </w:r>
    </w:p>
    <w:p>
      <w:pPr>
        <w:keepNext w:val="false"/>
      </w:pPr>
      <w:r>
        <w:rPr>
          <w:b w:val="false"/>
          <w:bCs w:val="false"/>
        </w:rPr>
        <w:t xml:space="preserve">1.</w:t>
      </w:r>
    </w:p>
    <w:p>
      <w:pPr>
        <w:keepNext w:val="false"/>
      </w:pPr>
      <w:r>
        <w:rPr>
          <w:b w:val="false"/>
          <w:bCs w:val="false"/>
        </w:rPr>
        <w:t xml:space="preserve">are una dintre formele de organizare prevăzute în anexa nr. 1 care face parte integrantă din prezentul titlu;</w:t>
      </w:r>
    </w:p>
    <w:p>
      <w:pPr>
        <w:keepNext w:val="false"/>
      </w:pPr>
      <w:r>
        <w:rPr>
          <w:b w:val="false"/>
          <w:bCs w:val="false"/>
        </w:rPr>
        <w:t xml:space="preserve">2.</w:t>
      </w:r>
    </w:p>
    <w:p>
      <w:pPr>
        <w:keepNext w:val="false"/>
      </w:pPr>
      <w:r>
        <w:rPr>
          <w:b w:val="false"/>
          <w:bCs w:val="false"/>
        </w:rPr>
        <w:t xml:space="preserve">în conformitate cu legislația fiscală a statului membru este considerată a fi rezident al statului membru respectiv și, în temeiul unei convenții privind evitarea dublei impuneri încheiate cu un stat terț, nu se consideră că are sediul fiscal în afara Uniunii Europene;</w:t>
      </w:r>
    </w:p>
    <w:p>
      <w:pPr>
        <w:keepNext w:val="false"/>
      </w:pPr>
      <w:r>
        <w:rPr>
          <w:b w:val="false"/>
          <w:bCs w:val="false"/>
        </w:rPr>
        <w:t xml:space="preserve">3.</w:t>
      </w:r>
    </w:p>
    <w:p>
      <w:pPr>
        <w:keepNext w:val="false"/>
      </w:pPr>
      <w:r>
        <w:rPr>
          <w:b w:val="false"/>
          <w:bCs w:val="false"/>
        </w:rPr>
        <w:t xml:space="preserve">plătește, în conformitate cu legislația fiscală a unui stat membru, fără posibilitatea unei opțiuni sau exceptări, unul dintre impozitele prevăzute în anexa nr. 2 care face parte integrantă din prezentul titlu sau un alt impozit care substituie unul dintre aceste impozite;</w:t>
      </w:r>
    </w:p>
    <w:p>
      <w:pPr>
        <w:keepNext w:val="false"/>
      </w:pPr>
      <w:r>
        <w:rPr>
          <w:b w:val="false"/>
          <w:bCs w:val="false"/>
        </w:rPr>
        <w:t xml:space="preserve">(la 03-09-2021,</w:t>
      </w:r>
    </w:p>
    <w:p>
      <w:pPr>
        <w:keepNext w:val="false"/>
      </w:pPr>
      <w:r>
        <w:rPr>
          <w:b w:val="false"/>
          <w:bCs w:val="false"/>
        </w:rPr>
        <w:t xml:space="preserve">Punctul 3. din Litera b) , Alineatul (5) , Articolul 24 , Capitolul II , Titlul II a fost modificat de Punctul 4,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c) stat terț - oricare alt stat care nu este stat membru al Uniunii Europene.</w:t>
      </w:r>
    </w:p>
    <w:p>
      <w:pPr>
        <w:keepNext w:val="false"/>
      </w:pPr>
      <w:r>
        <w:rPr>
          <w:b w:val="false"/>
          <w:bCs w:val="false"/>
        </w:rPr>
        <w:t xml:space="preserve">(6) Prevederile prezentului articol nu se aplică unui demers sau unor serii de demersuri care, fiind întreprinse cu scopul principal sau cu unul dintre scopurile principale de a obține un avantaj fiscal care contravine obiectului sau scopului prezentului articol, nu sunt oneste, având în vedere toate faptele și circumstanțele relevante. Un demers poate cuprinde mai multe etape sau părți. În înțelesul prezentului alineat, un demers sau o serie de demersuri sunt considerate ca nefiind oneste în măsura în care nu sunt întreprinse din motive comerciale valabile care reflectă realitatea economică. Dispozițiile prezentului alineat se completează cu prevederile existente în legislația internă sau în acorduri, referitoare la prevenirea evaziunii fiscale, a fraudei fiscale sau a abuzurilor.</w:t>
      </w:r>
    </w:p>
    <w:p>
      <w:pPr>
        <w:keepNext w:val="false"/>
      </w:pPr>
      <w:r>
        <w:rPr>
          <w:b w:val="false"/>
          <w:bCs w:val="false"/>
        </w:rPr>
        <w:t xml:space="preserve">(7) Dispozițiile prezentului articol transpun prevederile Directivei 2011/96/UE a Consiliului din 30 noiembrie 2011 privind regimul fiscal comun care se aplică societăților-mamă și filialelor acestora din diferite state membre, publicată în Jurnalul Oficial al Uniunii Europene seria L nr. 345 din 29 decembrie 2011, cu amendamentele ulterioare.</w:t>
      </w:r>
    </w:p>
    <w:p>
      <w:pPr>
        <w:keepNext/>
      </w:pPr>
      <w:r>
        <w:rPr>
          <w:b/>
          <w:bCs/>
        </w:rPr>
        <w:t xml:space="preserve">Articolul 25</w:t>
      </w:r>
    </w:p>
    <w:p>
      <w:pPr>
        <w:keepNext w:val="false"/>
      </w:pPr>
      <w:r>
        <w:rPr>
          <w:b w:val="false"/>
          <w:bCs w:val="false"/>
        </w:rPr>
        <w:t xml:space="preserve">Cheltuieli</w:t>
      </w:r>
    </w:p>
    <w:p>
      <w:pPr>
        <w:keepNext w:val="false"/>
      </w:pPr>
      <w:r>
        <w:rPr>
          <w:b w:val="false"/>
          <w:bCs w:val="false"/>
        </w:rPr>
        <w:t xml:space="preserve">(1) Pentru determinarea rezultatului fiscal sunt considerate cheltuieli deductibile cheltuielile efectuate în scopul desfășurării activității economice, inclusiv cele reglementate prin acte normative în vigoare, precum și taxele de înscriere, cotizațiile și contribuțiile datorate către camerele de comerț și industrie, organizațiile patronale și organizațiile sindicale.</w:t>
      </w:r>
    </w:p>
    <w:p>
      <w:pPr>
        <w:keepNext w:val="false"/>
      </w:pPr>
      <w:r>
        <w:rPr>
          <w:b w:val="false"/>
          <w:bCs w:val="false"/>
        </w:rPr>
        <w:t xml:space="preserve">(2) Cheltuielile cu salariile și cele asimilate salariilor astfel cum sunt definite potrivit titlului IV sunt cheltuieli deductibile pentru determinarea rezultatului fiscal, cu excepția celor reglementate la alin. (3) și (4).</w:t>
      </w:r>
    </w:p>
    <w:p>
      <w:pPr>
        <w:keepNext w:val="false"/>
      </w:pPr>
      <w:r>
        <w:rPr>
          <w:b w:val="false"/>
          <w:bCs w:val="false"/>
        </w:rPr>
        <w:t xml:space="preserve">(2^1) Cheltuielile suportate de angajator aferente activității în regim de telemuncă pentru salariații care desfășoară activitatea în acest regim, potrivit legii, sunt cheltuieli deductibile pentru determinarea rezultatului fiscal.</w:t>
      </w:r>
    </w:p>
    <w:p>
      <w:pPr>
        <w:keepNext w:val="false"/>
      </w:pPr>
      <w:r>
        <w:rPr>
          <w:b w:val="false"/>
          <w:bCs w:val="false"/>
        </w:rPr>
        <w:t xml:space="preserve">(la 24-12-2020,</w:t>
      </w:r>
    </w:p>
    <w:p>
      <w:pPr>
        <w:keepNext/>
      </w:pPr>
      <w:r>
        <w:rPr>
          <w:b/>
          <w:bCs/>
        </w:rPr>
        <w:t xml:space="preserve">Articolul 25 din Capitolul II , Titlul II a fost completat de Punctul 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Următoarele cheltuieli au deductibilitate limitată:</w:t>
      </w:r>
    </w:p>
    <w:p>
      <w:pPr>
        <w:keepNext w:val="false"/>
      </w:pPr>
      <w:r>
        <w:rPr>
          <w:b w:val="false"/>
          <w:bCs w:val="false"/>
        </w:rPr>
        <w:t xml:space="preserve">a) cheltuielile de protocol în limita unei cote de 2% aplicată asupra profitului contabil la care se adaugă cheltuielile cu impozitul pe profit și cheltuielile de protocol. În cadrul cheltuielilor de protocol se includ și cheltuielile înregistrate cu taxa pe valoarea adăugată colectată potrivit prevederilor titlului VII, pentru cadourile oferite de contribuabil, cu valoare mai mare de 100 lei;</w:t>
      </w:r>
    </w:p>
    <w:p>
      <w:pPr>
        <w:keepNext w:val="false"/>
      </w:pPr>
      <w:r>
        <w:rPr>
          <w:b w:val="false"/>
          <w:bCs w:val="false"/>
        </w:rPr>
        <w:t xml:space="preserve">b) cheltuielile sociale, în limita unei cote de până la 5%, aplicată asupra valorii cheltuielilor cu salariile personalului, potrivit Codului muncii. Intră sub incidența acestei limite următoarele:</w:t>
      </w:r>
    </w:p>
    <w:p>
      <w:pPr>
        <w:keepNext w:val="false"/>
      </w:pPr>
      <w:r>
        <w:rPr>
          <w:b w:val="false"/>
          <w:bCs w:val="false"/>
        </w:rPr>
        <w:t xml:space="preserve">1.</w:t>
      </w:r>
    </w:p>
    <w:p>
      <w:pPr>
        <w:keepNext w:val="false"/>
      </w:pPr>
      <w:r>
        <w:rPr>
          <w:b w:val="false"/>
          <w:bCs w:val="false"/>
        </w:rPr>
        <w:t xml:space="preserve">ajutoarele de înmormântare, ajutoarele pentru bolile grave și incurabile, ajutoarele pentru naștere, ajutoarele pentru proteze, ajutoarele pentru pierderi produse în gospodăriile proprii, ajutorarea copiilor din școli și centre de plasament;</w:t>
      </w:r>
    </w:p>
    <w:p>
      <w:pPr>
        <w:keepNext w:val="false"/>
      </w:pPr>
      <w:r>
        <w:rPr>
          <w:b w:val="false"/>
          <w:bCs w:val="false"/>
        </w:rPr>
        <w:t xml:space="preserve">2.</w:t>
      </w:r>
    </w:p>
    <w:p>
      <w:pPr>
        <w:keepNext w:val="false"/>
      </w:pPr>
      <w:r>
        <w:rPr>
          <w:b w:val="false"/>
          <w:bCs w:val="false"/>
        </w:rPr>
        <w:t xml:space="preserve">cheltuielile pentru funcționarea corespunzătoare a unor unități aflate în administrarea contribuabililor, precum: creșe, grădinițe, școli, muzee, biblioteci, cantine, baze sportive, cluburi, cămine de nefamiliști și altele asemenea;</w:t>
      </w:r>
    </w:p>
    <w:p>
      <w:pPr>
        <w:keepNext w:val="false"/>
      </w:pPr>
      <w:r>
        <w:rPr>
          <w:b w:val="false"/>
          <w:bCs w:val="false"/>
        </w:rPr>
        <w:t xml:space="preserve">(la 01-01-2024,</w:t>
      </w:r>
    </w:p>
    <w:p>
      <w:pPr>
        <w:keepNext w:val="false"/>
      </w:pPr>
      <w:r>
        <w:rPr>
          <w:b w:val="false"/>
          <w:bCs w:val="false"/>
        </w:rPr>
        <w:t xml:space="preserve">Punctul 2., Litera b), Alineatul (3), Articolul 25, Capitolul II, Titlul II a fost modificat de Punctul 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2^1.</w:t>
      </w:r>
    </w:p>
    <w:p>
      <w:pPr>
        <w:keepNext w:val="false"/>
      </w:pPr>
      <w:r>
        <w:rPr>
          <w:b w:val="false"/>
          <w:bCs w:val="false"/>
        </w:rPr>
        <w:t xml:space="preserve">Abrogat.</w:t>
      </w:r>
    </w:p>
    <w:p>
      <w:pPr>
        <w:keepNext w:val="false"/>
      </w:pPr>
      <w:r>
        <w:rPr>
          <w:b w:val="false"/>
          <w:bCs w:val="false"/>
        </w:rPr>
        <w:t xml:space="preserve">(la 24-12-2020,</w:t>
      </w:r>
    </w:p>
    <w:p>
      <w:pPr>
        <w:keepNext w:val="false"/>
      </w:pPr>
      <w:r>
        <w:rPr>
          <w:b w:val="false"/>
          <w:bCs w:val="false"/>
        </w:rPr>
        <w:t xml:space="preserve">Punctul 2^1. din Litera b) , Alineatul (3) , Articolul 25 , Capitolul II , Titlul II a fost abrogat de Punctul 9,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cheltuielile reprezentând: cadouri în bani sau în natură, inclusiv tichete cadou oferite salariaților și copiilor minori ai acestora, servicii de sănătate acordate în cazul bolilor profesionale și al accidentelor de muncă până la internarea într-o unitate sanitară, tichete culturale și tichete de creșă acordate de angajator în conformitate cu legislația în vigoare, contravaloarea serviciilor turistice și/sau de tratament, inclusiv transportul, acordate de angajator pentru salariații proprii și membrii lor de familie, precum și contribuția la fondurile de intervenție ale asociațiilor profesionale ale minerilor;</w:t>
      </w:r>
    </w:p>
    <w:p>
      <w:pPr>
        <w:keepNext w:val="false"/>
      </w:pPr>
      <w:r>
        <w:rPr>
          <w:b w:val="false"/>
          <w:bCs w:val="false"/>
        </w:rPr>
        <w:t xml:space="preserve">(la 20-01-2019,</w:t>
      </w:r>
    </w:p>
    <w:p>
      <w:pPr>
        <w:keepNext w:val="false"/>
      </w:pPr>
      <w:r>
        <w:rPr>
          <w:b w:val="false"/>
          <w:bCs w:val="false"/>
        </w:rPr>
        <w:t xml:space="preserve">Punctul 3. din Litera b) , Alineatul (3) , Articolul 25 , Capitolul II , Titlul II a fost modificat de Punctul 1^1, Punctul 1,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3^1.</w:t>
      </w:r>
    </w:p>
    <w:p>
      <w:pPr>
        <w:keepNext w:val="false"/>
      </w:pPr>
      <w:r>
        <w:rPr>
          <w:b w:val="false"/>
          <w:bCs w:val="false"/>
        </w:rPr>
        <w:t xml:space="preserve">sumele achitate de contribuabil pentru plasarea copiilor angajaților în unități de educație timpurie, potrivit reglementărilor legale din domeniul educației naționale, dar nu mai mult de 1.500 lei/lună pentru fiecare copil; în sensul prevederilor prezentului punct, condițiile acordării sumelor pentru plasarea copiilor angajaților în unități de educație timpurie, supuse limitării fiscale, sunt cele prevăzute la art. 76 alin. (4^1) lit. i).</w:t>
      </w:r>
    </w:p>
    <w:p>
      <w:pPr>
        <w:keepNext w:val="false"/>
      </w:pPr>
      <w:r>
        <w:rPr>
          <w:b w:val="false"/>
          <w:bCs w:val="false"/>
        </w:rPr>
        <w:t xml:space="preserve">(la 01-01-2024,</w:t>
      </w:r>
    </w:p>
    <w:p>
      <w:pPr>
        <w:keepNext w:val="false"/>
      </w:pPr>
      <w:r>
        <w:rPr>
          <w:b w:val="false"/>
          <w:bCs w:val="false"/>
        </w:rPr>
        <w:t xml:space="preserve">Litera b), Alineatul (3), Articolul 25, Capitolul II, Titlul II a fost completată de Punctul 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alte cheltuieli cu caracter social efectuate în baza contractului colectiv de muncă sau a unui regulament intern;</w:t>
      </w:r>
    </w:p>
    <w:p>
      <w:pPr>
        <w:keepNext w:val="false"/>
      </w:pPr>
      <w:r>
        <w:rPr>
          <w:b w:val="false"/>
          <w:bCs w:val="false"/>
        </w:rPr>
        <w:t xml:space="preserve">c) cheltuielile reprezentând tichetele de masă și vouchere de vacanță acordate de angajatori, potrivit legii;</w:t>
      </w:r>
    </w:p>
    <w:p>
      <w:pPr>
        <w:keepNext w:val="false"/>
      </w:pPr>
      <w:r>
        <w:rPr>
          <w:b w:val="false"/>
          <w:bCs w:val="false"/>
        </w:rPr>
        <w:t xml:space="preserve">d) scăzămintele, perisabilitățile, pierderile rezultate din manipulare/depozitare, potrivit legii;</w:t>
      </w:r>
    </w:p>
    <w:p>
      <w:pPr>
        <w:keepNext w:val="false"/>
      </w:pPr>
      <w:r>
        <w:rPr>
          <w:b w:val="false"/>
          <w:bCs w:val="false"/>
        </w:rPr>
        <w:t xml:space="preserve">e) pierderile tehnologice care sunt cuprinse în norma de consum proprie necesară pentru fabricarea unui produs sau prestarea unui serviciu;</w:t>
      </w:r>
    </w:p>
    <w:p>
      <w:pPr>
        <w:keepNext w:val="false"/>
      </w:pPr>
      <w:r>
        <w:rPr>
          <w:b w:val="false"/>
          <w:bCs w:val="false"/>
        </w:rPr>
        <w:t xml:space="preserve">f) cheltuielile reprezentând cantitățile de energie electrică consumate la nivelul normei proprii de consum tehnologic sau, în lipsa acesteia, la nivelul normei aprobate de către Autoritatea Națională de Reglementare în Domeniul Energiei, care include și consumul propriu comercial, pentru contribuabilii din domeniul distribuției energiei electrice;</w:t>
      </w:r>
    </w:p>
    <w:p>
      <w:pPr>
        <w:keepNext w:val="false"/>
      </w:pPr>
      <w:r>
        <w:rPr>
          <w:b w:val="false"/>
          <w:bCs w:val="false"/>
        </w:rPr>
        <w:t xml:space="preserve">g) cheltuielile cu provizioane/ajustări pentru depreciere și rezerve, în limita prevăzută la art. 26;</w:t>
      </w:r>
    </w:p>
    <w:p>
      <w:pPr>
        <w:keepNext w:val="false"/>
      </w:pPr>
      <w:r>
        <w:rPr>
          <w:b w:val="false"/>
          <w:bCs w:val="false"/>
        </w:rPr>
        <w:t xml:space="preserve">h) cheltuielile cu dobânzile și alte costuri echivalente dobânzii din punct de vedere economic, potrivit art. 40^2;</w:t>
      </w:r>
    </w:p>
    <w:p>
      <w:pPr>
        <w:keepNext w:val="false"/>
      </w:pPr>
      <w:r>
        <w:rPr>
          <w:b w:val="false"/>
          <w:bCs w:val="false"/>
        </w:rPr>
        <w:t xml:space="preserve">(la 01-01-2018,</w:t>
      </w:r>
    </w:p>
    <w:p>
      <w:pPr>
        <w:keepNext w:val="false"/>
      </w:pPr>
      <w:r>
        <w:rPr>
          <w:b w:val="false"/>
          <w:bCs w:val="false"/>
        </w:rPr>
        <w:t xml:space="preserve">Litera h) din Alineatul (3) , Articolul 25 , Capitolul II , Titlul II a fost modificată de Punctul 2,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i) amortizarea, în limita prevăzută la art. 28;</w:t>
      </w:r>
    </w:p>
    <w:p>
      <w:pPr>
        <w:keepNext w:val="false"/>
      </w:pPr>
      <w:r>
        <w:rPr>
          <w:b w:val="false"/>
          <w:bCs w:val="false"/>
        </w:rPr>
        <w:t xml:space="preserve">j) cheltuielile pentru funcționarea, întreținerea și repararea locuințelor de serviciu, deductibile în limita corespunzătoare suprafețelor construite prevăzute de Legea locuinței nr. 114/1996, republicată, cu modificările și completările ulterioare;</w:t>
      </w:r>
    </w:p>
    <w:p>
      <w:pPr>
        <w:keepNext w:val="false"/>
      </w:pPr>
      <w:r>
        <w:rPr>
          <w:b w:val="false"/>
          <w:bCs w:val="false"/>
        </w:rPr>
        <w:t xml:space="preserve">(la 01-01-2024,</w:t>
      </w:r>
    </w:p>
    <w:p>
      <w:pPr>
        <w:keepNext w:val="false"/>
      </w:pPr>
      <w:r>
        <w:rPr>
          <w:b w:val="false"/>
          <w:bCs w:val="false"/>
        </w:rPr>
        <w:t xml:space="preserve">Litera j) din Alineatul (3) , Articolul 25 , Capitolul II , Titlul II a fost modificată de Punctul 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k) 50% din valoarea cheltuielilor de funcționare, întreținere și reparații aferente unui sediu aflat în locuința proprietate personală a unei persoane fizice, folosită și în scop personal, corespunzătoare suprafețelor puse la dispoziția contribuabilului în baza contractelor încheiate între părți, în acest scop;</w:t>
      </w:r>
    </w:p>
    <w:p>
      <w:pPr>
        <w:keepNext w:val="false"/>
      </w:pPr>
      <w:r>
        <w:rPr>
          <w:b w:val="false"/>
          <w:bCs w:val="false"/>
        </w:rPr>
        <w:t xml:space="preserve">(la 01-01-2024,</w:t>
      </w:r>
    </w:p>
    <w:p>
      <w:pPr>
        <w:keepNext w:val="false"/>
      </w:pPr>
      <w:r>
        <w:rPr>
          <w:b w:val="false"/>
          <w:bCs w:val="false"/>
        </w:rPr>
        <w:t xml:space="preserve">Litera k), Alineatul (3), Articolul 25, Capitolul II, Titlul II a fost modificată de Punctul 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k^1)</w:t>
      </w:r>
    </w:p>
    <w:p>
      <w:pPr>
        <w:keepNext w:val="false"/>
      </w:pPr>
      <w:r>
        <w:rPr>
          <w:b w:val="false"/>
          <w:bCs w:val="false"/>
        </w:rPr>
        <w:t xml:space="preserve">50% din valoarea cheltuielilor de funcționare, întreținere și reparații aferente unui sediu social achiziționat de către contribuabil în clădiri de locuințe sau în clădiri individuale de locuit, din ansambluri rezidențiale definite potrivit prevederilor legale, care nu este utilizat exclusiv în scopul activității economice. În cazul în care sediul social, aflat în patrimoniul contribuabilului, este utilizat în scop personal de către acționari sau asociați, cheltuielile respective sunt considerate ca fiind efectuate în favoarea acestora, potrivit prevederilor alin. (4) lit. d), fiind nedeductibile la calculul rezultatului fiscal;</w:t>
      </w:r>
    </w:p>
    <w:p>
      <w:pPr>
        <w:keepNext w:val="false"/>
      </w:pPr>
      <w:r>
        <w:rPr>
          <w:b w:val="false"/>
          <w:bCs w:val="false"/>
        </w:rPr>
        <w:t xml:space="preserve">(la 01-01-2024,</w:t>
      </w:r>
    </w:p>
    <w:p>
      <w:pPr>
        <w:keepNext w:val="false"/>
      </w:pPr>
      <w:r>
        <w:rPr>
          <w:b w:val="false"/>
          <w:bCs w:val="false"/>
        </w:rPr>
        <w:t xml:space="preserve">Alineatul (3), Articolul 25, Capitolul II, Titlul II a fost completat de Punctul 5.,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l) 50% din cheltuielile aferente vehiculelor rutiere motorizate care nu sunt utilizate exclusiv în scopul activității economice, cu o masă totală maximă autorizată care să nu depășească 3.500 kg și care să nu aibă mai mult de 9 scaune de pasageri, incluzând și scaunul șoferului, aflate în proprietatea sau în folosința contribuabilului. Aceste cheltuieli sunt integral deductibile pentru situațiile în care vehiculele respective se înscriu în oricare dintre următoarele categorii:</w:t>
      </w:r>
    </w:p>
    <w:p>
      <w:pPr>
        <w:keepNext w:val="false"/>
      </w:pPr>
      <w:r>
        <w:rPr>
          <w:b w:val="false"/>
          <w:bCs w:val="false"/>
        </w:rPr>
        <w:t xml:space="preserve">1.</w:t>
      </w:r>
    </w:p>
    <w:p>
      <w:pPr>
        <w:keepNext w:val="false"/>
      </w:pPr>
      <w:r>
        <w:rPr>
          <w:b w:val="false"/>
          <w:bCs w:val="false"/>
        </w:rPr>
        <w:t xml:space="preserve">vehiculele utilizate exclusiv pentru servicii de urgență, servicii de pază și protecție și servicii de curierat;</w:t>
      </w:r>
    </w:p>
    <w:p>
      <w:pPr>
        <w:keepNext w:val="false"/>
      </w:pPr>
      <w:r>
        <w:rPr>
          <w:b w:val="false"/>
          <w:bCs w:val="false"/>
        </w:rPr>
        <w:t xml:space="preserve">2.</w:t>
      </w:r>
    </w:p>
    <w:p>
      <w:pPr>
        <w:keepNext w:val="false"/>
      </w:pPr>
      <w:r>
        <w:rPr>
          <w:b w:val="false"/>
          <w:bCs w:val="false"/>
        </w:rPr>
        <w:t xml:space="preserve">vehiculele utilizate de agenții de vânzări și de achiziții;</w:t>
      </w:r>
    </w:p>
    <w:p>
      <w:pPr>
        <w:keepNext w:val="false"/>
      </w:pPr>
      <w:r>
        <w:rPr>
          <w:b w:val="false"/>
          <w:bCs w:val="false"/>
        </w:rPr>
        <w:t xml:space="preserve">3.</w:t>
      </w:r>
    </w:p>
    <w:p>
      <w:pPr>
        <w:keepNext w:val="false"/>
      </w:pPr>
      <w:r>
        <w:rPr>
          <w:b w:val="false"/>
          <w:bCs w:val="false"/>
        </w:rPr>
        <w:t xml:space="preserve">vehiculele utilizate pentru transportul de persoane cu plată, inclusiv pentru serviciile de taximetrie;</w:t>
      </w:r>
    </w:p>
    <w:p>
      <w:pPr>
        <w:keepNext w:val="false"/>
      </w:pPr>
      <w:r>
        <w:rPr>
          <w:b w:val="false"/>
          <w:bCs w:val="false"/>
        </w:rPr>
        <w:t xml:space="preserve">4.</w:t>
      </w:r>
    </w:p>
    <w:p>
      <w:pPr>
        <w:keepNext w:val="false"/>
      </w:pPr>
      <w:r>
        <w:rPr>
          <w:b w:val="false"/>
          <w:bCs w:val="false"/>
        </w:rPr>
        <w:t xml:space="preserve">vehiculele utilizate pentru prestarea de servicii cu plată, inclusiv pentru închirierea către alte persoane sau pentru instruire de către școlile de șoferi;</w:t>
      </w:r>
    </w:p>
    <w:p>
      <w:pPr>
        <w:keepNext w:val="false"/>
      </w:pPr>
      <w:r>
        <w:rPr>
          <w:b w:val="false"/>
          <w:bCs w:val="false"/>
        </w:rPr>
        <w:t xml:space="preserve">5.</w:t>
      </w:r>
    </w:p>
    <w:p>
      <w:pPr>
        <w:keepNext w:val="false"/>
      </w:pPr>
      <w:r>
        <w:rPr>
          <w:b w:val="false"/>
          <w:bCs w:val="false"/>
        </w:rPr>
        <w:t xml:space="preserve">vehiculele utilizate ca mărfuri în scop comercial.</w:t>
      </w:r>
    </w:p>
    <w:p>
      <w:pPr>
        <w:keepNext w:val="false"/>
      </w:pPr>
      <w:r>
        <w:rPr>
          <w:b w:val="false"/>
          <w:bCs w:val="false"/>
        </w:rPr>
        <w:t xml:space="preserve">Cheltuielile care intră sub incidența acestor prevederi nu includ cheltuielile privind amortizarea.</w:t>
      </w:r>
    </w:p>
    <w:p>
      <w:pPr>
        <w:keepNext w:val="false"/>
      </w:pPr>
      <w:r>
        <w:rPr>
          <w:b w:val="false"/>
          <w:bCs w:val="false"/>
        </w:rPr>
        <w:t xml:space="preserve">În cazul cheltuielilor aferente vehiculelor rutiere motorizate reprezentând diferențe de curs valutar înregistrate ca urmare a derulării unui contract de leasing, limita de 50% se aplică asupra diferenței nefavorabile dintre veniturile din diferențe de curs valutar/veniturile financiare aferente creanțelor și datoriilor cu decontare în funcție de cursul unei valute, rezultate din evaluarea sau decontarea acestora și cheltuielile din diferențe de curs valutar/cheltuielile financiare aferente;</w:t>
      </w:r>
    </w:p>
    <w:p>
      <w:pPr>
        <w:keepNext w:val="false"/>
      </w:pPr>
      <w:r>
        <w:rPr>
          <w:b w:val="false"/>
          <w:bCs w:val="false"/>
        </w:rPr>
        <w:t xml:space="preserve">m) cheltuielile de funcționare, întreținere și reparații, aferente autoturismelor folosite de persoanele cu funcții de conducere și de administrare ale persoanei juridice, deductibile limitat potrivit lit. l) la un singur autoturism aferent fiecărei persoane cu astfel de atribuții.</w:t>
      </w:r>
    </w:p>
    <w:p>
      <w:pPr>
        <w:keepNext w:val="false"/>
      </w:pPr>
      <w:r>
        <w:rPr>
          <w:b w:val="false"/>
          <w:bCs w:val="false"/>
        </w:rPr>
        <w:t xml:space="preserve">n) Eliminată.</w:t>
      </w:r>
    </w:p>
    <w:p>
      <w:pPr>
        <w:keepNext w:val="false"/>
      </w:pPr>
      <w:r>
        <w:rPr>
          <w:b w:val="false"/>
          <w:bCs w:val="false"/>
        </w:rPr>
        <w:t xml:space="preserve">(la 26-03-2018, litera n) din Alineatul (3), Articolul 25 , Capitolul II , Titlul II a fost eliminată ca urmare a abrogării pct. 1 al art. I din Ordonanța nr. 25 din 30 august 2017, publicată în Monitorul Oficial nr. 706 din 31 august 2017, de către pct. 1 al art. I din LEGEA nr. 72 din 22 martie 2018, publicată în Monitorul Oficial nr. 260 din 23 martie 2018).</w:t>
      </w:r>
    </w:p>
    <w:p>
      <w:pPr>
        <w:keepNext w:val="false"/>
      </w:pPr>
      <w:r>
        <w:rPr>
          <w:b w:val="false"/>
          <w:bCs w:val="false"/>
        </w:rPr>
        <w:t xml:space="preserve">(4) Următoarele cheltuieli nu sunt deductibile:</w:t>
      </w:r>
    </w:p>
    <w:p>
      <w:pPr>
        <w:keepNext w:val="false"/>
      </w:pPr>
      <w:r>
        <w:rPr>
          <w:b w:val="false"/>
          <w:bCs w:val="false"/>
        </w:rPr>
        <w:t xml:space="preserve">a) cheltuielile proprii ale contribuabilului cu impozitul pe profit datorat, inclusiv cele reprezentând diferențe din anii precedenți sau din anul curent, precum și impozitele pe profit sau pe venit plătite în străinătate. Sunt nedeductibile și cheltuielile cu impozitele nereținute la sursă în numele persoanelor fizice și juridice nerezidente, pentru veniturile realizate din România, precum și cheltuielile cu impozitul pe profit amânat înregistrat în conformitate cu reglementările contabile aplicabile;</w:t>
      </w:r>
    </w:p>
    <w:p>
      <w:pPr>
        <w:keepNext w:val="false"/>
      </w:pPr>
      <w:r>
        <w:rPr>
          <w:b w:val="false"/>
          <w:bCs w:val="false"/>
        </w:rPr>
        <w:t xml:space="preserve">b) dobânzile/majorările de întârziere, amenzile, confiscările și penalitățile, datorate către autoritățile române/străine, potrivit prevederilor legale, cu excepția celor aferente contractelor încheiate cu aceste autorități;</w:t>
      </w:r>
    </w:p>
    <w:p>
      <w:pPr>
        <w:keepNext w:val="false"/>
      </w:pPr>
      <w:r>
        <w:rPr>
          <w:b w:val="false"/>
          <w:bCs w:val="false"/>
        </w:rPr>
        <w:t xml:space="preserve">c) cheltuielile privind bunurile de natura stocurilor sau a mijloacelor fixe amortizabile constatate lipsă din gestiune ori degradate, neimputabile, precum și taxa pe valoarea adăugată aferentă, dacă aceasta este datorată potrivit prevederilor titlului VII. Aceste cheltuieli sunt deductibile în următoarele situații/condiții:</w:t>
      </w:r>
    </w:p>
    <w:p>
      <w:pPr>
        <w:keepNext w:val="false"/>
      </w:pPr>
      <w:r>
        <w:rPr>
          <w:b w:val="false"/>
          <w:bCs w:val="false"/>
        </w:rPr>
        <w:t xml:space="preserve">1.</w:t>
      </w:r>
    </w:p>
    <w:p>
      <w:pPr>
        <w:keepNext w:val="false"/>
      </w:pPr>
      <w:r>
        <w:rPr>
          <w:b w:val="false"/>
          <w:bCs w:val="false"/>
        </w:rPr>
        <w:t xml:space="preserve">bunurile/mijloacele fixe amortizabile distruse ca urmare a unor calamități naturale sau a altor cauze de forță majoră, în condițiile stabilite prin norme;</w:t>
      </w:r>
    </w:p>
    <w:p>
      <w:pPr>
        <w:keepNext w:val="false"/>
      </w:pPr>
      <w:r>
        <w:rPr>
          <w:b w:val="false"/>
          <w:bCs w:val="false"/>
        </w:rPr>
        <w:t xml:space="preserve">2.</w:t>
      </w:r>
    </w:p>
    <w:p>
      <w:pPr>
        <w:keepNext w:val="false"/>
      </w:pPr>
      <w:r>
        <w:rPr>
          <w:b w:val="false"/>
          <w:bCs w:val="false"/>
        </w:rPr>
        <w:t xml:space="preserve">bunurile/mijloacele fixe amortizabile pentru care au fost încheiate contracte de asigurare;</w:t>
      </w:r>
    </w:p>
    <w:p>
      <w:pPr>
        <w:keepNext w:val="false"/>
      </w:pPr>
      <w:r>
        <w:rPr>
          <w:b w:val="false"/>
          <w:bCs w:val="false"/>
        </w:rPr>
        <w:t xml:space="preserve">3.</w:t>
      </w:r>
    </w:p>
    <w:p>
      <w:pPr>
        <w:keepNext w:val="false"/>
      </w:pPr>
      <w:r>
        <w:rPr>
          <w:b w:val="false"/>
          <w:bCs w:val="false"/>
        </w:rPr>
        <w:t xml:space="preserve">bunurile/mijloacele fixe amortizabile degradate calitativ, dacă se face dovada distrugerii;</w:t>
      </w:r>
    </w:p>
    <w:p>
      <w:pPr>
        <w:keepNext w:val="false"/>
      </w:pPr>
      <w:r>
        <w:rPr>
          <w:b w:val="false"/>
          <w:bCs w:val="false"/>
        </w:rPr>
        <w:t xml:space="preserve">4.</w:t>
      </w:r>
    </w:p>
    <w:p>
      <w:pPr>
        <w:keepNext w:val="false"/>
      </w:pPr>
      <w:r>
        <w:rPr>
          <w:b w:val="false"/>
          <w:bCs w:val="false"/>
        </w:rPr>
        <w:t xml:space="preserve">alimentele destinate consumului uman, cu data-limită de consum aproape de expirare, altele decât cele aflate în situațiile/condițiile prevăzute la pct. 1 și 2, dacă transferul acestora este efectuat potrivit prevederilor legale privind diminuarea risipei alimentare;</w:t>
      </w:r>
    </w:p>
    <w:p>
      <w:pPr>
        <w:keepNext w:val="false"/>
      </w:pPr>
      <w:r>
        <w:rPr>
          <w:b w:val="false"/>
          <w:bCs w:val="false"/>
        </w:rPr>
        <w:t xml:space="preserve">5.</w:t>
      </w:r>
    </w:p>
    <w:p>
      <w:pPr>
        <w:keepNext w:val="false"/>
      </w:pPr>
      <w:r>
        <w:rPr>
          <w:b w:val="false"/>
          <w:bCs w:val="false"/>
        </w:rPr>
        <w:t xml:space="preserve">subprodusele de origine animală, nedestinate consumului uman, altele decât cele aflate în situațiile/condițiile prevăzute la pct. 1-3, dacă eliminarea acestora este efectuată potrivit prevederilor legale privind diminuarea risipei alimentare;</w:t>
      </w:r>
    </w:p>
    <w:p>
      <w:pPr>
        <w:keepNext w:val="false"/>
      </w:pPr>
      <w:r>
        <w:rPr>
          <w:b w:val="false"/>
          <w:bCs w:val="false"/>
        </w:rPr>
        <w:t xml:space="preserve">6.</w:t>
      </w:r>
    </w:p>
    <w:p>
      <w:pPr>
        <w:keepNext w:val="false"/>
      </w:pPr>
      <w:r>
        <w:rPr>
          <w:b w:val="false"/>
          <w:bCs w:val="false"/>
        </w:rPr>
        <w:t xml:space="preserve">produsele agroalimentare, devenite improprii consumului uman sau animal, dacă direcționarea/dirijarea vizează transformarea acestora în compost/biogaz sau neutralizarea acestora, potrivit prevederilor legale privind diminuarea risipei alimentare;</w:t>
      </w:r>
    </w:p>
    <w:p>
      <w:pPr>
        <w:keepNext w:val="false"/>
      </w:pPr>
      <w:r>
        <w:rPr>
          <w:b w:val="false"/>
          <w:bCs w:val="false"/>
        </w:rPr>
        <w:t xml:space="preserve">7.</w:t>
      </w:r>
    </w:p>
    <w:p>
      <w:pPr>
        <w:keepNext w:val="false"/>
      </w:pPr>
      <w:r>
        <w:rPr>
          <w:b w:val="false"/>
          <w:bCs w:val="false"/>
        </w:rPr>
        <w:t xml:space="preserve">alte bunuri decât cele aflate în situațiile/condițiile prevăzute la pct. 1-6, dacă termenul de valabilitate/expirare este depășit, potrivit legii;</w:t>
      </w:r>
    </w:p>
    <w:p>
      <w:pPr>
        <w:keepNext w:val="false"/>
      </w:pPr>
      <w:r>
        <w:rPr>
          <w:b w:val="false"/>
          <w:bCs w:val="false"/>
        </w:rPr>
        <w:t xml:space="preserve">(la 01-10-2017,</w:t>
      </w:r>
    </w:p>
    <w:p>
      <w:pPr>
        <w:keepNext w:val="false"/>
      </w:pPr>
      <w:r>
        <w:rPr>
          <w:b w:val="false"/>
          <w:bCs w:val="false"/>
        </w:rPr>
        <w:t xml:space="preserve">Litera c) din Alineatul (4) , Articolul 25 , Capitolul II , Titlul II a fost modificată de Punctul 1^1, Punctul 2,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d) cheltuielile făcute în favoarea acționarilor sau asociaților, altele decât cele generate de plăți pentru bunurile livrate sau serviciile prestate contribuabilului, la prețul de piață pentru aceste bunuri sau servicii;</w:t>
      </w:r>
    </w:p>
    <w:p>
      <w:pPr>
        <w:keepNext w:val="false"/>
      </w:pPr>
      <w:r>
        <w:rPr>
          <w:b w:val="false"/>
          <w:bCs w:val="false"/>
        </w:rPr>
        <w:t xml:space="preserve">e) cheltuielile aferente veniturilor neimpozabile. În situația în care evidența contabilă nu asigură informația necesară identificării acestor cheltuieli, la determinarea rezultatului fiscal se iau în calcul cheltuielile de conducere și administrare, precum și alte cheltuieli comune ale contribuabilului, prin utilizarea unei metode raționale de alocare a acestora sau proporțional cu ponderea veniturilor neimpozabile respective în totalul veniturilor înregistrate de contribuabil. În sensul prezentei litere, funcțiile de conducere și administrare sunt cele definite prin lege sau prin reglementări interne ale angajatorului; pentru veniturile prevăzute la art. 23 lit. d), e), f), g), l), m) și o) nu se alocă cheltuieli de conducere și administrare/cheltuieli comune aferente.</w:t>
      </w:r>
    </w:p>
    <w:p>
      <w:pPr>
        <w:keepNext w:val="false"/>
      </w:pPr>
      <w:r>
        <w:rPr>
          <w:b w:val="false"/>
          <w:bCs w:val="false"/>
        </w:rPr>
        <w:t xml:space="preserve">(la 01-01-2017,</w:t>
      </w:r>
    </w:p>
    <w:p>
      <w:pPr>
        <w:keepNext w:val="false"/>
      </w:pPr>
      <w:r>
        <w:rPr>
          <w:b w:val="false"/>
          <w:bCs w:val="false"/>
        </w:rPr>
        <w:t xml:space="preserve">Litera e) din Alineatul (4) , Articolul 25 , Capitolul II , Titlul II a fost modificată de Punctul 6,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f) cheltuielile cu serviciile de management, consultanță, asistență sau alte servicii, prestate de o persoană situată într-un stat cu care România nu are încheiat un instrument juridic în baza căruia să se realizeze schimbul de informații. Aceste prevederi se aplică numai în situația în care cheltuielile sunt efectuate ca urmare a unor tranzacții calificate ca fiind artificiale conform art. 11 alin. (3);</w:t>
      </w:r>
    </w:p>
    <w:p>
      <w:pPr>
        <w:keepNext w:val="false"/>
      </w:pPr>
      <w:r>
        <w:rPr>
          <w:b w:val="false"/>
          <w:bCs w:val="false"/>
        </w:rPr>
        <w:t xml:space="preserve">f^1)</w:t>
      </w:r>
    </w:p>
    <w:p>
      <w:pPr>
        <w:keepNext w:val="false"/>
      </w:pPr>
      <w:r>
        <w:rPr>
          <w:b w:val="false"/>
          <w:bCs w:val="false"/>
        </w:rPr>
        <w:t xml:space="preserve">cheltuielile privind tranzacțiile efectuate cu o persoană situată într-un stat care, la data înregistrării cheltuielilor, este inclus în anexa I din Lista UE a jurisdicțiilor necooperante în scopuri fiscale, publicată în Jurnalul Oficial al Uniunii Europene, pentru tranzacțiile efectuate începând cu data de 1 ianuarie 2021, numai în situația în care cheltuielile sunt efectuate ca urmare a unor tranzacții care nu au un scop economic;</w:t>
      </w:r>
    </w:p>
    <w:p>
      <w:pPr>
        <w:keepNext w:val="false"/>
      </w:pPr>
      <w:r>
        <w:rPr>
          <w:b w:val="false"/>
          <w:bCs w:val="false"/>
        </w:rPr>
        <w:t xml:space="preserve">(la 26-02-2021,</w:t>
      </w:r>
    </w:p>
    <w:p>
      <w:pPr>
        <w:keepNext w:val="false"/>
      </w:pPr>
      <w:r>
        <w:rPr>
          <w:b w:val="false"/>
          <w:bCs w:val="false"/>
        </w:rPr>
        <w:t xml:space="preserve">Litera f^1) din Alineatul (4) , Articolul 25 , Capitolul II , Titlul II a fost modificată de Punctul 1, Articolul I din ORDONANȚA DE URGENȚĂ nr. 13 din 24 februarie 2021, publicată în MONITORUL OFICIAL nr. 197 din 26 februarie 2021</w:t>
      </w:r>
    </w:p>
    <w:p>
      <w:pPr>
        <w:keepNext w:val="false"/>
      </w:pPr>
      <w:r>
        <w:rPr>
          <w:b w:val="false"/>
          <w:bCs w:val="false"/>
        </w:rPr>
        <w:t xml:space="preserve">)</w:t>
      </w:r>
    </w:p>
    <w:p>
      <w:pPr>
        <w:keepNext w:val="false"/>
      </w:pPr>
      <w:r>
        <w:rPr>
          <w:b w:val="false"/>
          <w:bCs w:val="false"/>
        </w:rPr>
        <w:t xml:space="preserve">g) cheltuielile cu primele de asigurare care nu privesc activele și riscurile asociate activității contribuabilului, cu excepția celor care privesc bunurile reprezentând garanție bancară pentru creditele utilizate în desfășurarea activității pentru care este autorizat contribuabilul sau utilizate în cadrul unor contracte de închiriere sau de leasing, potrivit clauzelor contractuale;</w:t>
      </w:r>
    </w:p>
    <w:p>
      <w:pPr>
        <w:keepNext w:val="false"/>
      </w:pPr>
      <w:r>
        <w:rPr>
          <w:b w:val="false"/>
          <w:bCs w:val="false"/>
        </w:rPr>
        <w:t xml:space="preserve">h) pierderile înregistrate la scoaterea din evidență a creanțelor, pentru partea neacoperită de provizion, potrivit art. 26, precum și cele înregistrate în alte cazuri decât următoarele:</w:t>
      </w:r>
    </w:p>
    <w:p>
      <w:pPr>
        <w:keepNext w:val="false"/>
      </w:pPr>
      <w:r>
        <w:rPr>
          <w:b w:val="false"/>
          <w:bCs w:val="false"/>
        </w:rPr>
        <w:t xml:space="preserve">1.</w:t>
      </w:r>
    </w:p>
    <w:p>
      <w:pPr>
        <w:keepNext w:val="false"/>
      </w:pPr>
      <w:r>
        <w:rPr>
          <w:b w:val="false"/>
          <w:bCs w:val="false"/>
        </w:rPr>
        <w:t xml:space="preserve">punerea în aplicare a unui plan de reorganizare confirmat printr-o sentință judecătorească, în conformitate cu prevederile Legii nr. 85/2014;</w:t>
      </w:r>
    </w:p>
    <w:p>
      <w:pPr>
        <w:keepNext w:val="false"/>
      </w:pPr>
      <w:r>
        <w:rPr>
          <w:b w:val="false"/>
          <w:bCs w:val="false"/>
        </w:rPr>
        <w:t xml:space="preserve">2.</w:t>
      </w:r>
    </w:p>
    <w:p>
      <w:pPr>
        <w:keepNext w:val="false"/>
      </w:pPr>
      <w:r>
        <w:rPr>
          <w:b w:val="false"/>
          <w:bCs w:val="false"/>
        </w:rPr>
        <w:t xml:space="preserve">procedura de faliment a debitorilor a fost închisă pe baza hotărârii judecătorești;</w:t>
      </w:r>
    </w:p>
    <w:p>
      <w:pPr>
        <w:keepNext w:val="false"/>
      </w:pPr>
      <w:r>
        <w:rPr>
          <w:b w:val="false"/>
          <w:bCs w:val="false"/>
        </w:rPr>
        <w:t xml:space="preserve">3.</w:t>
      </w:r>
    </w:p>
    <w:p>
      <w:pPr>
        <w:keepNext w:val="false"/>
      </w:pPr>
      <w:r>
        <w:rPr>
          <w:b w:val="false"/>
          <w:bCs w:val="false"/>
        </w:rPr>
        <w:t xml:space="preserve">debitorul a decedat și creanța nu poate fi recuperată de la moștenitori;</w:t>
      </w:r>
    </w:p>
    <w:p>
      <w:pPr>
        <w:keepNext w:val="false"/>
      </w:pPr>
      <w:r>
        <w:rPr>
          <w:b w:val="false"/>
          <w:bCs w:val="false"/>
        </w:rPr>
        <w:t xml:space="preserve">4.</w:t>
      </w:r>
    </w:p>
    <w:p>
      <w:pPr>
        <w:keepNext w:val="false"/>
      </w:pPr>
      <w:r>
        <w:rPr>
          <w:b w:val="false"/>
          <w:bCs w:val="false"/>
        </w:rPr>
        <w:t xml:space="preserve">debitorul este dizolvat, în cazul societății cu răspundere limitată cu asociat unic, sau lichidat, fără succesor;</w:t>
      </w:r>
    </w:p>
    <w:p>
      <w:pPr>
        <w:keepNext w:val="false"/>
      </w:pPr>
      <w:r>
        <w:rPr>
          <w:b w:val="false"/>
          <w:bCs w:val="false"/>
        </w:rPr>
        <w:t xml:space="preserve">5.</w:t>
      </w:r>
    </w:p>
    <w:p>
      <w:pPr>
        <w:keepNext w:val="false"/>
      </w:pPr>
      <w:r>
        <w:rPr>
          <w:b w:val="false"/>
          <w:bCs w:val="false"/>
        </w:rPr>
        <w:t xml:space="preserve">debitorul înregistrează dificultăți financiare majore care îi afectează întreg patrimoniul;</w:t>
      </w:r>
    </w:p>
    <w:p>
      <w:pPr>
        <w:keepNext w:val="false"/>
      </w:pPr>
      <w:r>
        <w:rPr>
          <w:b w:val="false"/>
          <w:bCs w:val="false"/>
        </w:rPr>
        <w:t xml:space="preserve">6.</w:t>
      </w:r>
    </w:p>
    <w:p>
      <w:pPr>
        <w:keepNext w:val="false"/>
      </w:pPr>
      <w:r>
        <w:rPr>
          <w:b w:val="false"/>
          <w:bCs w:val="false"/>
        </w:rPr>
        <w:t xml:space="preserve">au fost încheiate contracte de asigurare;</w:t>
      </w:r>
    </w:p>
    <w:p>
      <w:pPr>
        <w:keepNext w:val="false"/>
      </w:pPr>
      <w:r>
        <w:rPr>
          <w:b w:val="false"/>
          <w:bCs w:val="false"/>
        </w:rPr>
        <w:t xml:space="preserve">i) cheltuielile de sponsorizare și/sau mecenat, acordate potrivit legii; contribuabilii care efectuează sponsorizări și/sau acte de mecenat, potrivit prevederilor Legii nr. 32/1994 privind sponsorizarea, cu modificările și completările ulterioare, și ale Legii bibliotecilor nr. 334/2002, republicată, cu modificările și completările ulterioare, scad sumele aferente din impozitul pe profit datorat la nivelul valorii minime dintre următoarele:</w:t>
      </w:r>
    </w:p>
    <w:p>
      <w:pPr>
        <w:keepNext w:val="false"/>
      </w:pPr>
      <w:r>
        <w:rPr>
          <w:b w:val="false"/>
          <w:bCs w:val="false"/>
        </w:rPr>
        <w:t xml:space="preserve">(la 01-01-2024,</w:t>
      </w:r>
    </w:p>
    <w:p>
      <w:pPr>
        <w:keepNext w:val="false"/>
      </w:pPr>
      <w:r>
        <w:rPr>
          <w:b w:val="false"/>
          <w:bCs w:val="false"/>
        </w:rPr>
        <w:t xml:space="preserve">Litera i), Alineatul (4), Articolul 25, Capitolul II, Titlul II a fost modificată de Punctul 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valoarea calculată prin aplicarea a 0,75% la cifra de afaceri; pentru situațiile în care reglementările contabile aplicabile nu definesc indicatorul cifra de afaceri, această limită se determină potrivit normelor;</w:t>
      </w:r>
    </w:p>
    <w:p>
      <w:pPr>
        <w:keepNext w:val="false"/>
      </w:pPr>
      <w:r>
        <w:rPr>
          <w:b w:val="false"/>
          <w:bCs w:val="false"/>
        </w:rPr>
        <w:t xml:space="preserve">2.</w:t>
      </w:r>
    </w:p>
    <w:p>
      <w:pPr>
        <w:keepNext w:val="false"/>
      </w:pPr>
      <w:r>
        <w:rPr>
          <w:b w:val="false"/>
          <w:bCs w:val="false"/>
        </w:rPr>
        <w:t xml:space="preserve">valoarea reprezentând 20% din impozitul pe profit datorat.</w:t>
      </w:r>
    </w:p>
    <w:p>
      <w:pPr>
        <w:keepNext w:val="false"/>
      </w:pPr>
      <w:r>
        <w:rPr>
          <w:b w:val="false"/>
          <w:bCs w:val="false"/>
        </w:rPr>
        <w:t xml:space="preserve">În cazul sponsorizărilor efectuate către entități persoane juridice fără scop lucrativ, inclusiv unități de cult, sumele aferente acestora se scad din impozitul pe profit datorat, în limitele prevăzute de prezenta literă, doar dacă beneficiarul sponsorizării este înscris, la data încheierii contractului, în Registrul entităților/unităților de cult pentru care se acordă deduceri fiscale, potrivit alin. (4^1).</w:t>
      </w:r>
    </w:p>
    <w:p>
      <w:pPr>
        <w:keepNext w:val="false"/>
      </w:pPr>
      <w:r>
        <w:rPr>
          <w:b w:val="false"/>
          <w:bCs w:val="false"/>
        </w:rPr>
        <w:t xml:space="preserve">(la 03-02-2022,</w:t>
      </w:r>
    </w:p>
    <w:p>
      <w:pPr>
        <w:keepNext w:val="false"/>
      </w:pPr>
      <w:r>
        <w:rPr>
          <w:b w:val="false"/>
          <w:bCs w:val="false"/>
        </w:rPr>
        <w:t xml:space="preserve">Litera i) din Alineatul (4) , Articolul 25 , Capitolul II , Titlul II a fost modificată de Punctul 1,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i^1)</w:t>
      </w:r>
    </w:p>
    <w:p>
      <w:pPr>
        <w:keepNext w:val="false"/>
      </w:pPr>
      <w:r>
        <w:rPr>
          <w:b w:val="false"/>
          <w:bCs w:val="false"/>
        </w:rPr>
        <w:t xml:space="preserve">abrogată;</w:t>
      </w:r>
    </w:p>
    <w:p>
      <w:pPr>
        <w:keepNext w:val="false"/>
      </w:pPr>
      <w:r>
        <w:rPr>
          <w:b w:val="false"/>
          <w:bCs w:val="false"/>
        </w:rPr>
        <w:t xml:space="preserve">(la 01-01-2024,</w:t>
      </w:r>
    </w:p>
    <w:p>
      <w:pPr>
        <w:keepNext w:val="false"/>
      </w:pPr>
      <w:r>
        <w:rPr>
          <w:b w:val="false"/>
          <w:bCs w:val="false"/>
        </w:rPr>
        <w:t xml:space="preserve">Litera i^1), Alineatul (4), Articolul 25, Capitolul II, Titlul II a fost abrogată de Punctul 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i^2)</w:t>
      </w:r>
    </w:p>
    <w:p>
      <w:pPr>
        <w:keepNext w:val="false"/>
      </w:pPr>
      <w:r>
        <w:rPr>
          <w:b w:val="false"/>
          <w:bCs w:val="false"/>
        </w:rPr>
        <w:t xml:space="preserve">abrogată;</w:t>
      </w:r>
    </w:p>
    <w:p>
      <w:pPr>
        <w:keepNext w:val="false"/>
      </w:pPr>
      <w:r>
        <w:rPr>
          <w:b w:val="false"/>
          <w:bCs w:val="false"/>
        </w:rPr>
        <w:t xml:space="preserve">(la 01-01-2024,</w:t>
      </w:r>
    </w:p>
    <w:p>
      <w:pPr>
        <w:keepNext w:val="false"/>
      </w:pPr>
      <w:r>
        <w:rPr>
          <w:b w:val="false"/>
          <w:bCs w:val="false"/>
        </w:rPr>
        <w:t xml:space="preserve">Litera i^2), Alineatul (4), Articolul 25, Capitolul II, Titlul II a fost abrogată de Punctul 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j) cheltuielile înregistrate în evidența contabilă, care au la bază un document emis de un contribuabil declarat inactiv conform prevederilor Codului de procedură fiscală, cu excepția celor reprezentând achiziții de bunuri efectuate în cadrul procedurii de executare silită și/sau a achizițiilor de bunuri/servicii de la persoane impozabile aflate în procedura falimentului potrivit Legii nr. 85/2014;</w:t>
      </w:r>
    </w:p>
    <w:p>
      <w:pPr>
        <w:keepNext w:val="false"/>
      </w:pPr>
      <w:r>
        <w:rPr>
          <w:b w:val="false"/>
          <w:bCs w:val="false"/>
        </w:rPr>
        <w:t xml:space="preserve">k) cheltuielile cu taxele, contribuțiile și cotizațiile către organizațiile neguvernamentale sau asociațiile profesionale care au legătură cu activitatea desfășurată de contribuabili și care depășesc echivalentul în lei a 4. 000 euro anual, altele decât cele prevăzute de lege și la alin. (1);</w:t>
      </w:r>
    </w:p>
    <w:p>
      <w:pPr>
        <w:keepNext w:val="false"/>
      </w:pPr>
      <w:r>
        <w:rPr>
          <w:b w:val="false"/>
          <w:bCs w:val="false"/>
        </w:rPr>
        <w:t xml:space="preserve">l) cheltuielile din reevaluarea imobilizărilor necorporale/mijloacelor fixe, în cazul în care, ca urmare a efectuării unei reevaluări efectuate potrivit reglementărilor contabile aplicabile, se înregistrează o descreștere a valorii acestora;</w:t>
      </w:r>
    </w:p>
    <w:p>
      <w:pPr>
        <w:keepNext w:val="false"/>
      </w:pPr>
      <w:r>
        <w:rPr>
          <w:b w:val="false"/>
          <w:bCs w:val="false"/>
        </w:rPr>
        <w:t xml:space="preserve">m) cheltuielile reprezentând modificarea valorii juste a investițiilor imobiliare, în cazul în care, ca urmare a evaluării ulterioare utilizând modelul bazat pe valoarea justă de către contribuabilii care aplică reglementările contabile conforme cu Standardele internaționale de raportare financiară, se înregistrează o descreștere a valorii acestora;</w:t>
      </w:r>
    </w:p>
    <w:p>
      <w:pPr>
        <w:keepNext w:val="false"/>
      </w:pPr>
      <w:r>
        <w:rPr>
          <w:b w:val="false"/>
          <w:bCs w:val="false"/>
        </w:rPr>
        <w:t xml:space="preserve">n) cheltuielile reprezentând deprecierea/amortizarea mijloacelor fixe, înregistrate de către contribuabilii care aplică reglementările contabile conforme cu Standardele internaționale de raportare financiară, la momentul transferului din categoria activelor imobilizate deținute în vederea vânzării în categoria activelor imobilizate deținute pentru activitatea proprie;</w:t>
      </w:r>
    </w:p>
    <w:p>
      <w:pPr>
        <w:keepNext w:val="false"/>
      </w:pPr>
      <w:r>
        <w:rPr>
          <w:b w:val="false"/>
          <w:bCs w:val="false"/>
        </w:rPr>
        <w:t xml:space="preserve">o) cheltuielile din evaluarea activelor biologice în cazul în care, ca urmare a efectuării unei evaluări utilizând modelul bazat pe valoarea justă de către contribuabilii care aplică reglementările contabile conforme cu Standardele internaționale de raportare financiară, se înregistrează o descreștere a valorii acestora;</w:t>
      </w:r>
    </w:p>
    <w:p>
      <w:pPr>
        <w:keepNext w:val="false"/>
      </w:pPr>
      <w:r>
        <w:rPr>
          <w:b w:val="false"/>
          <w:bCs w:val="false"/>
        </w:rPr>
        <w:t xml:space="preserve">p) cheltuielile cu dobânzile, stabilite în conformitate cu reglementările contabile conforme cu Standardele internaționale de raportare financiară, în cazul în care mijloacele fixe/imobilizările necorporale/stocurile sunt achiziționate în baza unor contracte cu plată amânată, pentru contribuabilii care nu aplică prevederile art. 40^2 ;</w:t>
      </w:r>
    </w:p>
    <w:p>
      <w:pPr>
        <w:keepNext w:val="false"/>
      </w:pPr>
      <w:r>
        <w:rPr>
          <w:b w:val="false"/>
          <w:bCs w:val="false"/>
        </w:rPr>
        <w:t xml:space="preserve">(la 01-01-2018,</w:t>
      </w:r>
    </w:p>
    <w:p>
      <w:pPr>
        <w:keepNext w:val="false"/>
      </w:pPr>
      <w:r>
        <w:rPr>
          <w:b w:val="false"/>
          <w:bCs w:val="false"/>
        </w:rPr>
        <w:t xml:space="preserve">Litera p) din Alineatul (4) , Articolul 25 , Capitolul II , Titlul II a fost modificată de Punctul 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q) cheltuielile cu beneficiile acordate salariaților în instrumente de capitaluri cu decontare în acțiuni. Acestea reprezintă elemente similare cheltuielilor la momentul acordării efective a beneficiilor;</w:t>
      </w:r>
    </w:p>
    <w:p>
      <w:pPr>
        <w:keepNext w:val="false"/>
      </w:pPr>
      <w:r>
        <w:rPr>
          <w:b w:val="false"/>
          <w:bCs w:val="false"/>
        </w:rPr>
        <w:t xml:space="preserve">(la 24-12-2020,</w:t>
      </w:r>
    </w:p>
    <w:p>
      <w:pPr>
        <w:keepNext w:val="false"/>
      </w:pPr>
      <w:r>
        <w:rPr>
          <w:b w:val="false"/>
          <w:bCs w:val="false"/>
        </w:rPr>
        <w:t xml:space="preserve">Litera q) din Alineatul (4) , Articolul 25 , Capitolul II , Titlul II a fost modificată de Punctul 11,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r) cheltuielile cu beneficiile acordate salariaților în instrumente de capitaluri cu decontare în numerar la momentul acordării efective a beneficiilor, dacă acestea nu sunt impozitate conform titlului IV;</w:t>
      </w:r>
    </w:p>
    <w:p>
      <w:pPr>
        <w:keepNext w:val="false"/>
      </w:pPr>
      <w:r>
        <w:rPr>
          <w:b w:val="false"/>
          <w:bCs w:val="false"/>
        </w:rPr>
        <w:t xml:space="preserve">s) cheltuielile înregistrate în evidența contabilă, indiferent de natura lor, dovedite ulterior ca fiind legate de fapte de corupție, potrivit legii;</w:t>
      </w:r>
    </w:p>
    <w:p>
      <w:pPr>
        <w:keepNext w:val="false"/>
      </w:pPr>
      <w:r>
        <w:rPr>
          <w:b w:val="false"/>
          <w:bCs w:val="false"/>
        </w:rPr>
        <w:t xml:space="preserve">ș)</w:t>
      </w:r>
    </w:p>
    <w:p>
      <w:pPr>
        <w:keepNext w:val="false"/>
      </w:pPr>
      <w:r>
        <w:rPr>
          <w:b w:val="false"/>
          <w:bCs w:val="false"/>
        </w:rPr>
        <w:t xml:space="preserve">cheltuielile din evaluarea/reevaluarea titlurilor de participare, dacă la data evaluării/reevaluării sunt îndeplinite condițiile prevăzute la art. 23 lit. i);</w:t>
      </w:r>
    </w:p>
    <w:p>
      <w:pPr>
        <w:keepNext w:val="false"/>
      </w:pPr>
      <w:r>
        <w:rPr>
          <w:b w:val="false"/>
          <w:bCs w:val="false"/>
        </w:rPr>
        <w:t xml:space="preserve">t) abrogată;</w:t>
      </w:r>
    </w:p>
    <w:p>
      <w:pPr>
        <w:keepNext w:val="false"/>
      </w:pPr>
      <w:r>
        <w:rPr>
          <w:b w:val="false"/>
          <w:bCs w:val="false"/>
        </w:rPr>
        <w:t xml:space="preserve">(la 01-01-2024,</w:t>
      </w:r>
    </w:p>
    <w:p>
      <w:pPr>
        <w:keepNext w:val="false"/>
      </w:pPr>
      <w:r>
        <w:rPr>
          <w:b w:val="false"/>
          <w:bCs w:val="false"/>
        </w:rPr>
        <w:t xml:space="preserve">Litera t), Alineatul (4), Articolul 25, Capitolul II, Titlul II a fost abrogată de Punctul 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ț)</w:t>
      </w:r>
    </w:p>
    <w:p>
      <w:pPr>
        <w:keepNext w:val="false"/>
      </w:pPr>
      <w:r>
        <w:rPr>
          <w:b w:val="false"/>
          <w:bCs w:val="false"/>
        </w:rPr>
        <w:t xml:space="preserve">cheltuielile privind bunurile, mijloacele financiare și serviciile acordate Fondului Națiunilor Unite Pentru Copii - UNICEF, precum și altor organizații internaționale care își desfășoară activitatea potrivit prevederilor unor acorduri speciale la care România este parte; contribuabilii care efectuează aceste cheltuieli le însumează cu cele prevăzute la lit. i) și scad valoarea astfel rezultată din impozitul pe profit datorat, în limita prevăzută la lit. i). În situația în care valoarea stabilită, potrivit art. 25 alin. (4) lit. i) și prezentei litere, diminuată cu sumele reportate, potrivit legii, nu a fost utilizată integral, contribuabilii pot dispune redirecționarea impozitului pe profit în limita valorii astfel calculate și către Fondul Națiunilor Unite Pentru Copii - UNICEF și către alte organizații internaționale care își desfășoară activitatea potrivit prevederilor unor acorduri speciale la care România este parte, până la termenele de depunere a declarației anuale de impozit pe profit, prin depunerea unui/unor formular/formulare de redirecționare. În acest caz, redirecționarea impozitului pe profit se efectuează, potrivit art. 42 alin. (4), fără a exista obligația înscrierii entității beneficiare respective în Registrul entităților/unităților de cult pentru care se acordă deduceri fiscale.</w:t>
      </w:r>
    </w:p>
    <w:p>
      <w:pPr>
        <w:keepNext w:val="false"/>
      </w:pPr>
      <w:r>
        <w:rPr>
          <w:b w:val="false"/>
          <w:bCs w:val="false"/>
        </w:rPr>
        <w:t xml:space="preserve">(la 01-01-2024,</w:t>
      </w:r>
    </w:p>
    <w:p>
      <w:pPr>
        <w:keepNext w:val="false"/>
      </w:pPr>
      <w:r>
        <w:rPr>
          <w:b w:val="false"/>
          <w:bCs w:val="false"/>
        </w:rPr>
        <w:t xml:space="preserve">Litera ț), Alineatul (4), Articolul 25, Capitolul II, Titlul II a fost modificată de Punctul 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u) impozitul minim pe cifra de afaceri determinat potrivit art. 18^1;</w:t>
      </w:r>
    </w:p>
    <w:p>
      <w:pPr>
        <w:keepNext w:val="false"/>
      </w:pPr>
      <w:r>
        <w:rPr>
          <w:b w:val="false"/>
          <w:bCs w:val="false"/>
        </w:rPr>
        <w:t xml:space="preserve">(la 01-01-2025,</w:t>
      </w:r>
    </w:p>
    <w:p>
      <w:pPr>
        <w:keepNext w:val="false"/>
      </w:pPr>
      <w:r>
        <w:rPr>
          <w:b w:val="false"/>
          <w:bCs w:val="false"/>
        </w:rPr>
        <w:t xml:space="preserve">Alineatul (4) , Articolul 25 , Capitolul II , Titlul II a fost completat de Punctul 4. , Articolul I din LEGEA nr. 290 din 20 noiembrie 2024, publicată în MONITORUL OFICIAL nr. 1163 din 21 noiembrie 2024</w:t>
      </w:r>
    </w:p>
    <w:p>
      <w:pPr>
        <w:keepNext w:val="false"/>
      </w:pPr>
      <w:r>
        <w:rPr>
          <w:b w:val="false"/>
          <w:bCs w:val="false"/>
        </w:rPr>
        <w:t xml:space="preserve">)</w:t>
      </w:r>
    </w:p>
    <w:p>
      <w:pPr>
        <w:keepNext w:val="false"/>
      </w:pPr>
      <w:r>
        <w:rPr>
          <w:b w:val="false"/>
          <w:bCs w:val="false"/>
        </w:rPr>
        <w:t xml:space="preserve">v) impozitul specific pe cifra de afaceri determinat conform art. 46^1 și 46^2.</w:t>
      </w:r>
    </w:p>
    <w:p>
      <w:pPr>
        <w:keepNext w:val="false"/>
      </w:pPr>
      <w:r>
        <w:rPr>
          <w:b w:val="false"/>
          <w:bCs w:val="false"/>
        </w:rPr>
        <w:t xml:space="preserve">(la 01-01-2025,</w:t>
      </w:r>
    </w:p>
    <w:p>
      <w:pPr>
        <w:keepNext w:val="false"/>
      </w:pPr>
      <w:r>
        <w:rPr>
          <w:b w:val="false"/>
          <w:bCs w:val="false"/>
        </w:rPr>
        <w:t xml:space="preserve">Alineatul (4) , Articolul 25 , Capitolul II , Titlul II a fost completat de Punctul 4. , Articolul I din LEGEA nr. 290 din 20 noiembrie 2024, publicată în MONITORUL OFICIAL nr. 1163 din 21 noiembrie 2024</w:t>
      </w:r>
    </w:p>
    <w:p>
      <w:pPr>
        <w:keepNext w:val="false"/>
      </w:pPr>
      <w:r>
        <w:rPr>
          <w:b w:val="false"/>
          <w:bCs w:val="false"/>
        </w:rPr>
        <w:t xml:space="preserve">)</w:t>
      </w:r>
    </w:p>
    <w:p>
      <w:pPr>
        <w:keepNext w:val="false"/>
      </w:pPr>
      <w:r>
        <w:rPr>
          <w:b w:val="false"/>
          <w:bCs w:val="false"/>
        </w:rPr>
        <w:t xml:space="preserve">(4^1) Registrul entităților/unităților de cult pentru care se acordă deduceri fiscale se organizează de A.N.A.F., astfel cum se stabilește prin ordin al președintelui A.N.A.F. Registrul este public și se afișează pe site-ul A.N.A.F. Înscrierea în Registrul entităților/unităților de cult pentru care se acordă deduceri fiscale se realizează pe baza solicitării entității, dacă sunt îndeplinite cumulativ, la data depunerii cererii, următoarele condiții:</w:t>
      </w:r>
    </w:p>
    <w:p>
      <w:pPr>
        <w:keepNext w:val="false"/>
      </w:pPr>
      <w:r>
        <w:rPr>
          <w:b w:val="false"/>
          <w:bCs w:val="false"/>
        </w:rPr>
        <w:t xml:space="preserve">a) desfășoară activitate în domeniul pentru care a fost constituită, pe baza declarației pe propria răspundere;</w:t>
      </w:r>
    </w:p>
    <w:p>
      <w:pPr>
        <w:keepNext w:val="false"/>
      </w:pPr>
      <w:r>
        <w:rPr>
          <w:b w:val="false"/>
          <w:bCs w:val="false"/>
        </w:rPr>
        <w:t xml:space="preserve">b) și-a îndeplinit toate obligațiile fiscale declarative prevăzute de lege;</w:t>
      </w:r>
    </w:p>
    <w:p>
      <w:pPr>
        <w:keepNext w:val="false"/>
      </w:pPr>
      <w:r>
        <w:rPr>
          <w:b w:val="false"/>
          <w:bCs w:val="false"/>
        </w:rPr>
        <w:t xml:space="preserve">c) nu are obligații fiscale restante la bugetul general consolidat, mai vechi de 90 de zile;</w:t>
      </w:r>
    </w:p>
    <w:p>
      <w:pPr>
        <w:keepNext w:val="false"/>
      </w:pPr>
      <w:r>
        <w:rPr>
          <w:b w:val="false"/>
          <w:bCs w:val="false"/>
        </w:rPr>
        <w:t xml:space="preserve">d) a depus situațiile financiare anuale, prevăzute de lege;</w:t>
      </w:r>
    </w:p>
    <w:p>
      <w:pPr>
        <w:keepNext w:val="false"/>
      </w:pPr>
      <w:r>
        <w:rPr>
          <w:b w:val="false"/>
          <w:bCs w:val="false"/>
        </w:rPr>
        <w:t xml:space="preserve">e) nu a fost declarată inactivă, potrivit art. 92 din Codul de procedură fiscală.</w:t>
      </w:r>
    </w:p>
    <w:p>
      <w:pPr>
        <w:keepNext w:val="false"/>
      </w:pPr>
      <w:r>
        <w:rPr>
          <w:b w:val="false"/>
          <w:bCs w:val="false"/>
        </w:rPr>
        <w:t xml:space="preserve">Unitățile locale de cult prevăzute la art. 13 alin. (2) lit. l) nu au obligația îndeplinirii condiției prevăzute la lit. b), în ceea ce privește declarația anuală de impozit pe profit.</w:t>
      </w:r>
    </w:p>
    <w:p>
      <w:pPr>
        <w:keepNext w:val="false"/>
      </w:pPr>
      <w:r>
        <w:rPr>
          <w:b w:val="false"/>
          <w:bCs w:val="false"/>
        </w:rPr>
        <w:t xml:space="preserve">(la 04-04-2020,</w:t>
      </w:r>
    </w:p>
    <w:p>
      <w:pPr>
        <w:keepNext w:val="false"/>
      </w:pPr>
      <w:r>
        <w:rPr>
          <w:b w:val="false"/>
          <w:bCs w:val="false"/>
        </w:rPr>
        <w:t xml:space="preserve">Alineatul (4^1) din Articolul 25 , Capitolul II , Titlul II a fost modificat de Punctul 3, Articolul II din LEGEA nr. 32 din 31 martie 2020, publicată în MONITORUL OFICIAL nr. 271 din 01 aprilie 2020</w:t>
      </w:r>
    </w:p>
    <w:p>
      <w:pPr>
        <w:keepNext w:val="false"/>
      </w:pPr>
      <w:r>
        <w:rPr>
          <w:b w:val="false"/>
          <w:bCs w:val="false"/>
        </w:rPr>
        <w:t xml:space="preserve">)</w:t>
      </w:r>
    </w:p>
    <w:p>
      <w:pPr>
        <w:keepNext w:val="false"/>
      </w:pPr>
      <w:r>
        <w:rPr>
          <w:b w:val="false"/>
          <w:bCs w:val="false"/>
        </w:rPr>
        <w:t xml:space="preserve">(5) Regia Autonomă "Administrația Patrimoniului Protocolului de Stat" deduce la calculul rezultatului fiscal cheltuielile curente și de capital pentru conservarea, protecția, întreținerea, repararea, funcționarea, instruirea personalului specializat, consolidarea, precum și alte cheltuieli aferente bazei materiale de reprezentare și protocol pe care o are în administrare.</w:t>
      </w:r>
    </w:p>
    <w:p>
      <w:pPr>
        <w:keepNext w:val="false"/>
      </w:pPr>
      <w:r>
        <w:rPr>
          <w:b w:val="false"/>
          <w:bCs w:val="false"/>
        </w:rPr>
        <w:t xml:space="preserve">(6) Compania Națională "Imprimeria Națională" - S. A. deduce la calculul rezultatului fiscal:</w:t>
      </w:r>
    </w:p>
    <w:p>
      <w:pPr>
        <w:keepNext w:val="false"/>
      </w:pPr>
      <w:r>
        <w:rPr>
          <w:b w:val="false"/>
          <w:bCs w:val="false"/>
        </w:rPr>
        <w:t xml:space="preserve">a) cheltuielile aferente producerii și emiterii permiselor de ședere temporară/permanentă pentru cetățenii străini, în condițiile reglementărilor legale;</w:t>
      </w:r>
    </w:p>
    <w:p>
      <w:pPr>
        <w:keepNext w:val="false"/>
      </w:pPr>
      <w:r>
        <w:rPr>
          <w:b w:val="false"/>
          <w:bCs w:val="false"/>
        </w:rPr>
        <w:t xml:space="preserve">b) cheltuielile aferente producerii și eliberării cărții electronice de identitate, a cărții de identitate, a cărții de alegător aferente și a cărții de identitate provizorii, în condițiile prevăzute la art. 10 alin. (2) din Ordonanța Guvernului nr. 69/2002 privind unele măsuri pentru operaționalizarea sistemului informatic de emitere și punere în circulație a documentelor electronice de identitate și rezidență, republicată, cu modificările și completările ulterioare;</w:t>
      </w:r>
    </w:p>
    <w:p>
      <w:pPr>
        <w:keepNext w:val="false"/>
      </w:pPr>
      <w:r>
        <w:rPr>
          <w:b w:val="false"/>
          <w:bCs w:val="false"/>
        </w:rPr>
        <w:t xml:space="preserve">b^1)</w:t>
      </w:r>
    </w:p>
    <w:p>
      <w:pPr>
        <w:keepNext w:val="false"/>
      </w:pPr>
      <w:r>
        <w:rPr>
          <w:b w:val="false"/>
          <w:bCs w:val="false"/>
        </w:rPr>
        <w:t xml:space="preserve">cheltuielile aferente producerii și eliberării cardurilor de cetățenie română, în condițiile reglementărilor legale;</w:t>
      </w:r>
    </w:p>
    <w:p>
      <w:pPr>
        <w:keepNext w:val="false"/>
      </w:pPr>
      <w:r>
        <w:rPr>
          <w:b w:val="false"/>
          <w:bCs w:val="false"/>
        </w:rPr>
        <w:t xml:space="preserve">(la 15-03-2025,</w:t>
      </w:r>
    </w:p>
    <w:p>
      <w:pPr>
        <w:keepNext w:val="false"/>
      </w:pPr>
      <w:r>
        <w:rPr>
          <w:b w:val="false"/>
          <w:bCs w:val="false"/>
        </w:rPr>
        <w:t xml:space="preserve">Litera b^1) , Alineatul (6) , Articolul 25 , Capitolul II , Titlul II a fost modificată de Articolul III din LEGEA nr. 14 din 12 martie 2025, publicată în MONITORUL OFICIAL nr. 218 din 12 martie 2025</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28-07-2022,</w:t>
      </w:r>
    </w:p>
    <w:p>
      <w:pPr>
        <w:keepNext w:val="false"/>
      </w:pPr>
      <w:r>
        <w:rPr>
          <w:b w:val="false"/>
          <w:bCs w:val="false"/>
        </w:rPr>
        <w:t xml:space="preserve">Litera c) a alineatului (6) din Articolul 25 , Capitolul II , Titlul II a fost abrogată de Articolul IV din LEGEA nr. 247 din 20 iulie 2022, publicată în MONITORUL OFICIAL nr. 746 din 25 iulie 2022</w:t>
      </w:r>
    </w:p>
    <w:p>
      <w:pPr>
        <w:keepNext w:val="false"/>
      </w:pPr>
      <w:r>
        <w:rPr>
          <w:b w:val="false"/>
          <w:bCs w:val="false"/>
        </w:rPr>
        <w:t xml:space="preserve">)</w:t>
      </w:r>
    </w:p>
    <w:p>
      <w:pPr>
        <w:keepNext w:val="false"/>
      </w:pPr>
      <w:r>
        <w:rPr>
          <w:b w:val="false"/>
          <w:bCs w:val="false"/>
        </w:rPr>
        <w:t xml:space="preserve">(7) Sunt cheltuieli deductibile pentru determinarea rezultatului fiscal cheltuielile efectuate de operatorii economici cu evaluarea/reevaluarea activelor fixe corporale care aparțin domeniului public al statului sau al unităților administrativ-teritoriale, primite în administrare/concesiune, după caz, cheltuieli efectuate la solicitarea conducătorului instituției titulare a dreptului de proprietate.</w:t>
      </w:r>
    </w:p>
    <w:p>
      <w:pPr>
        <w:keepNext w:val="false"/>
      </w:pPr>
      <w:r>
        <w:rPr>
          <w:b w:val="false"/>
          <w:bCs w:val="false"/>
        </w:rPr>
        <w:t xml:space="preserve">(8) Sunt cheltuieli deductibile pentru determinarea rezultatului fiscal cheltuielile efectuate de operatorii economici cu înscrierea în cărțile funciare sau cărțile de publicitate imobiliară, după caz, a dreptului de proprietate a statului sau a unităților administrativ-teritoriale asupra bunurilor publice primite în administrare/concesiune, după caz, cheltuieli efectuate la solicitarea conducătorului instituției titulare a dreptului de proprietate.</w:t>
      </w:r>
    </w:p>
    <w:p>
      <w:pPr>
        <w:keepNext w:val="false"/>
      </w:pPr>
      <w:r>
        <w:rPr>
          <w:b w:val="false"/>
          <w:bCs w:val="false"/>
        </w:rPr>
        <w:t xml:space="preserve">(9) Sunt cheltuieli deductibile pentru determinarea rezultatului fiscal cheltuielile efectuate pentru organizarea și desfășurarea învățământului profesional și tehnic, învățământului dual preuniversitar și universitar, potrivit reglementărilor legale din domeniul educației naționale.</w:t>
      </w:r>
    </w:p>
    <w:p>
      <w:pPr>
        <w:keepNext w:val="false"/>
      </w:pPr>
      <w:r>
        <w:rPr>
          <w:b w:val="false"/>
          <w:bCs w:val="false"/>
        </w:rPr>
        <w:t xml:space="preserve">(la 09-11-2020,</w:t>
      </w:r>
    </w:p>
    <w:p>
      <w:pPr>
        <w:keepNext w:val="false"/>
      </w:pPr>
      <w:r>
        <w:rPr>
          <w:b w:val="false"/>
          <w:bCs w:val="false"/>
        </w:rPr>
        <w:t xml:space="preserve">Alineatul (9) din Articolul 25 , Capitolul II , Titlul II a fost modificat de Punctul 4, ARTICOLUL UNIC din LEGEA nr. 239 din 6 noiembrie 2020, publicată în MONITORUL OFICIAL nr. 1041 din 06 noiembrie 2020</w:t>
      </w:r>
    </w:p>
    <w:p>
      <w:pPr>
        <w:keepNext w:val="false"/>
      </w:pPr>
      <w:r>
        <w:rPr>
          <w:b w:val="false"/>
          <w:bCs w:val="false"/>
        </w:rPr>
        <w:t xml:space="preserve">)</w:t>
      </w:r>
    </w:p>
    <w:p>
      <w:pPr>
        <w:keepNext w:val="false"/>
      </w:pPr>
      <w:r>
        <w:rPr>
          <w:b w:val="false"/>
          <w:bCs w:val="false"/>
        </w:rPr>
        <w:t xml:space="preserve">(10) În cazul creanțelor cesionate, pierderea netă reprezentând diferența dintre prețul de cesiune și valoarea creanței cesionate este deductibilă în limita unui plafon de 30% din valoarea acestei pierderi. În cazul în care cesionarul cedează creanța, pierderea netă se determină ca diferență între prețul de cesiune și costul de achiziție al creanței. În cazul instituțiilor de credit, în situația în care creanțele cesionate sunt acoperite parțial sau integral cu ajustări pentru pierderi așteptate, precum și în situația în care creanțele sunt scoase din evidență în conturi în afara bilanțului și apoi sunt cesionate, 70% din diferența dintre valoarea creanței înstrăinate și prețul de cesiune reprezintă elemente similare veniturilor.</w:t>
      </w:r>
    </w:p>
    <w:p>
      <w:pPr>
        <w:keepNext w:val="false"/>
      </w:pPr>
      <w:r>
        <w:rPr>
          <w:b w:val="false"/>
          <w:bCs w:val="false"/>
        </w:rPr>
        <w:t xml:space="preserve">(la 26-03-2018,</w:t>
      </w:r>
    </w:p>
    <w:p>
      <w:pPr>
        <w:keepNext/>
      </w:pPr>
      <w:r>
        <w:rPr>
          <w:b/>
          <w:bCs/>
        </w:rPr>
        <w:t xml:space="preserve">Articolul 25 din Capitolul II , Titlul II a fost completat de Punctul 2, Articolul I din LEGEA nr. 72 din 22 martie 2018, publicată în MONITORUL OFICIAL nr. 260 din 23 martie 2018</w:t>
      </w:r>
    </w:p>
    <w:p>
      <w:pPr>
        <w:keepNext w:val="false"/>
      </w:pPr>
      <w:r>
        <w:rPr>
          <w:b w:val="false"/>
          <w:bCs w:val="false"/>
        </w:rPr>
        <w:t xml:space="preserve">)</w:t>
      </w:r>
    </w:p>
    <w:p>
      <w:pPr>
        <w:keepNext w:val="false"/>
      </w:pPr>
      <w:r>
        <w:rPr>
          <w:b w:val="false"/>
          <w:bCs w:val="false"/>
        </w:rPr>
        <w:t xml:space="preserve">(11) Prevederile alin. (10) nu se aplică în cazul cesiunilor de titluri de stat, obligațiuni și alte instrumente de datorie care conferă deținătorului un drept contractual de a încasa numerar, cheltuielile înregistrate din aceste cesiuni fiind deductibile la calculul rezultatului fiscal.</w:t>
      </w:r>
    </w:p>
    <w:p>
      <w:pPr>
        <w:keepNext w:val="false"/>
      </w:pPr>
      <w:r>
        <w:rPr>
          <w:b w:val="false"/>
          <w:bCs w:val="false"/>
        </w:rPr>
        <w:t xml:space="preserve">(la 14-05-2020,</w:t>
      </w:r>
    </w:p>
    <w:p>
      <w:pPr>
        <w:keepNext/>
      </w:pPr>
      <w:r>
        <w:rPr>
          <w:b/>
          <w:bCs/>
        </w:rPr>
        <w:t xml:space="preserve">Articolul 25 din Capitolul II , Titlul II a fost completat de Articolul 33, Punctul VII. din ORDONANȚA DE URGENȚĂ nr. 70 din 14 mai 2020, publicată în MONITORUL OFICIAL nr. 394 din 14 mai 2020</w:t>
      </w:r>
    </w:p>
    <w:p>
      <w:pPr>
        <w:keepNext w:val="false"/>
      </w:pPr>
      <w:r>
        <w:rPr>
          <w:b w:val="false"/>
          <w:bCs w:val="false"/>
        </w:rPr>
        <w:t xml:space="preserve">)</w:t>
      </w:r>
    </w:p>
    <w:p>
      <w:pPr>
        <w:keepNext w:val="false"/>
      </w:pPr>
      <w:r>
        <w:rPr>
          <w:b w:val="false"/>
          <w:bCs w:val="false"/>
        </w:rPr>
        <w:t xml:space="preserve">(12) În situația în care un beneficiar al unei sponsorizări/ burse private/mecenat restituie suma respectivă contribuabilului, potrivit legii, într-un an fiscal diferit de cel în care a fost acordată sponsorizarea/bursa privată/mecenatul, suma dedusă pentru acea sponsorizare/bursă privată sau mecenat din impozitul pe profit, în perioade fiscale precedente, în limita prevăzută de lege, se adaugă ca diferență de plată la impozitul pe profit datorat în trimestrul/anul restituirii sponsorizării/bursei private/mecenatului. Pentru situațiile în care restituirile de sponsorizări/burse private/mecenat se efectuează în același an fiscal, contribuabilul regularizează în trimestrul/anul restituirii sponsorizării/bursei private/mecenatului sumele deduse din impozitul pe profit, în trimestrele precedente, în limita prevăzută de lege.</w:t>
      </w:r>
    </w:p>
    <w:p>
      <w:pPr>
        <w:keepNext w:val="false"/>
      </w:pPr>
      <w:r>
        <w:rPr>
          <w:b w:val="false"/>
          <w:bCs w:val="false"/>
        </w:rPr>
        <w:t xml:space="preserve">(la 24-12-2020,</w:t>
      </w:r>
    </w:p>
    <w:p>
      <w:pPr>
        <w:keepNext/>
      </w:pPr>
      <w:r>
        <w:rPr>
          <w:b/>
          <w:bCs/>
        </w:rPr>
        <w:t xml:space="preserve">Articolul 25 din Capitolul II , Titlul II a fost completat de Punctul 12,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(12^1) În aplicarea prevederilor alin. (4) lit. e), pentru determinarea ponderii veniturilor neimpozabile în totalul veniturilor, contribuabilii care aplică reglementările contabile conforme cu Standardele internaționale de raportare financiară și care înregistrează evaluarea titlurilor de participare la valoare justă prin alte elemente ale rezultatului global, ca urmare a aplicării opțiunii irevocabile de a recunoaște astfel titlurile de participare, iau în calcul și sumele reprezentând diferențe din evaluare/reevaluare care se regăsesc în creditul conturilor de rezerve ca urmare a vânzării/cesionării titlurilor de participare.</w:t>
      </w:r>
    </w:p>
    <w:p>
      <w:pPr>
        <w:keepNext w:val="false"/>
      </w:pPr>
      <w:r>
        <w:rPr>
          <w:b w:val="false"/>
          <w:bCs w:val="false"/>
        </w:rPr>
        <w:t xml:space="preserve">(la 01-01-2024,</w:t>
      </w:r>
    </w:p>
    <w:p>
      <w:pPr>
        <w:keepNext/>
      </w:pPr>
      <w:r>
        <w:rPr>
          <w:b/>
          <w:bCs/>
        </w:rPr>
        <w:t xml:space="preserve">Articolul 25, Capitolul II, Titlul II a fost completat de Punctul 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(13) Pentru determinarea rezultatului fiscal, contribuabilii care efectuează cheltuieli privind bursele private, potrivit Legii nr. 376/2004 privind bursele private, cu modificările ulterioare, însumează aceste cheltuieli în limita a 1.500 lei/fiecare bursă acordată, cu cele prevăzute la art. 25 alin. (3) lit. b), iar suma rezultată se deduce în limita prevăzută la art. 25 alin. (3) lit. b).</w:t>
      </w:r>
    </w:p>
    <w:p>
      <w:pPr>
        <w:keepNext w:val="false"/>
      </w:pPr>
      <w:r>
        <w:rPr>
          <w:b w:val="false"/>
          <w:bCs w:val="false"/>
        </w:rPr>
        <w:t xml:space="preserve">(la 01-01-2024,</w:t>
      </w:r>
    </w:p>
    <w:p>
      <w:pPr>
        <w:keepNext w:val="false"/>
      </w:pPr>
      <w:r>
        <w:rPr>
          <w:b w:val="false"/>
          <w:bCs w:val="false"/>
        </w:rPr>
        <w:t xml:space="preserve">Alineatul (13), Articolul 25, Capitolul II, Titlul II a fost modificat de Punctul 10.,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(14) Pentru cheltuielile aferente procesului de admitere/ menținere la tranzacționare a acțiunilor pe o piață reglementată și/sau în cadrul unui sistem multilateral de tranzacționare, din România sau dintr-un stat cu care România are încheiat un instrument juridic în baza căruia să se realizeze schimbul de informații, se aplică un stimulent fiscal constând în deducerea suplimentară la calculul rezultatului fiscal, în proporție de 50%, a cheltuielilor aferente procesului de admitere la tranzacționare, precum și a cheltuielilor de menținere la tranzacționare înregistrate în primul an fiscal/an fiscal modificat ulterior celui de admitere la tranzacționare.</w:t>
      </w:r>
    </w:p>
    <w:p>
      <w:pPr>
        <w:keepNext w:val="false"/>
      </w:pPr>
      <w:r>
        <w:rPr>
          <w:b w:val="false"/>
          <w:bCs w:val="false"/>
        </w:rPr>
        <w:t xml:space="preserve">(la 25-02-2026,</w:t>
      </w:r>
    </w:p>
    <w:p>
      <w:pPr>
        <w:keepNext/>
      </w:pPr>
      <w:r>
        <w:rPr>
          <w:b/>
          <w:bCs/>
        </w:rPr>
        <w:t xml:space="preserve">Articolul 25 , Capitolul II , Titlul II a fost completat de Punctul 5.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5 se aplică începând cu anul fiscal 2026.</w:t>
      </w:r>
    </w:p>
    <w:p>
      <w:pPr>
        <w:keepNext w:val="false"/>
      </w:pPr>
      <w:r>
        <w:rPr>
          <w:b w:val="false"/>
          <w:bCs w:val="false"/>
        </w:rPr>
        <w:t xml:space="preserve">(15) Cheltuielile aferente procesului de admitere/menținere la tranzacționare a acțiunilor, luate în calcul pentru aplicarea deducerilor suplimentare prevăzute la alin. (14), sunt cele stabilite prin ordin al ministrului finanțelor.</w:t>
      </w:r>
    </w:p>
    <w:p>
      <w:pPr>
        <w:keepNext w:val="false"/>
      </w:pPr>
      <w:r>
        <w:rPr>
          <w:b w:val="false"/>
          <w:bCs w:val="false"/>
        </w:rPr>
        <w:t xml:space="preserve">(la 25-02-2026,</w:t>
      </w:r>
    </w:p>
    <w:p>
      <w:pPr>
        <w:keepNext/>
      </w:pPr>
      <w:r>
        <w:rPr>
          <w:b/>
          <w:bCs/>
        </w:rPr>
        <w:t xml:space="preserve">Articolul 25 , Capitolul II , Titlul II a fost completat de Punctul 5.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5 se aplică începând cu anul fiscal 2026.</w:t>
      </w:r>
    </w:p>
    <w:p>
      <w:pPr>
        <w:keepNext w:val="false"/>
      </w:pPr>
      <w:r>
        <w:rPr>
          <w:b w:val="false"/>
          <w:bCs w:val="false"/>
        </w:rPr>
        <w:t xml:space="preserve">Notă</w:t>
      </w:r>
    </w:p>
    <w:p>
      <w:pPr>
        <w:keepNext w:val="false"/>
      </w:pPr>
      <w:r>
        <w:rPr>
          <w:b w:val="false"/>
          <w:bCs w:val="false"/>
        </w:rPr>
        <w:t xml:space="preserve">Conform lit. b) a art. 11 din ORDONANȚA DE URGENȚĂ nr. 8 din 24 februarie 2026, publicată în MONITORUL OFICIAL nr. 147 din 25 februarie 2026, ordinul ministrului finanțelor prevăzut la art. 6 pct. 5 se emite în termen de 45 de zile de la data intrării în vigoare a prezentei ordonanțe de urgență și se publică în Monitorul Oficial al României, Partea I.</w:t>
      </w:r>
    </w:p>
    <w:p>
      <w:pPr>
        <w:keepNext w:val="false"/>
      </w:pPr>
      <w:r>
        <w:rPr>
          <w:b w:val="false"/>
          <w:bCs w:val="false"/>
        </w:rPr>
        <w:t xml:space="preserve">Notă</w:t>
      </w:r>
    </w:p>
    <w:p>
      <w:pPr>
        <w:keepNext w:val="false"/>
      </w:pPr>
      <w:r>
        <w:rPr>
          <w:b w:val="false"/>
          <w:bCs w:val="false"/>
        </w:rPr>
        <w:t xml:space="preserve">Potrivit articolului V din ORDONANȚA nr. 6 din 30 ianuarie 2026, publicată în MONITORUL OFICIAL nr. 77 din 30 ianuarie 2026, pentru contribuabilii plătitori de impozit pe profit, cheltuielile care au intrat sub incidența art. 25^1 din Legea nr. 227/2015 privind Codul fiscal, cu modificările și completările ulterioare, urmează regimul deductibilității stabilit de art. 25 din Legea nr. 227/2015, cu modificările și completările ulterioare, pentru determinarea rezultatului fiscal începând cu trimestrul I al anului 2026, respectiv pentru determinarea rezultatului fiscal al anului 2026 în cazul contribuabililor care aplică sistemul anual de declarare și plată a impozitului pe profit. Prevederile prezentului articol se aplică în mod corespunzător și în cazul contribuabililor care intră sub incidența art. 16 alin. (5) din Legea nr. 227/2015, cu modificările și completările ulterioare.</w:t>
      </w:r>
    </w:p>
    <w:p>
      <w:pPr>
        <w:keepNext/>
      </w:pPr>
      <w:r>
        <w:rPr>
          <w:b/>
          <w:bCs/>
        </w:rPr>
        <w:t xml:space="preserve">Articolul 25^1</w:t>
      </w:r>
    </w:p>
    <w:p>
      <w:pPr>
        <w:keepNext w:val="false"/>
      </w:pPr>
      <w:r>
        <w:rPr>
          <w:b w:val="false"/>
          <w:bCs w:val="false"/>
        </w:rPr>
        <w:t xml:space="preserve">Abrogat.</w:t>
      </w:r>
    </w:p>
    <w:p>
      <w:pPr>
        <w:keepNext w:val="false"/>
      </w:pPr>
      <w:r>
        <w:rPr>
          <w:b w:val="false"/>
          <w:bCs w:val="false"/>
        </w:rPr>
        <w:t xml:space="preserve">(la 02-02-2026,</w:t>
      </w:r>
    </w:p>
    <w:p>
      <w:pPr>
        <w:keepNext/>
      </w:pPr>
      <w:r>
        <w:rPr>
          <w:b/>
          <w:bCs/>
        </w:rPr>
        <w:t xml:space="preserve">Articolul 25^1 , Capitolul II , Titlul II a fost abrogat de Punctul 1. , Articolul IV din ORDONANȚA nr. 6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articolului V din ORDONANȚA nr. 6 din 30 ianuarie 2026, publicată în MONITORUL OFICIAL nr. 77 din 30 ianuarie 2026, pentru contribuabilii plătitori de impozit pe profit, cheltuielile care au intrat sub incidența art. 25^1 din Legea nr. 227/2015 privind Codul fiscal, cu modificările și completările ulterioare, urmează regimul deductibilității stabilit de art. 25 din Legea nr. 227/2015, cu modificările și completările ulterioare, pentru determinarea rezultatului fiscal începând cu trimestrul I al anului 2026, respectiv pentru determinarea rezultatului fiscal al anului 2026 în cazul contribuabililor care aplică sistemul anual de declarare și plată a impozitului pe profit. Prevederile prezentului articol se aplică în mod corespunzător și în cazul contribuabililor care intră sub incidența art. 16 alin. (5) din Legea nr. 227/2015, cu modificările și completările ulterioare.</w:t>
      </w:r>
    </w:p>
    <w:p>
      <w:pPr>
        <w:keepNext w:val="false"/>
      </w:pPr>
      <w:r>
        <w:rPr>
          <w:b w:val="false"/>
          <w:bCs w:val="false"/>
        </w:rPr>
        <w:t xml:space="preserve">Notă</w:t>
      </w:r>
    </w:p>
    <w:p>
      <w:pPr>
        <w:keepNext w:val="false"/>
      </w:pPr>
      <w:r>
        <w:rPr>
          <w:b w:val="false"/>
          <w:bCs w:val="false"/>
        </w:rPr>
        <w:t xml:space="preserve">Conform literei a) a alineatului (2) al articolului XIII din LEGEA nr. 239 din 15 decembrie 2025, publicată în MONITORUL OFICIAL nr. 1160 din 15 decembrie 2025, astfel cum a fost modificată de punctul 4, articolul VI din ORDONANȚA DE URGENȚĂ nr. 89 din 23 decembrie 2025, publicată în MONITORUL OFICIAL nr. 1203 din 24 decembrie 2025, pentru contribuabilii care intră sub incidența prevederilor art. 16 alin. (5), prevederile art. XII pct. 1 se aplică începând cu anul fiscal modificat care începe în anul 2026.</w:t>
      </w:r>
    </w:p>
    <w:p>
      <w:pPr>
        <w:keepNext w:val="false"/>
      </w:pPr>
      <w:r>
        <w:rPr>
          <w:b w:val="false"/>
          <w:bCs w:val="false"/>
        </w:rPr>
        <w:t xml:space="preserve">Conform alineatului (1) al articolului XIV din LEGEA nr. 239 din 15 decembrie 2025, publicată în MONITORUL OFICIAL nr. 1160 din 15 decembrie 2025, ordinul ministrului finantelor prevazut la art. XII pct. 1 se emite in termen de 90 de zile de la data publicarii in Monitorul Oficial al Romaniei, Partea I, a prezentei legi</w:t>
      </w:r>
    </w:p>
    <w:p>
      <w:pPr>
        <w:keepNext/>
      </w:pPr>
      <w:r>
        <w:rPr>
          <w:b/>
          <w:bCs/>
        </w:rPr>
        <w:t xml:space="preserve">Articolul 26</w:t>
      </w:r>
    </w:p>
    <w:p>
      <w:pPr>
        <w:keepNext w:val="false"/>
      </w:pPr>
      <w:r>
        <w:rPr>
          <w:b w:val="false"/>
          <w:bCs w:val="false"/>
        </w:rPr>
        <w:t xml:space="preserve">Provizioane/ajustări pentru depreciere și rezerve</w:t>
      </w:r>
    </w:p>
    <w:p>
      <w:pPr>
        <w:keepNext w:val="false"/>
      </w:pPr>
      <w:r>
        <w:rPr>
          <w:b w:val="false"/>
          <w:bCs w:val="false"/>
        </w:rPr>
        <w:t xml:space="preserve">(1) Contribuabilul are dreptul la deducerea rezervelor și provizioanelor/ajustărilor pentru depreciere, numai în conformitate cu prezentul articol, astfel:</w:t>
      </w:r>
    </w:p>
    <w:p>
      <w:pPr>
        <w:keepNext w:val="false"/>
      </w:pPr>
      <w:r>
        <w:rPr>
          <w:b w:val="false"/>
          <w:bCs w:val="false"/>
        </w:rPr>
        <w:t xml:space="preserve">a) rezerva legală este deductibilă în limita unei cote de 5% aplicate asupra profitului contabil, la care se adaugă cheltuielile cu impozitul pe profit, până ce aceasta va atinge a cincea parte din capitalul social subscris și vărsat sau din patrimoniu, după caz;</w:t>
      </w:r>
    </w:p>
    <w:p>
      <w:pPr>
        <w:keepNext w:val="false"/>
      </w:pPr>
      <w:r>
        <w:rPr>
          <w:b w:val="false"/>
          <w:bCs w:val="false"/>
        </w:rPr>
        <w:t xml:space="preserve">b) provizioanele pentru garanții de bună execuție acordate clienților. Provizioanele pentru garanții de bună execuție acordate clienților se deduc trimestrial/anual numai pentru bunurile livrate, lucrările executate și serviciile prestate în cursul trimestrului/anului respectiv pentru care se acordă garanție în perioadele următoare, la nivelul cotelor prevăzute în convențiile încheiate sau la nivelul procentelor de garantare prevăzut în tariful lucrărilor executate ori serviciilor prestate;</w:t>
      </w:r>
    </w:p>
    <w:p>
      <w:pPr>
        <w:keepNext w:val="false"/>
      </w:pPr>
      <w:r>
        <w:rPr>
          <w:b w:val="false"/>
          <w:bCs w:val="false"/>
        </w:rPr>
        <w:t xml:space="preserve">c) ajustările pentru deprecierea creanțelor, înregistrate potrivit reglementărilor contabile aplicabile, reprezentând sume datorate de clienții interni și externi pentru produse, semifabricate, materiale, mărfuri vândute, lucrări executate și servicii prestate, în limita unui procent de 30% din valoarea acestor ajustări, altele decât cele prevăzute la lit. d)-f), h) și i), dacă creanțele îndeplinesc cumulativ următoarele condiții:</w:t>
      </w:r>
    </w:p>
    <w:p>
      <w:pPr>
        <w:keepNext w:val="false"/>
      </w:pPr>
      <w:r>
        <w:rPr>
          <w:b w:val="false"/>
          <w:bCs w:val="false"/>
        </w:rPr>
        <w:t xml:space="preserve">(la 01-01-2024,</w:t>
      </w:r>
    </w:p>
    <w:p>
      <w:pPr>
        <w:keepNext w:val="false"/>
      </w:pPr>
      <w:r>
        <w:rPr>
          <w:b w:val="false"/>
          <w:bCs w:val="false"/>
        </w:rPr>
        <w:t xml:space="preserve">Partea introductivă a literei c) din Alineatul (1) , Articolul 26 , Capitolul II , Titlul II a fost modificată de Punctul 11.,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sunt neîncasate într-o perioadă ce depășește 270 de zile de la data scadenței;</w:t>
      </w:r>
    </w:p>
    <w:p>
      <w:pPr>
        <w:keepNext w:val="false"/>
      </w:pPr>
      <w:r>
        <w:rPr>
          <w:b w:val="false"/>
          <w:bCs w:val="false"/>
        </w:rPr>
        <w:t xml:space="preserve">2.</w:t>
      </w:r>
    </w:p>
    <w:p>
      <w:pPr>
        <w:keepNext w:val="false"/>
      </w:pPr>
      <w:r>
        <w:rPr>
          <w:b w:val="false"/>
          <w:bCs w:val="false"/>
        </w:rPr>
        <w:t xml:space="preserve">nu sunt garantate de altă persoană;</w:t>
      </w:r>
    </w:p>
    <w:p>
      <w:pPr>
        <w:keepNext w:val="false"/>
      </w:pPr>
      <w:r>
        <w:rPr>
          <w:b w:val="false"/>
          <w:bCs w:val="false"/>
        </w:rPr>
        <w:t xml:space="preserve">3.</w:t>
      </w:r>
    </w:p>
    <w:p>
      <w:pPr>
        <w:keepNext w:val="false"/>
      </w:pPr>
      <w:r>
        <w:rPr>
          <w:b w:val="false"/>
          <w:bCs w:val="false"/>
        </w:rPr>
        <w:t xml:space="preserve">sunt datorate de o persoană care nu este persoană afiliată contribuabilului;</w:t>
      </w:r>
    </w:p>
    <w:p>
      <w:pPr>
        <w:keepNext w:val="false"/>
      </w:pPr>
      <w:r>
        <w:rPr>
          <w:b w:val="false"/>
          <w:bCs w:val="false"/>
        </w:rPr>
        <w:t xml:space="preserve">d) provizioanele specifice, constituite de instituțiile de plată persoane juridice române care acordă credite legate de serviciile de plată, de instituțiile emitente de monedă electronică, persoane juridice române care acordă credite legate de serviciile de plată, precum și provizioanele specifice constituite de alte persoane juridice, potrivit legilor de organizare și funcționare;</w:t>
      </w:r>
    </w:p>
    <w:p>
      <w:pPr>
        <w:keepNext w:val="false"/>
      </w:pPr>
      <w:r>
        <w:rPr>
          <w:b w:val="false"/>
          <w:bCs w:val="false"/>
        </w:rPr>
        <w:t xml:space="preserve">(la 15-12-2023,</w:t>
      </w:r>
    </w:p>
    <w:p>
      <w:pPr>
        <w:keepNext w:val="false"/>
      </w:pPr>
      <w:r>
        <w:rPr>
          <w:b w:val="false"/>
          <w:bCs w:val="false"/>
        </w:rPr>
        <w:t xml:space="preserve">Litera d), Alineatul (1), Articolul 26, Capitolul II, Titlul II a fost modificată de Punctul 12.,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e) ajustările pentru pierderi așteptate aferente activelor financiare din operațiuni cu clientela, din operațiuni interbancare și creanțe din operațiuni de leasing financiar, înregistrate potrivit reglementărilor contabile conforme cu Standardele internaționale de raportare financiară aplicabile, de către instituțiile de credit persoane juridice române și sucursalele din România ale instituțiilor de credit - persoane juridice străine;</w:t>
      </w:r>
    </w:p>
    <w:p>
      <w:pPr>
        <w:keepNext w:val="false"/>
      </w:pPr>
      <w:r>
        <w:rPr>
          <w:b w:val="false"/>
          <w:bCs w:val="false"/>
        </w:rPr>
        <w:t xml:space="preserve">(la 01-01-2024,</w:t>
      </w:r>
    </w:p>
    <w:p>
      <w:pPr>
        <w:keepNext w:val="false"/>
      </w:pPr>
      <w:r>
        <w:rPr>
          <w:b w:val="false"/>
          <w:bCs w:val="false"/>
        </w:rPr>
        <w:t xml:space="preserve">Litera e), Alineatul (1), Articolul 26, Capitolul II, Titlul II a fost modificată de Punctul 12.,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f) ajustările pentru pierderi așteptate, înregistrate potrivit reglementărilor contabile conforme cu Standardele internaționale de raportare financiară aplicabile, de către instituțiile financiare nebancare și sucursalele din România ale instituțiilor financiare nebancare, persoane juridice străine, înscrise în Registrul general, aferente următoarelor categorii de active:</w:t>
      </w:r>
    </w:p>
    <w:p>
      <w:pPr>
        <w:keepNext w:val="false"/>
      </w:pPr>
      <w:r>
        <w:rPr>
          <w:b w:val="false"/>
          <w:bCs w:val="false"/>
        </w:rPr>
        <w:t xml:space="preserve">(i)</w:t>
      </w:r>
    </w:p>
    <w:p>
      <w:pPr>
        <w:keepNext w:val="false"/>
      </w:pPr>
      <w:r>
        <w:rPr>
          <w:b w:val="false"/>
          <w:bCs w:val="false"/>
        </w:rPr>
        <w:t xml:space="preserve">credite acordate clientelei, alta decât instituțiile de credit, cu excepția operațiunilor fără recurs;</w:t>
      </w:r>
    </w:p>
    <w:p>
      <w:pPr>
        <w:keepNext w:val="false"/>
      </w:pPr>
      <w:r>
        <w:rPr>
          <w:b w:val="false"/>
          <w:bCs w:val="false"/>
        </w:rPr>
        <w:t xml:space="preserve">(ii)</w:t>
      </w:r>
    </w:p>
    <w:p>
      <w:pPr>
        <w:keepNext w:val="false"/>
      </w:pPr>
      <w:r>
        <w:rPr>
          <w:b w:val="false"/>
          <w:bCs w:val="false"/>
        </w:rPr>
        <w:t xml:space="preserve">valori de recuperat de la clientelă, alta decât instituțiile de credit;</w:t>
      </w:r>
    </w:p>
    <w:p>
      <w:pPr>
        <w:keepNext w:val="false"/>
      </w:pPr>
      <w:r>
        <w:rPr>
          <w:b w:val="false"/>
          <w:bCs w:val="false"/>
        </w:rPr>
        <w:t xml:space="preserve">(iii)</w:t>
      </w:r>
    </w:p>
    <w:p>
      <w:pPr>
        <w:keepNext w:val="false"/>
      </w:pPr>
      <w:r>
        <w:rPr>
          <w:b w:val="false"/>
          <w:bCs w:val="false"/>
        </w:rPr>
        <w:t xml:space="preserve">creanțe aferente operațiunilor reverse repo efectuate cu clientela, alta decât instituțiile de credit;</w:t>
      </w:r>
    </w:p>
    <w:p>
      <w:pPr>
        <w:keepNext w:val="false"/>
      </w:pPr>
      <w:r>
        <w:rPr>
          <w:b w:val="false"/>
          <w:bCs w:val="false"/>
        </w:rPr>
        <w:t xml:space="preserve">(iv)</w:t>
      </w:r>
    </w:p>
    <w:p>
      <w:pPr>
        <w:keepNext w:val="false"/>
      </w:pPr>
      <w:r>
        <w:rPr>
          <w:b w:val="false"/>
          <w:bCs w:val="false"/>
        </w:rPr>
        <w:t xml:space="preserve">creanțe din operațiuni de leasing financiar, cu excepția celor care sunt în relație cu instituțiile de credit;</w:t>
      </w:r>
    </w:p>
    <w:p>
      <w:pPr>
        <w:keepNext w:val="false"/>
      </w:pPr>
      <w:r>
        <w:rPr>
          <w:b w:val="false"/>
          <w:bCs w:val="false"/>
        </w:rPr>
        <w:t xml:space="preserve">(la 15-12-2023,</w:t>
      </w:r>
    </w:p>
    <w:p>
      <w:pPr>
        <w:keepNext w:val="false"/>
      </w:pPr>
      <w:r>
        <w:rPr>
          <w:b w:val="false"/>
          <w:bCs w:val="false"/>
        </w:rPr>
        <w:t xml:space="preserve">Litera f), Alineatul (1), Articolul 26, Capitolul II, Titlul II a fost modificată de Punctul 12.,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g) rezervele tehnice constituite de societățile de asigurare și reasigurare, potrivit prevederilor legale de organizare și funcționare, cu excepția rezervei de egalizare. Pentru contractele de asigurare cedate în reasigurare, rezervele se diminuează astfel încât nivelul acestora să acopere partea de risc care rămâne în sarcina asigurătorului, după deducerea reasigurării;</w:t>
      </w:r>
    </w:p>
    <w:p>
      <w:pPr>
        <w:keepNext w:val="false"/>
      </w:pPr>
      <w:r>
        <w:rPr>
          <w:b w:val="false"/>
          <w:bCs w:val="false"/>
        </w:rPr>
        <w:t xml:space="preserve">h) provizioanele tehnice constituite de persoanele juridice, administratori de fonduri de pensii facultative, respectiv administratori de fonduri de pensii administrate privat, potrivit prevederilor legale;</w:t>
      </w:r>
    </w:p>
    <w:p>
      <w:pPr>
        <w:keepNext w:val="false"/>
      </w:pPr>
      <w:r>
        <w:rPr>
          <w:b w:val="false"/>
          <w:bCs w:val="false"/>
        </w:rPr>
        <w:t xml:space="preserve">i) provizioanele de risc pentru operațiunile pe piețele financiare, constituite potrivit reglementărilor Autorității de Supraveghere Financiară;</w:t>
      </w:r>
    </w:p>
    <w:p>
      <w:pPr>
        <w:keepNext w:val="false"/>
      </w:pPr>
      <w:r>
        <w:rPr>
          <w:b w:val="false"/>
          <w:bCs w:val="false"/>
        </w:rPr>
        <w:t xml:space="preserve">j) ajustările pentru deprecierea creanțelor înregistrate potrivit reglementărilor contabile aplicabile, în limita unui procent de 100% din valoarea creanțelor, altele decât cele prevăzute la lit. d), e), f), h) și i), dacă creanțele îndeplinesc cumulativ următoarele condiții:</w:t>
      </w:r>
    </w:p>
    <w:p>
      <w:pPr>
        <w:keepNext w:val="false"/>
      </w:pPr>
      <w:r>
        <w:rPr>
          <w:b w:val="false"/>
          <w:bCs w:val="false"/>
        </w:rPr>
        <w:t xml:space="preserve">1.</w:t>
      </w:r>
    </w:p>
    <w:p>
      <w:pPr>
        <w:keepNext w:val="false"/>
      </w:pPr>
      <w:r>
        <w:rPr>
          <w:b w:val="false"/>
          <w:bCs w:val="false"/>
        </w:rPr>
        <w:t xml:space="preserve">sunt deținute la o persoană juridică asupra căreia este declarată procedura de deschidere a falimentului, pe baza hotărârii judecătorești prin care se atestă această situație, sau la o persoană fizică asupra căreia este deschisă procedura de insolvență pe bază de:– plan de rambursare a datoriilor;– lichidare de active;– procedură simplificată;</w:t>
      </w:r>
    </w:p>
    <w:p>
      <w:pPr>
        <w:keepNext w:val="false"/>
      </w:pPr>
      <w:r>
        <w:rPr>
          <w:b w:val="false"/>
          <w:bCs w:val="false"/>
        </w:rPr>
        <w:t xml:space="preserve">2.</w:t>
      </w:r>
    </w:p>
    <w:p>
      <w:pPr>
        <w:keepNext w:val="false"/>
      </w:pPr>
      <w:r>
        <w:rPr>
          <w:b w:val="false"/>
          <w:bCs w:val="false"/>
        </w:rPr>
        <w:t xml:space="preserve">nu sunt garantate de altă persoană;</w:t>
      </w:r>
    </w:p>
    <w:p>
      <w:pPr>
        <w:keepNext w:val="false"/>
      </w:pPr>
      <w:r>
        <w:rPr>
          <w:b w:val="false"/>
          <w:bCs w:val="false"/>
        </w:rPr>
        <w:t xml:space="preserve">3.</w:t>
      </w:r>
    </w:p>
    <w:p>
      <w:pPr>
        <w:keepNext w:val="false"/>
      </w:pPr>
      <w:r>
        <w:rPr>
          <w:b w:val="false"/>
          <w:bCs w:val="false"/>
        </w:rPr>
        <w:t xml:space="preserve">sunt datorate de o persoană care nu este persoană afiliată contribuabilului;</w:t>
      </w:r>
    </w:p>
    <w:p>
      <w:pPr>
        <w:keepNext w:val="false"/>
      </w:pPr>
      <w:r>
        <w:rPr>
          <w:b w:val="false"/>
          <w:bCs w:val="false"/>
        </w:rPr>
        <w:t xml:space="preserve">k) provizioanele pentru închiderea și urmărirea postînchidere a depozitelor de deșeuri, constituite de contribuabilii care desfășoară activități de depozitare a deșeurilor, potrivit legii, în limita sumei stabilite prin proiectul pentru închiderea și urmărirea postînchidere a depozitului, corespunzătoare cotei-părți din tarifele de depozitare percepute;</w:t>
      </w:r>
    </w:p>
    <w:p>
      <w:pPr>
        <w:keepNext w:val="false"/>
      </w:pPr>
      <w:r>
        <w:rPr>
          <w:b w:val="false"/>
          <w:bCs w:val="false"/>
        </w:rPr>
        <w:t xml:space="preserve">l) provizioanele constituite de companiile aeriene din România pentru acoperirea cheltuielilor de întreținere și reparare a parcului de aeronave și a componentelor aferente, potrivit programelor de întreținere a aeronavelor, aprobate corespunzător de către Autoritatea Aeronautică Civilă Română;</w:t>
      </w:r>
    </w:p>
    <w:p>
      <w:pPr>
        <w:keepNext w:val="false"/>
      </w:pPr>
      <w:r>
        <w:rPr>
          <w:b w:val="false"/>
          <w:bCs w:val="false"/>
        </w:rPr>
        <w:t xml:space="preserve">m) rezervele reprezentând cota de cheltuieli necesare dezvoltării și modernizării producției de țiței și gaze naturale, rafinării, transportului și distribuției petroliere, precum și cele aferente programului geologic sau altor domenii de activitate, prevăzute prin acte normative, constituite potrivit legii. Acestea se includ în veniturile impozabile pe măsura amortizării acestor active sau a scăderii lor din evidență, respectiv pe măsura efectuării cheltuielilor finanțate din această sursă;</w:t>
      </w:r>
    </w:p>
    <w:p>
      <w:pPr>
        <w:keepNext w:val="false"/>
      </w:pPr>
      <w:r>
        <w:rPr>
          <w:b w:val="false"/>
          <w:bCs w:val="false"/>
        </w:rPr>
        <w:t xml:space="preserve">n) ajustările pentru deprecierea mijloacelor fixe amortizabile constituite pentru situațiile în care:</w:t>
      </w:r>
    </w:p>
    <w:p>
      <w:pPr>
        <w:keepNext w:val="false"/>
      </w:pPr>
      <w:r>
        <w:rPr>
          <w:b w:val="false"/>
          <w:bCs w:val="false"/>
        </w:rPr>
        <w:t xml:space="preserve">1.</w:t>
      </w:r>
    </w:p>
    <w:p>
      <w:pPr>
        <w:keepNext w:val="false"/>
      </w:pPr>
      <w:r>
        <w:rPr>
          <w:b w:val="false"/>
          <w:bCs w:val="false"/>
        </w:rPr>
        <w:t xml:space="preserve">sunt distruse ca urmare a unor calamități naturale sau a altor cauze de forță majoră, în condițiile stabilite prin norme;</w:t>
      </w:r>
    </w:p>
    <w:p>
      <w:pPr>
        <w:keepNext w:val="false"/>
      </w:pPr>
      <w:r>
        <w:rPr>
          <w:b w:val="false"/>
          <w:bCs w:val="false"/>
        </w:rPr>
        <w:t xml:space="preserve">2.</w:t>
      </w:r>
    </w:p>
    <w:p>
      <w:pPr>
        <w:keepNext w:val="false"/>
      </w:pPr>
      <w:r>
        <w:rPr>
          <w:b w:val="false"/>
          <w:bCs w:val="false"/>
        </w:rPr>
        <w:t xml:space="preserve">au fost încheiate contracte de asigurare.</w:t>
      </w:r>
    </w:p>
    <w:p>
      <w:pPr>
        <w:keepNext w:val="false"/>
      </w:pPr>
      <w:r>
        <w:rPr>
          <w:b w:val="false"/>
          <w:bCs w:val="false"/>
        </w:rPr>
        <w:t xml:space="preserve">(2) Contribuabilii autorizați să desfășoare activitate în domeniul exploatării zăcămintelor naturale sunt obligați să înregistreze în evidența contabilă și să deducă provizioane pentru dezafectarea sondelor, demobilizarea instalațiilor, a dependințelor și anexelor, precum și pentru reabilitarea mediului, inclusiv refacerea terenurilor afectate și pentru redarea acestora în circuitul economic, silvic sau agricol, în limita unei cote de 1% aplicate asupra rezultatului contabil din exploatare aferent segmentului de exploatare și producție de resurse naturale, cu excepția rezultatului din exploatare corespunzător perimetrelor marine ce includ zone de adâncime cu apă mai mare de 100 m și fără a include rezultatul altor segmente de activitate ale contribuabilului, pe toată durata de funcționare a exploatării zăcămintelor naturale.</w:t>
      </w:r>
    </w:p>
    <w:p>
      <w:pPr>
        <w:keepNext w:val="false"/>
      </w:pPr>
      <w:r>
        <w:rPr>
          <w:b w:val="false"/>
          <w:bCs w:val="false"/>
        </w:rPr>
        <w:t xml:space="preserve">(3) Pentru titularii de acorduri petroliere, care desfășoară operațiuni petroliere în perimetre marine ce includ zone cu adâncime de apă mai mare de 100 m, cota provizionului constituit pentru dezafectarea sondelor, demobilizarea instalațiilor, a dependințelor și anexelor, precum și pentru reabilitarea mediului este de 10%, aplicată asupra părții din rezultatul contabil din exploatare aferent segmentului de explorare și producție de resurse naturale ce corespunde acestor perimetre marine și fără a include rezultatul altor segmente de activitate ale contribuabilului, pe toată perioada exploatării petroliere.</w:t>
      </w:r>
    </w:p>
    <w:p>
      <w:pPr>
        <w:keepNext w:val="false"/>
      </w:pPr>
      <w:r>
        <w:rPr>
          <w:b w:val="false"/>
          <w:bCs w:val="false"/>
        </w:rPr>
        <w:t xml:space="preserve">(4) Regia Autonomă Administrația Română a Serviciilor de Trafic Aerian - ROMATSA constituie trimestrial un provizion, potrivit prevederilor legale, pentru diferența dintre veniturile din exploatare realizate efectiv din activitatea de rută aeriană și costurile efective ale activității de rută aeriană, care este utilizat pentru acoperirea cheltuielilor de exploatare care depășesc tarifele stabilite anual de EUROCONTROL.</w:t>
      </w:r>
    </w:p>
    <w:p>
      <w:pPr>
        <w:keepNext w:val="false"/>
      </w:pPr>
      <w:r>
        <w:rPr>
          <w:b w:val="false"/>
          <w:bCs w:val="false"/>
        </w:rPr>
        <w:t xml:space="preserve">(5) Reducerea sau anularea oricărui provizion ori a rezervei care a fost anterior dedusă, inclusiv rezerva legală, se include în rezultatul fiscal, ca venituri impozabile sau elemente similare veniturilor, indiferent dacă reducerea sau anularea este datorată modificării destinației provizionului sau a rezervei, distribuirii provizionului sau rezervei către participanți sub orice formă, lichidării, divizării sub orice formă, fuziunii contribuabilului sau oricărui altui motiv. Prevederile prezentului alineat nu se aplică dacă un alt contribuabil preia un provizion sau o rezervă în legătură cu o divizare sau fuziune, sub orice formă, reglementările acestui articol aplicându-se în continuare acelui provizion sau rezervă.</w:t>
      </w:r>
    </w:p>
    <w:p>
      <w:pPr>
        <w:keepNext w:val="false"/>
      </w:pPr>
      <w:r>
        <w:rPr>
          <w:b w:val="false"/>
          <w:bCs w:val="false"/>
        </w:rPr>
        <w:t xml:space="preserve">(6) Prin excepție de la prevederile alin. (5), rezervele din reevaluarea mijloacelor fixe, inclusiv a terenurilor, efectuată după data de 1 ianuarie 2004, care sunt deduse la calculul profitului impozabil prin intermediul amortizării fiscale sau al cheltuielilor privind activele cedate și/sau casate, se impozitează concomitent cu deducerea amortizării fiscale, respectiv la momentul scăderii din gestiune a acestor mijloace fixe, după caz.</w:t>
      </w:r>
    </w:p>
    <w:p>
      <w:pPr>
        <w:keepNext w:val="false"/>
      </w:pPr>
      <w:r>
        <w:rPr>
          <w:b w:val="false"/>
          <w:bCs w:val="false"/>
        </w:rPr>
        <w:t xml:space="preserve">(7) Prin excepție de la prevederile alin. (5), rezervele din reevaluarea imobilizărilor necorporale, efectuată de către contribuabilii care aplică reglementările contabile conforme cu Standardele internaționale de raportare financiară, care sunt deduse la calculul profitului impozabil prin intermediul amortizării fiscale sau al cheltuielilor cu cedarea imobilizărilor necorporale, se impozitează concomitent cu deducerea amortizării fiscale, respectiv la momentul scăderii din gestiune a acestor imobilizări necorporale, după caz.</w:t>
      </w:r>
    </w:p>
    <w:p>
      <w:pPr>
        <w:keepNext w:val="false"/>
      </w:pPr>
      <w:r>
        <w:rPr>
          <w:b w:val="false"/>
          <w:bCs w:val="false"/>
        </w:rPr>
        <w:t xml:space="preserve">(8) Prin excepție de la prevederile alin. (5), în cazul în care nivelul capitalului social subscris și vărsat sau al patrimoniului a fost diminuat, partea din rezerva legală corespunzătoare diminuării, care a fost anterior dedusă, reprezintă elemente similare veniturilor. Prevederile prezentului alineat nu se aplică în situația în care, ca urmare a efectuării unor operațiuni de reorganizare, prevăzute de lege, rezerva legală a persoanei juridice beneficiare depășește a cincea parte din capitalul social sau din patrimoniul social, după caz, sau în situația în care rezerva constituită de persoanele juridice care furnizează utilități societăților care se restructurează, se reorganizează sau se privatizează este folosită pentru acoperirea pierderilor de valoare a pachetului de acțiuni obținut în urma procedurii de conversie a creanțelor.</w:t>
      </w:r>
    </w:p>
    <w:p>
      <w:pPr>
        <w:keepNext w:val="false"/>
      </w:pPr>
      <w:r>
        <w:rPr>
          <w:b w:val="false"/>
          <w:bCs w:val="false"/>
        </w:rPr>
        <w:t xml:space="preserve">(9) Rezervele reprezentând facilități fiscale nu pot fi utilizate pentru majorarea capitalului social, pentru distribuire sau pentru acoperirea pierderilor. În cazul în care nu sunt respectate prevederile prezentului alineat, aceste sume se impozitează ca elemente similare veniturilor în perioada fiscală în care sunt utilizate. În situația în care sunt menținute până la lichidare, acestea nu sunt luate în calcul la rezultatul fiscal al lichidării. Nu se supun impozitării rezervele de influențe de curs valutar aferente aprecierii disponibilităților în valută, constituite potrivit legii, înregistrate de instituțiile de credit - persoane juridice române și sucursalele băncilor străine, care își desfășoară activitatea în România.</w:t>
      </w:r>
    </w:p>
    <w:p>
      <w:pPr>
        <w:keepNext w:val="false"/>
      </w:pPr>
      <w:r>
        <w:rPr>
          <w:b w:val="false"/>
          <w:bCs w:val="false"/>
        </w:rPr>
        <w:t xml:space="preserve">(9^1) Prin excepție de la prevederile alin. (9), contribuabilii care înregistrează rezerve fiscale constituite potrivit prevederilor art. 22 alin. (5) începând cu anul fiscal 2026/anul fiscal modificat care începe în anul 2026 nu le pot utiliza pentru majorarea capitalului social, pentru distribuire sau pentru acoperirea pierderilor, o perioadă de 5 ani, începând cu anul următor celui pentru care se constituie acestea. În cazul în care această condiție nu este respectată, sumele respective se impozitează integral, ca elemente similare veniturilor, în perioada fiscală în care sunt utilizate. După perioada de 5 ani, în cazul rezervelor utilizate pentru distribuire, potrivit legii, 50% din valoarea acestora se impozitează ca elemente similare veniturilor în perioada fiscală în care sunt utilizate. În cazul rezervelor utilizate, după perioada de 5 ani, pentru majorarea capitalului social și/sau pentru acoperirea pierderilor, valoarea acestora nu reprezintă elemente similare veniturilor și nu se impozitează. Prevederile acestui alineat se aplică și pentru rezervele existente în evidența contabilă la data de 31 decembrie 2025, respectiv în ultima zi a anului fiscal modificat care se încheie în anul 2026. Sumele reprezentând utilizarea rezervelor, potrivit legii, se impozitează, potrivit prevederilor prezentului alineat, în ordinea înregistrării acestora. Pentru stabilirea ordinii înregistrării, rezervele existente în evidența contabilă la data de 31 decembrie 2025, respectiv în ultima zi a anului fiscal modificat care se încheie în anul 2026, se consideră înregistrate la data de 31 decembrie 2025/ultima zi a anului fiscal modificat care se încheie în anul 2026. În situația în care rezervele fiscale respective sunt menținute până la lichidare, acestea nu sunt luate în calcul pentru determinarea rezultatului fiscal al lichidării.</w:t>
      </w:r>
    </w:p>
    <w:p>
      <w:pPr>
        <w:keepNext w:val="false"/>
      </w:pPr>
      <w:r>
        <w:rPr>
          <w:b w:val="false"/>
          <w:bCs w:val="false"/>
        </w:rPr>
        <w:t xml:space="preserve">(la 25-02-2026,</w:t>
      </w:r>
    </w:p>
    <w:p>
      <w:pPr>
        <w:keepNext/>
      </w:pPr>
      <w:r>
        <w:rPr>
          <w:b/>
          <w:bCs/>
        </w:rPr>
        <w:t xml:space="preserve">Articolul 26 , Capitolul II , Titlul II a fost completat de Punctul 6.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6 se aplică începând cu anul fiscal 2026.</w:t>
      </w:r>
    </w:p>
    <w:p>
      <w:pPr>
        <w:keepNext w:val="false"/>
      </w:pPr>
      <w:r>
        <w:rPr>
          <w:b w:val="false"/>
          <w:bCs w:val="false"/>
        </w:rPr>
        <w:t xml:space="preserve">(10) În înțelesul prezentului articol, prin constituirea unui provizion sau a unei rezerve se înțelege și majorarea unui provizion sau a unei rezerve.</w:t>
      </w:r>
    </w:p>
    <w:p>
      <w:pPr>
        <w:keepNext w:val="false"/>
      </w:pPr>
      <w:r>
        <w:rPr>
          <w:b w:val="false"/>
          <w:bCs w:val="false"/>
        </w:rPr>
        <w:t xml:space="preserve">(11) Prevederile alin. (1) lit. c) și j) se aplică pentru creanțele, altele decât cele asupra clienților reprezentând sumele datorate de clienții interni și externi pentru produse, semifabricate, materiale, mărfuri vândute, lucrări executate și servicii prestate, înregistrate începând cu data de 1 ianuarie 2016.</w:t>
      </w:r>
    </w:p>
    <w:p>
      <w:pPr>
        <w:keepNext w:val="false"/>
      </w:pPr>
      <w:r>
        <w:rPr>
          <w:b w:val="false"/>
          <w:bCs w:val="false"/>
        </w:rPr>
        <w:t xml:space="preserve">(la 03-01-2016,</w:t>
      </w:r>
    </w:p>
    <w:p>
      <w:pPr>
        <w:keepNext w:val="false"/>
      </w:pPr>
      <w:r>
        <w:rPr>
          <w:b w:val="false"/>
          <w:bCs w:val="false"/>
        </w:rPr>
        <w:t xml:space="preserve">Alin. (11) al art. 26 a fost introdus de pct. 2 al art. unic din LEGEA nr. 358 din 31 decembrie 2015, publicată în MONITORUL OFICIAL nr. 988 din 31 decembrie 2015, care completează art. I din ORDONANȚA DE URGENȚĂ nr. 50 din 27 octombrie 2015, publicată în MONITORUL OFICIAL nr. 817 din 3 noiembrie 2015, cu pct. 1^1.</w:t>
      </w:r>
    </w:p>
    <w:p>
      <w:pPr>
        <w:keepNext w:val="false"/>
      </w:pPr>
      <w:r>
        <w:rPr>
          <w:b w:val="false"/>
          <w:bCs w:val="false"/>
        </w:rPr>
        <w:t xml:space="preserve">)</w:t>
      </w:r>
    </w:p>
    <w:p>
      <w:pPr>
        <w:keepNext w:val="false"/>
      </w:pPr>
      <w:r>
        <w:rPr>
          <w:b w:val="false"/>
          <w:bCs w:val="false"/>
        </w:rPr>
        <w:t xml:space="preserve">(12) Prevederile alin. (1) referitoare la deducerea, în limita procentului de 30%, a ajustărilor pentru deprecierea creanțelor reprezentând sume datorate de clienții interni și externi pentru produse, semifabricate, materiale, mărfuri vândute, lucrări executate și servicii prestate se aplică pentru creanțele înregistrate începând cu 1 ianuarie 2024.</w:t>
      </w:r>
    </w:p>
    <w:p>
      <w:pPr>
        <w:keepNext w:val="false"/>
      </w:pPr>
      <w:r>
        <w:rPr>
          <w:b w:val="false"/>
          <w:bCs w:val="false"/>
        </w:rPr>
        <w:t xml:space="preserve">(la 01-01-2024,</w:t>
      </w:r>
    </w:p>
    <w:p>
      <w:pPr>
        <w:keepNext/>
      </w:pPr>
      <w:r>
        <w:rPr>
          <w:b/>
          <w:bCs/>
        </w:rPr>
        <w:t xml:space="preserve">Articolul 26, Capitolul II, Titlul II a fost completat de Punctul 13.,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27 din Capitolul II , Titlul II a fost abrogat de Punctul 4,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Amortizarea fiscală</w:t>
      </w:r>
    </w:p>
    <w:p>
      <w:pPr>
        <w:keepNext w:val="false"/>
      </w:pPr>
      <w:r>
        <w:rPr>
          <w:b w:val="false"/>
          <w:bCs w:val="false"/>
        </w:rPr>
        <w:t xml:space="preserve">(1) Cheltuielile aferente achiziționării, producerii, construirii mijloacelor fixe amortizabile, precum și investițiile efectuate la acestea se recuperează din punct de vedere fiscal prin deducerea amortizării potrivit prevederilor prezentului articol.</w:t>
      </w:r>
    </w:p>
    <w:p>
      <w:pPr>
        <w:keepNext w:val="false"/>
      </w:pPr>
      <w:r>
        <w:rPr>
          <w:b w:val="false"/>
          <w:bCs w:val="false"/>
        </w:rPr>
        <w:t xml:space="preserve">(2) Mijlocul fix amortizabil este orice imobilizare corporală care îndeplinește cumulativ următoarele condiții:</w:t>
      </w:r>
    </w:p>
    <w:p>
      <w:pPr>
        <w:keepNext w:val="false"/>
      </w:pPr>
      <w:r>
        <w:rPr>
          <w:b w:val="false"/>
          <w:bCs w:val="false"/>
        </w:rPr>
        <w:t xml:space="preserve">a) este deținut și utilizat în producția, livrarea de bunuri sau în prestarea de servicii, pentru a fi închiriat terților sau în scopuri administrative;</w:t>
      </w:r>
    </w:p>
    <w:p>
      <w:pPr>
        <w:keepNext w:val="false"/>
      </w:pPr>
      <w:r>
        <w:rPr>
          <w:b w:val="false"/>
          <w:bCs w:val="false"/>
        </w:rPr>
        <w:t xml:space="preserve">b) la data intrării în patrimoniul contribuabilului, are o valoare fiscală egală sau mai mare decât suma de 5.000 lei; această limită se actualizată anual, în funcție de indicele de inflație, prin hotărâre a Guvernului;</w:t>
      </w:r>
    </w:p>
    <w:p>
      <w:pPr>
        <w:keepNext w:val="false"/>
      </w:pPr>
      <w:r>
        <w:rPr>
          <w:b w:val="false"/>
          <w:bCs w:val="false"/>
        </w:rPr>
        <w:t xml:space="preserve">(la 25-02-2026,</w:t>
      </w:r>
    </w:p>
    <w:p>
      <w:pPr>
        <w:keepNext w:val="false"/>
      </w:pPr>
      <w:r>
        <w:rPr>
          <w:b w:val="false"/>
          <w:bCs w:val="false"/>
        </w:rPr>
        <w:t xml:space="preserve">Litera b) , Alineatul (2) , Articolul 28 , Capitolul II , Titlul II a fost modificată de Punctul 7.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7 se aplică începând cu anul fiscal 2026.</w:t>
      </w:r>
    </w:p>
    <w:p>
      <w:pPr>
        <w:keepNext w:val="false"/>
      </w:pPr>
      <w:r>
        <w:rPr>
          <w:b w:val="false"/>
          <w:bCs w:val="false"/>
        </w:rPr>
        <w:t xml:space="preserve">c) are o durată normală de utilizare mai mare de un an.</w:t>
      </w:r>
    </w:p>
    <w:p>
      <w:pPr>
        <w:keepNext w:val="false"/>
      </w:pPr>
      <w:r>
        <w:rPr>
          <w:b w:val="false"/>
          <w:bCs w:val="false"/>
        </w:rPr>
        <w:t xml:space="preserve">(3) Sunt, de asemenea, considerate mijloace fixe amortizabile:</w:t>
      </w:r>
    </w:p>
    <w:p>
      <w:pPr>
        <w:keepNext w:val="false"/>
      </w:pPr>
      <w:r>
        <w:rPr>
          <w:b w:val="false"/>
          <w:bCs w:val="false"/>
        </w:rPr>
        <w:t xml:space="preserve">a) investițiile efectuate la mijloacele fixe care fac obiectul unor contracte de închiriere, concesiune, locație de gestiune, asociere în participațiune și altele asemenea;</w:t>
      </w:r>
    </w:p>
    <w:p>
      <w:pPr>
        <w:keepNext w:val="false"/>
      </w:pPr>
      <w:r>
        <w:rPr>
          <w:b w:val="false"/>
          <w:bCs w:val="false"/>
        </w:rPr>
        <w:t xml:space="preserve">b) mijloacele fixe puse în funcțiune parțial, pentru care nu s-au întocmit formele de înregistrare ca imobilizare corporală; acestea se cuprind în grupele în care urmează a se înregistra, la valoarea rezultată prin însumarea cheltuielilor efective ocazionate de realizarea lor;</w:t>
      </w:r>
    </w:p>
    <w:p>
      <w:pPr>
        <w:keepNext w:val="false"/>
      </w:pPr>
      <w:r>
        <w:rPr>
          <w:b w:val="false"/>
          <w:bCs w:val="false"/>
        </w:rPr>
        <w:t xml:space="preserve">c) investițiile efectuate pentru descopertă în vederea valorificării de substanțe minerale utile, precum și pentru lucrările de deschidere și pregătire a extracției în subteran și la suprafață;</w:t>
      </w:r>
    </w:p>
    <w:p>
      <w:pPr>
        <w:keepNext w:val="false"/>
      </w:pPr>
      <w:r>
        <w:rPr>
          <w:b w:val="false"/>
          <w:bCs w:val="false"/>
        </w:rPr>
        <w:t xml:space="preserve">d) investițiile efectuate la mijloacele fixe existente, sub forma cheltuielilor ulterioare realizate în scopul îmbunătățirii parametrilor tehnici inițiali și care conduc la obținerea de beneficii economice viitoare, prin majorarea valorii mijlocului fix;</w:t>
      </w:r>
    </w:p>
    <w:p>
      <w:pPr>
        <w:keepNext w:val="false"/>
      </w:pPr>
      <w:r>
        <w:rPr>
          <w:b w:val="false"/>
          <w:bCs w:val="false"/>
        </w:rPr>
        <w:t xml:space="preserve">e) investițiile efectuate din surse proprii, concretizate în bunuri noi, de natura celor aparținând domeniului public, precum și în dezvoltări și modernizări ale bunurilor aflate în proprietate publică;</w:t>
      </w:r>
    </w:p>
    <w:p>
      <w:pPr>
        <w:keepNext w:val="false"/>
      </w:pPr>
      <w:r>
        <w:rPr>
          <w:b w:val="false"/>
          <w:bCs w:val="false"/>
        </w:rPr>
        <w:t xml:space="preserve">f) amenajările de terenuri;</w:t>
      </w:r>
    </w:p>
    <w:p>
      <w:pPr>
        <w:keepNext w:val="false"/>
      </w:pPr>
      <w:r>
        <w:rPr>
          <w:b w:val="false"/>
          <w:bCs w:val="false"/>
        </w:rPr>
        <w:t xml:space="preserve">g) activele biologice, înregistrate de către contribuabili potrivit reglementărilor contabile aplicabile.</w:t>
      </w:r>
    </w:p>
    <w:p>
      <w:pPr>
        <w:keepNext w:val="false"/>
      </w:pPr>
      <w:r>
        <w:rPr>
          <w:b w:val="false"/>
          <w:bCs w:val="false"/>
        </w:rPr>
        <w:t xml:space="preserve">h) mijloacele fixe deținute și utilizate pentru organizarea și desfășurarea învățământului profesional și tehnic, învățământului dual preuniversitar și universitar, potrivit reglementărilor legale din domeniul educației naționale;</w:t>
      </w:r>
    </w:p>
    <w:p>
      <w:pPr>
        <w:keepNext w:val="false"/>
      </w:pPr>
      <w:r>
        <w:rPr>
          <w:b w:val="false"/>
          <w:bCs w:val="false"/>
        </w:rPr>
        <w:t xml:space="preserve">(la 09-11-2020,</w:t>
      </w:r>
    </w:p>
    <w:p>
      <w:pPr>
        <w:keepNext w:val="false"/>
      </w:pPr>
      <w:r>
        <w:rPr>
          <w:b w:val="false"/>
          <w:bCs w:val="false"/>
        </w:rPr>
        <w:t xml:space="preserve">Litera h) din Alineatul (3) , Articolul 28 , Capitolul II , Titlul II a fost modificată de Punctul 5, ARTICOLUL UNIC din LEGEA nr. 239 din 6 noiembrie 2020, publicată în MONITORUL OFICIAL nr. 1041 din 06 noiembrie 2020</w:t>
      </w:r>
    </w:p>
    <w:p>
      <w:pPr>
        <w:keepNext w:val="false"/>
      </w:pPr>
      <w:r>
        <w:rPr>
          <w:b w:val="false"/>
          <w:bCs w:val="false"/>
        </w:rPr>
        <w:t xml:space="preserve">)</w:t>
      </w:r>
    </w:p>
    <w:p>
      <w:pPr>
        <w:keepNext w:val="false"/>
      </w:pPr>
      <w:r>
        <w:rPr>
          <w:b w:val="false"/>
          <w:bCs w:val="false"/>
        </w:rPr>
        <w:t xml:space="preserve">i) investițiile efectuate pentru organizarea și desfășurarea învățământului profesional și tehnic, învățământului dual preuniversitar și universitar, potrivit reglementărilor legale din domeniul educației naționale.</w:t>
      </w:r>
    </w:p>
    <w:p>
      <w:pPr>
        <w:keepNext w:val="false"/>
      </w:pPr>
      <w:r>
        <w:rPr>
          <w:b w:val="false"/>
          <w:bCs w:val="false"/>
        </w:rPr>
        <w:t xml:space="preserve">(la 09-11-2020,</w:t>
      </w:r>
    </w:p>
    <w:p>
      <w:pPr>
        <w:keepNext w:val="false"/>
      </w:pPr>
      <w:r>
        <w:rPr>
          <w:b w:val="false"/>
          <w:bCs w:val="false"/>
        </w:rPr>
        <w:t xml:space="preserve">Litera i) din Alineatul (3) , Articolul 28 , Capitolul II , Titlul II a fost modificată de Punctul 5, ARTICOLUL UNIC din LEGEA nr. 239 din 6 noiembrie 2020, publicată în MONITORUL OFICIAL nr. 1041 din 06 noiembrie 2020</w:t>
      </w:r>
    </w:p>
    <w:p>
      <w:pPr>
        <w:keepNext w:val="false"/>
      </w:pPr>
      <w:r>
        <w:rPr>
          <w:b w:val="false"/>
          <w:bCs w:val="false"/>
        </w:rPr>
        <w:t xml:space="preserve">)</w:t>
      </w:r>
    </w:p>
    <w:p>
      <w:pPr>
        <w:keepNext w:val="false"/>
      </w:pPr>
      <w:r>
        <w:rPr>
          <w:b w:val="false"/>
          <w:bCs w:val="false"/>
        </w:rPr>
        <w:t xml:space="preserve">(4) Nu reprezintă active amortizabile:</w:t>
      </w:r>
    </w:p>
    <w:p>
      <w:pPr>
        <w:keepNext w:val="false"/>
      </w:pPr>
      <w:r>
        <w:rPr>
          <w:b w:val="false"/>
          <w:bCs w:val="false"/>
        </w:rPr>
        <w:t xml:space="preserve">a) terenurile, inclusiv cele împădurite;</w:t>
      </w:r>
    </w:p>
    <w:p>
      <w:pPr>
        <w:keepNext w:val="false"/>
      </w:pPr>
      <w:r>
        <w:rPr>
          <w:b w:val="false"/>
          <w:bCs w:val="false"/>
        </w:rPr>
        <w:t xml:space="preserve">b) tablourile și operele de artă;</w:t>
      </w:r>
    </w:p>
    <w:p>
      <w:pPr>
        <w:keepNext w:val="false"/>
      </w:pPr>
      <w:r>
        <w:rPr>
          <w:b w:val="false"/>
          <w:bCs w:val="false"/>
        </w:rPr>
        <w:t xml:space="preserve">c) fondul comercial;</w:t>
      </w:r>
    </w:p>
    <w:p>
      <w:pPr>
        <w:keepNext w:val="false"/>
      </w:pPr>
      <w:r>
        <w:rPr>
          <w:b w:val="false"/>
          <w:bCs w:val="false"/>
        </w:rPr>
        <w:t xml:space="preserve">d) lacurile, bălțile și iazurile care nu sunt rezultatul unei investiții;</w:t>
      </w:r>
    </w:p>
    <w:p>
      <w:pPr>
        <w:keepNext w:val="false"/>
      </w:pPr>
      <w:r>
        <w:rPr>
          <w:b w:val="false"/>
          <w:bCs w:val="false"/>
        </w:rPr>
        <w:t xml:space="preserve">e) bunurile din domeniul public finanțate din surse bugetare;</w:t>
      </w:r>
    </w:p>
    <w:p>
      <w:pPr>
        <w:keepNext w:val="false"/>
      </w:pPr>
      <w:r>
        <w:rPr>
          <w:b w:val="false"/>
          <w:bCs w:val="false"/>
        </w:rPr>
        <w:t xml:space="preserve">f) orice mijloc fix care nu își pierde valoarea în timp datorită folosirii, potrivit normelor;</w:t>
      </w:r>
    </w:p>
    <w:p>
      <w:pPr>
        <w:keepNext w:val="false"/>
      </w:pPr>
      <w:r>
        <w:rPr>
          <w:b w:val="false"/>
          <w:bCs w:val="false"/>
        </w:rPr>
        <w:t xml:space="preserve">g) casele de odihnă proprii, locuințele de protocol, navele, aeronavele, vasele de croazieră, altele decât cele utilizate pentru desfășurarea activității economice;</w:t>
      </w:r>
    </w:p>
    <w:p>
      <w:pPr>
        <w:keepNext w:val="false"/>
      </w:pPr>
      <w:r>
        <w:rPr>
          <w:b w:val="false"/>
          <w:bCs w:val="false"/>
        </w:rPr>
        <w:t xml:space="preserve">h) imobilizările necorporale cu durată de viață utilă nedeterminată, încadrate astfel potrivit reglementărilor contabile aplicabile.</w:t>
      </w:r>
    </w:p>
    <w:p>
      <w:pPr>
        <w:keepNext w:val="false"/>
      </w:pPr>
      <w:r>
        <w:rPr>
          <w:b w:val="false"/>
          <w:bCs w:val="false"/>
        </w:rPr>
        <w:t xml:space="preserve">(5) Regimul de amortizare pentru un mijloc fix amortizabil se determină conform următoarelor reguli:</w:t>
      </w:r>
    </w:p>
    <w:p>
      <w:pPr>
        <w:keepNext w:val="false"/>
      </w:pPr>
      <w:r>
        <w:rPr>
          <w:b w:val="false"/>
          <w:bCs w:val="false"/>
        </w:rPr>
        <w:t xml:space="preserve">a) în cazul construcțiilor, se aplică metoda de amortizare liniară;</w:t>
      </w:r>
    </w:p>
    <w:p>
      <w:pPr>
        <w:keepNext w:val="false"/>
      </w:pPr>
      <w:r>
        <w:rPr>
          <w:b w:val="false"/>
          <w:bCs w:val="false"/>
        </w:rPr>
        <w:t xml:space="preserve">b) în cazul echipamentelor tehnologice, respectiv al mașinilor, uneltelor și instalațiilor de lucru, precum și pentru computere și echipamente periferice ale acestora, contribuabilul poate opta pentru metoda de amortizare liniară, degresivă sau accelerată;</w:t>
      </w:r>
    </w:p>
    <w:p>
      <w:pPr>
        <w:keepNext w:val="false"/>
      </w:pPr>
      <w:r>
        <w:rPr>
          <w:b w:val="false"/>
          <w:bCs w:val="false"/>
        </w:rPr>
        <w:t xml:space="preserve">c) în cazul oricărui altui mijloc fix amortizabil, contribuabilul poate opta pentru metoda de amortizare liniară sau degresivă.</w:t>
      </w:r>
    </w:p>
    <w:p>
      <w:pPr>
        <w:keepNext w:val="false"/>
      </w:pPr>
      <w:r>
        <w:rPr>
          <w:b w:val="false"/>
          <w:bCs w:val="false"/>
        </w:rPr>
        <w:t xml:space="preserve">(6) În cazul metodei de amortizare liniară, amortizarea se stabilește prin aplicarea cotei de amortizare liniară la valoarea fiscală de la data intrării în patrimoniul contribuabilului a mijlocului fix amortizabil.</w:t>
      </w:r>
    </w:p>
    <w:p>
      <w:pPr>
        <w:keepNext w:val="false"/>
      </w:pPr>
      <w:r>
        <w:rPr>
          <w:b w:val="false"/>
          <w:bCs w:val="false"/>
        </w:rPr>
        <w:t xml:space="preserve">(7) În cazul metodei de amortizare degresivă, amortizarea se calculează prin multiplicarea cotelor de amortizare liniară cu unul dintre coeficienții următori:</w:t>
      </w:r>
    </w:p>
    <w:p>
      <w:pPr>
        <w:keepNext w:val="false"/>
      </w:pPr>
      <w:r>
        <w:rPr>
          <w:b w:val="false"/>
          <w:bCs w:val="false"/>
        </w:rPr>
        <w:t xml:space="preserve">a) 1,5, dacă durata normală de utilizare a mijlocului fix amortizabil este între 2 și 5 ani;</w:t>
      </w:r>
    </w:p>
    <w:p>
      <w:pPr>
        <w:keepNext w:val="false"/>
      </w:pPr>
      <w:r>
        <w:rPr>
          <w:b w:val="false"/>
          <w:bCs w:val="false"/>
        </w:rPr>
        <w:t xml:space="preserve">b) 2,0, dacă durata normală de utilizare a mijlocului fix amortizabil este între 6 și 10 ani;</w:t>
      </w:r>
    </w:p>
    <w:p>
      <w:pPr>
        <w:keepNext w:val="false"/>
      </w:pPr>
      <w:r>
        <w:rPr>
          <w:b w:val="false"/>
          <w:bCs w:val="false"/>
        </w:rPr>
        <w:t xml:space="preserve">c) 2,5, dacă durata normală de utilizare a mijlocului fix amortizabil este mai mare de 10 ani.</w:t>
      </w:r>
    </w:p>
    <w:p>
      <w:pPr>
        <w:keepNext w:val="false"/>
      </w:pPr>
      <w:r>
        <w:rPr>
          <w:b w:val="false"/>
          <w:bCs w:val="false"/>
        </w:rPr>
        <w:t xml:space="preserve">(8) În cazul metodei de amortizare accelerată, amortizarea se calculează după cum urmează:</w:t>
      </w:r>
    </w:p>
    <w:p>
      <w:pPr>
        <w:keepNext w:val="false"/>
      </w:pPr>
      <w:r>
        <w:rPr>
          <w:b w:val="false"/>
          <w:bCs w:val="false"/>
        </w:rPr>
        <w:t xml:space="preserve">a) pentru primul an de utilizare, amortizarea nu poate depăși 50% din valoarea fiscală de la data intrării în patrimoniul contribuabilului a mijlocului fix;</w:t>
      </w:r>
    </w:p>
    <w:p>
      <w:pPr>
        <w:keepNext w:val="false"/>
      </w:pPr>
      <w:r>
        <w:rPr>
          <w:b w:val="false"/>
          <w:bCs w:val="false"/>
        </w:rPr>
        <w:t xml:space="preserve">b) pentru următorii ani de utilizare, amortizarea se calculează prin raportarea valorii rămase de amortizare a mijlocului fix la durata normală de utilizare rămasă a acestuia.</w:t>
      </w:r>
    </w:p>
    <w:p>
      <w:pPr>
        <w:keepNext w:val="false"/>
      </w:pPr>
      <w:r>
        <w:rPr>
          <w:b w:val="false"/>
          <w:bCs w:val="false"/>
        </w:rPr>
        <w:t xml:space="preserve">(8^1) Prin excepție de la prevederile alin. (5) și (8), pentru activele noi, achiziționate/produse și puse în funcțiune, în perioada cuprinsă între 1 ianuarie 2026-31 decembrie 2026 inclusiv, respectiv în anul fiscal modificat care începe în anul 2026, după caz, din subgrupa 2.1 - Echipamente tehnologice, respectiv mașini, unelte și instalații de lucru și/sau subgrupa 2.4 - «Animale și plantații» se poate aplica o metodă de amortizare superaccelerată potrivit căreia amortizarea se calculează după cum urmează:</w:t>
      </w:r>
    </w:p>
    <w:p>
      <w:pPr>
        <w:keepNext w:val="false"/>
      </w:pPr>
      <w:r>
        <w:rPr>
          <w:b w:val="false"/>
          <w:bCs w:val="false"/>
        </w:rPr>
        <w:t xml:space="preserve">a) pentru primul an de utilizare, amortizarea nu poate depăși 65% din valoarea fiscală de la data intrării în patrimoniul contribuabilului a activului;</w:t>
      </w:r>
    </w:p>
    <w:p>
      <w:pPr>
        <w:keepNext w:val="false"/>
      </w:pPr>
      <w:r>
        <w:rPr>
          <w:b w:val="false"/>
          <w:bCs w:val="false"/>
        </w:rPr>
        <w:t xml:space="preserve">b) pentru următorii ani de utilizare, amortizarea se calculează prin raportarea valorii rămase de amortizare a activului la durata normală de utilizare rămasă a acestuia.</w:t>
      </w:r>
    </w:p>
    <w:p>
      <w:pPr>
        <w:keepNext w:val="false"/>
      </w:pPr>
      <w:r>
        <w:rPr>
          <w:b w:val="false"/>
          <w:bCs w:val="false"/>
        </w:rPr>
        <w:t xml:space="preserve">(la 25-02-2026,</w:t>
      </w:r>
    </w:p>
    <w:p>
      <w:pPr>
        <w:keepNext/>
      </w:pPr>
      <w:r>
        <w:rPr>
          <w:b/>
          <w:bCs/>
        </w:rPr>
        <w:t xml:space="preserve">Articolul 28 , Capitolul II , Titlul II a fost completat de Punctul 8.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8 se aplică începând cu anul fiscal 2026.</w:t>
      </w:r>
    </w:p>
    <w:p>
      <w:pPr>
        <w:keepNext w:val="false"/>
      </w:pPr>
      <w:r>
        <w:rPr>
          <w:b w:val="false"/>
          <w:bCs w:val="false"/>
        </w:rPr>
        <w:t xml:space="preserve">(8^2) În cazul imobilizărilor în curs de execuție ocazionate de achiziția/producția de active prevăzute la alin. (8^1), începute până la data de 31 decembrie 2025 inclusiv/până în ultima zi a anului fiscal modificat care se încheie în anul 2026 inclusiv, prevederile alin. (8^1) se aplică doar pentru valoarea imobilizărilor în curs de execuție ocazionate de achiziția/producția activelor puse în funcțiune în perioada cuprinsă între 1 ianuarie 2026-31 decembrie 2026 inclusiv, respectiv în anul fiscal modificat care începe în anul 2026.</w:t>
      </w:r>
    </w:p>
    <w:p>
      <w:pPr>
        <w:keepNext w:val="false"/>
      </w:pPr>
      <w:r>
        <w:rPr>
          <w:b w:val="false"/>
          <w:bCs w:val="false"/>
        </w:rPr>
        <w:t xml:space="preserve">(la 25-02-2026,</w:t>
      </w:r>
    </w:p>
    <w:p>
      <w:pPr>
        <w:keepNext/>
      </w:pPr>
      <w:r>
        <w:rPr>
          <w:b/>
          <w:bCs/>
        </w:rPr>
        <w:t xml:space="preserve">Articolul 28 , Capitolul II , Titlul II a fost completat de Punctul 8.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8 se aplică începând cu anul fiscal 2026.</w:t>
      </w:r>
    </w:p>
    <w:p>
      <w:pPr>
        <w:keepNext w:val="false"/>
      </w:pPr>
      <w:r>
        <w:rPr>
          <w:b w:val="false"/>
          <w:bCs w:val="false"/>
        </w:rPr>
        <w:t xml:space="preserve">(8^3) În cazul contribuabililor prevăzuți la art. 16 alin. (5) se aplică următoarele reguli:</w:t>
      </w:r>
    </w:p>
    <w:p>
      <w:pPr>
        <w:keepNext w:val="false"/>
      </w:pPr>
      <w:r>
        <w:rPr>
          <w:b w:val="false"/>
          <w:bCs w:val="false"/>
        </w:rPr>
        <w:t xml:space="preserve">a) în cazul contribuabililor care optează pentru modificarea anului calendaristic și primul an fiscal modificat începe în anul 2026, prevederile alin. (8^1) se aplică pentru activele noi, achiziționate/produse și puse în funcțiune, în perioada corespunzătoare anului modificat care începe în anul 2026 care nu cuprinde perioada din anul calendaristic cuprinsă între 1 ianuarie și ziua anterioară primei zile a anului fiscal modificat, iar prevederile alin. (8^2) se aplică în mod corespunzător celor referitoare la anul fiscal modificat, pentru investițiile în curs începute până în ziua anterioară primei zile a anului fiscal modificat pentru care contribuabilul a optat, și care începe în anul 2026, inclusiv, și puse în funcțiune în perioada cuprinsă între prima și ultima zi a anului fiscal modificat pentru care contribuabilul a optat și care începe în anul 2026;</w:t>
      </w:r>
    </w:p>
    <w:p>
      <w:pPr>
        <w:keepNext w:val="false"/>
      </w:pPr>
      <w:r>
        <w:rPr>
          <w:b w:val="false"/>
          <w:bCs w:val="false"/>
        </w:rPr>
        <w:t xml:space="preserve">b) în cazul contribuabililor care optează ca anul fiscal modificat să redevină an fiscal calendaristic și ultimul an fiscal modificat se încheie în anul 2026, prevederile alin. (8^1) se aplică pentru activele noi, achiziționate/produse și puse în funcțiune, în perioada 1 ianuarie-31 decembrie 2026 inclusiv, iar prevederile alin. (8^2) se aplică în mod corespunzător celor referitoare la anul fiscal calendaristic, pentru investițiile în curs începute până la data de 31 decembrie 2025 inclusiv și puse în funcțiune în perioada 1 ianuarie-31 decembrie 2026 inclusiv.</w:t>
      </w:r>
    </w:p>
    <w:p>
      <w:pPr>
        <w:keepNext w:val="false"/>
      </w:pPr>
      <w:r>
        <w:rPr>
          <w:b w:val="false"/>
          <w:bCs w:val="false"/>
        </w:rPr>
        <w:t xml:space="preserve">(la 25-02-2026,</w:t>
      </w:r>
    </w:p>
    <w:p>
      <w:pPr>
        <w:keepNext/>
      </w:pPr>
      <w:r>
        <w:rPr>
          <w:b/>
          <w:bCs/>
        </w:rPr>
        <w:t xml:space="preserve">Articolul 28 , Capitolul II , Titlul II a fost completat de Punctul 8.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8 se aplică începând cu anul fiscal 2026.</w:t>
      </w:r>
    </w:p>
    <w:p>
      <w:pPr>
        <w:keepNext w:val="false"/>
      </w:pPr>
      <w:r>
        <w:rPr>
          <w:b w:val="false"/>
          <w:bCs w:val="false"/>
        </w:rPr>
        <w:t xml:space="preserve">(9) Cheltuielile aferente achiziționării de brevete, drepturi de autor, licențe, mărci de comerț sau fabrică, drepturi de explorare a resurselor naturale și alte imobilizări necorporale recunoscute din punct de vedere contabil, cu excepția cheltuielilor de constituire, a fondului comercial, a imobilizărilor necorporale cu durată de viață utilă nedeterminată, încadrate astfel potrivit reglementărilor contabile aplicabile, precum și cheltuielile de dezvoltare care din punct de vedere contabil reprezintă imobilizări necorporale se recuperează prin intermediul deducerilor de amortizare liniară pe perioada contractului sau pe durata de utilizare, după caz. Cheltuielile aferente achiziționării sau producerii programelor informatice se recuperează prin intermediul deducerilor de amortizare liniară sau degresivă pe o perioadă de 3 ani. Pentru brevetele de invenție se poate utiliza și metoda de amortizare degresivă sau accelerată. Cheltuielile aferente achiziționării contractelor de clienți, recunoscute ca imobilizări necorporale potrivit reglementărilor contabile aplicabile, se amortizează pe durata acestor contracte.</w:t>
      </w:r>
    </w:p>
    <w:p>
      <w:pPr>
        <w:keepNext w:val="false"/>
      </w:pPr>
      <w:r>
        <w:rPr>
          <w:b w:val="false"/>
          <w:bCs w:val="false"/>
        </w:rPr>
        <w:t xml:space="preserve">(10) Cheltuielile ulterioare recunoscute în valoarea contabilă a unei imobilizări necorporale, potrivit reglementărilor contabile aplicabile, se recuperează prin intermediul deducerilor de amortizare liniară pe perioada din contract/durata de utilizare rămasă. În cazul în care cheltuielile ulterioare sunt recunoscute în valoarea contabilă a unei imobilizări necorporale după expirarea duratei de utilizare, amortizarea fiscală se determină pe baza duratei normale de utilizare stabilite de către o comisie tehnică internă sau un expert tehnic independent.</w:t>
      </w:r>
    </w:p>
    <w:p>
      <w:pPr>
        <w:keepNext w:val="false"/>
      </w:pPr>
      <w:r>
        <w:rPr>
          <w:b w:val="false"/>
          <w:bCs w:val="false"/>
        </w:rPr>
        <w:t xml:space="preserve">(11) În cazul în care cheltuielile de constituire sunt înregistrate ca imobilizări necorporale, potrivit reglementărilor contabile aplicabile, acestea se recuperează prin intermediul cheltuielilor cu amortizarea pe o perioadă de maximum 5 ani.</w:t>
      </w:r>
    </w:p>
    <w:p>
      <w:pPr>
        <w:keepNext w:val="false"/>
      </w:pPr>
      <w:r>
        <w:rPr>
          <w:b w:val="false"/>
          <w:bCs w:val="false"/>
        </w:rPr>
        <w:t xml:space="preserve">(12) Amortizarea fiscală se calculează după cum urmează:</w:t>
      </w:r>
    </w:p>
    <w:p>
      <w:pPr>
        <w:keepNext w:val="false"/>
      </w:pPr>
      <w:r>
        <w:rPr>
          <w:b w:val="false"/>
          <w:bCs w:val="false"/>
        </w:rPr>
        <w:t xml:space="preserve">a) începând cu luna următoare celei în care mijlocul fix amortizabil se pune în funcțiune, prin aplicarea regimului de amortizare prevăzut la alin. (5);</w:t>
      </w:r>
    </w:p>
    <w:p>
      <w:pPr>
        <w:keepNext w:val="false"/>
      </w:pPr>
      <w:r>
        <w:rPr>
          <w:b w:val="false"/>
          <w:bCs w:val="false"/>
        </w:rPr>
        <w:t xml:space="preserve">b) pentru cheltuielile cu investițiile efectuate din surse proprii la mijloacele fixe din domeniul public, pe durata normală de utilizare, pe durata normală de utilizare rămasă sau pe perioada contractului de concesionare sau închiriere, după caz;</w:t>
      </w:r>
    </w:p>
    <w:p>
      <w:pPr>
        <w:keepNext w:val="false"/>
      </w:pPr>
      <w:r>
        <w:rPr>
          <w:b w:val="false"/>
          <w:bCs w:val="false"/>
        </w:rPr>
        <w:t xml:space="preserve">c) pentru cheltuielile cu investițiile efectuate la mijloacele fixe concesionate, închiriate sau luate în locație de gestiune, de cel care a efectuat investiția, pe perioada contractului sau pe durata normală de utilizare, după caz; în cazul investițiilor efectuate la mijloace fixe utilizate în asocieri fără personalitate juridică de cel care a efectuat investiția, pe perioada contractului sau pe durata normală de utilizare, după caz, urmând să se aplice prevederile art. 34;</w:t>
      </w:r>
    </w:p>
    <w:p>
      <w:pPr>
        <w:keepNext w:val="false"/>
      </w:pPr>
      <w:r>
        <w:rPr>
          <w:b w:val="false"/>
          <w:bCs w:val="false"/>
        </w:rPr>
        <w:t xml:space="preserve">d) pentru investițiile efectuate la mijloacele fixe existente, sub forma cheltuielilor ulterioare realizate în scopul îmbunătățirii parametrilor tehnici inițiali și care conduc la obținerea de beneficii economice viitoare, amortizarea fiscală se calculează pe baza valorii rămase majorate cu investițiile efectuate, a metodei de amortizare utilizată pentru mijlocul fix îmbunătățit, pe durata normală de utilizare rămasă. În cazul în care investițiile se efectuează la mijloace fixe amortizabile pentru care durata normală de utilizare este expirată, amortizarea fiscală se determină pe baza metodei de amortizare corespunzătoare mijlocului fix îmbunătățit, pe durata normală de utilizare stabilită de către o comisie tehnică internă sau un expert tehnic independent;</w:t>
      </w:r>
    </w:p>
    <w:p>
      <w:pPr>
        <w:keepNext w:val="false"/>
      </w:pPr>
      <w:r>
        <w:rPr>
          <w:b w:val="false"/>
          <w:bCs w:val="false"/>
        </w:rPr>
        <w:t xml:space="preserve">e) pentru cheltuielile cu investițiile efectuate pentru amenajarea terenurilor, liniar, pe o perioadă de 10 ani;</w:t>
      </w:r>
    </w:p>
    <w:p>
      <w:pPr>
        <w:keepNext w:val="false"/>
      </w:pPr>
      <w:r>
        <w:rPr>
          <w:b w:val="false"/>
          <w:bCs w:val="false"/>
        </w:rPr>
        <w:t xml:space="preserve">f) amortizarea clădirilor și a construcțiilor minelor, salinelor cu extracție în soluție prin sonde, carierelor, exploatărilor la zi, pentru substanțe minerale solide și cele din industria extractivă de petrol, a căror durată de folosire este limitată de durata rezervelor și care nu pot primi alte utilizări după epuizarea rezervelor, se calculează pe unitate de produs, în funcție de rezerva exploatabilă de substanță minerală utilă. Amortizarea pe unitatea de produs se recalculează la un interval maxim de:</w:t>
      </w:r>
    </w:p>
    <w:p>
      <w:pPr>
        <w:keepNext w:val="false"/>
      </w:pPr>
      <w:r>
        <w:rPr>
          <w:b w:val="false"/>
          <w:bCs w:val="false"/>
        </w:rPr>
        <w:t xml:space="preserve">1.</w:t>
      </w:r>
    </w:p>
    <w:p>
      <w:pPr>
        <w:keepNext w:val="false"/>
      </w:pPr>
      <w:r>
        <w:rPr>
          <w:b w:val="false"/>
          <w:bCs w:val="false"/>
        </w:rPr>
        <w:t xml:space="preserve">5 ani la mine, cariere, extracții petroliere, precum și la cheltuielile de investiții pentru descopertă;</w:t>
      </w:r>
    </w:p>
    <w:p>
      <w:pPr>
        <w:keepNext w:val="false"/>
      </w:pPr>
      <w:r>
        <w:rPr>
          <w:b w:val="false"/>
          <w:bCs w:val="false"/>
        </w:rPr>
        <w:t xml:space="preserve">2.</w:t>
      </w:r>
    </w:p>
    <w:p>
      <w:pPr>
        <w:keepNext w:val="false"/>
      </w:pPr>
      <w:r>
        <w:rPr>
          <w:b w:val="false"/>
          <w:bCs w:val="false"/>
        </w:rPr>
        <w:t xml:space="preserve">10 ani la saline;</w:t>
      </w:r>
    </w:p>
    <w:p>
      <w:pPr>
        <w:keepNext w:val="false"/>
      </w:pPr>
      <w:r>
        <w:rPr>
          <w:b w:val="false"/>
          <w:bCs w:val="false"/>
        </w:rPr>
        <w:t xml:space="preserve">g) în cazul contribuabililor care aplică reglementările contabile conforme cu Standardele internaționale de raportare financiară și care stabilesc pentru amortizarea mijloacelor fixe specifice activității de explorare și producție a resurselor de petrol și gaze și alte substanțe minerale politici contabile specifice domeniului de activitate, în concordanță cu cele mai recente norme ale altor organisme de normalizare care utilizează un cadru general conceptual similar pentru a elabora standarde de contabilitate, alte documente contabile și practicile acceptate ale domeniului de activitate, valoarea fiscală rămasă neamortizată a mijloacelor fixe casate se deduce prin utilizarea metodei de amortizare fiscală utilizate înainte de casarea acestora, pe perioada rămasă. Aceste prevederi se aplică și pentru valoarea fiscală rămasă neamortizată la momentul retratării mijloacelor fixe specifice activității de explorare și producție a resurselor de petrol și gaze și alte substanțe minerale;</w:t>
      </w:r>
    </w:p>
    <w:p>
      <w:pPr>
        <w:keepNext w:val="false"/>
      </w:pPr>
      <w:r>
        <w:rPr>
          <w:b w:val="false"/>
          <w:bCs w:val="false"/>
        </w:rPr>
        <w:t xml:space="preserve">h) mijloacele de transport pot fi amortizate și în funcție de numărul de kilometri sau numărul de ore de funcționare prevăzut în cărțile tehnice;</w:t>
      </w:r>
    </w:p>
    <w:p>
      <w:pPr>
        <w:keepNext w:val="false"/>
      </w:pPr>
      <w:r>
        <w:rPr>
          <w:b w:val="false"/>
          <w:bCs w:val="false"/>
        </w:rPr>
        <w:t xml:space="preserve">i) pentru locuințele de serviciu, amortizarea este deductibilă fiscal până la nivelul corespunzător suprafeței construite prevăzute de Legea nr. 114/1996, republicată, cu modificările și completările ulterioare;</w:t>
      </w:r>
    </w:p>
    <w:p>
      <w:pPr>
        <w:keepNext w:val="false"/>
      </w:pPr>
      <w:r>
        <w:rPr>
          <w:b w:val="false"/>
          <w:bCs w:val="false"/>
        </w:rPr>
        <w:t xml:space="preserve">i^1)</w:t>
      </w:r>
    </w:p>
    <w:p>
      <w:pPr>
        <w:keepNext w:val="false"/>
      </w:pPr>
      <w:r>
        <w:rPr>
          <w:b w:val="false"/>
          <w:bCs w:val="false"/>
        </w:rPr>
        <w:t xml:space="preserve">pentru un sediu social care nu este utilizat exclusiv în scopul activității economice, situat în clădiri de locuințe sau în clădiri individuale de locuit, din ansambluri rezidențiale definite potrivit prevederilor legale, înregistrate în patrimoniul contribuabilului, amortizarea este deductibilă la nivelul de 50%. În cazul utilizării sediilor sociale, aflate în patrimoniul contribuabilului, în scop personal de către acționari sau asociați, amortizarea fiscală aferentă sediului social nu se deduce la calculul rezultatului fiscal;</w:t>
      </w:r>
    </w:p>
    <w:p>
      <w:pPr>
        <w:keepNext w:val="false"/>
      </w:pPr>
      <w:r>
        <w:rPr>
          <w:b w:val="false"/>
          <w:bCs w:val="false"/>
        </w:rPr>
        <w:t xml:space="preserve">(la 01-01-2024,</w:t>
      </w:r>
    </w:p>
    <w:p>
      <w:pPr>
        <w:keepNext w:val="false"/>
      </w:pPr>
      <w:r>
        <w:rPr>
          <w:b w:val="false"/>
          <w:bCs w:val="false"/>
        </w:rPr>
        <w:t xml:space="preserve">Alineatul (12), Articolul 28, Capitolul II, Titlul II a fost completat de Punctul 14.,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j) numai pentru autoturismele folosite în condițiile prevăzute la art. 25 alin. (3) lit. m);</w:t>
      </w:r>
    </w:p>
    <w:p>
      <w:pPr>
        <w:keepNext w:val="false"/>
      </w:pPr>
      <w:r>
        <w:rPr>
          <w:b w:val="false"/>
          <w:bCs w:val="false"/>
        </w:rPr>
        <w:t xml:space="preserve">k) în cazul în care mijloacele fixe amortizabile sunt trecute în regim de conservare, în funcție de politica contabilă adoptată, valoarea fiscală rămasă neamortizată la momentul trecerii în conservare se recuperează pe durata normală de utilizare rămasă, începând cu luna următoare ieșirii din conservare a acestora, prin recalcularea cotei de amortizare fiscală;</w:t>
      </w:r>
    </w:p>
    <w:p>
      <w:pPr>
        <w:keepNext w:val="false"/>
      </w:pPr>
      <w:r>
        <w:rPr>
          <w:b w:val="false"/>
          <w:bCs w:val="false"/>
        </w:rPr>
        <w:t xml:space="preserve">l) prin excepție de la prevederile lit. a), mijloacele fixe amortizabile transferate în cadrul operațiunilor de reorganizare, prevăzute la art. 32 și 33, se amortizează prin continuarea regimului de amortizare aplicat anterior momentului transferului, începând cu luna efectuării transferului, respectiv prin continuarea regimului de conservare potrivit lit. k), după caz;</w:t>
      </w:r>
    </w:p>
    <w:p>
      <w:pPr>
        <w:keepNext w:val="false"/>
      </w:pPr>
      <w:r>
        <w:rPr>
          <w:b w:val="false"/>
          <w:bCs w:val="false"/>
        </w:rPr>
        <w:t xml:space="preserve">m) pentru imobilizările corporale care sunt folosite în loturi, seturi sau care formează un singur corp, lot sau set, la determinarea amortizării se are în vedere valoarea întregului corp, lot sau set;</w:t>
      </w:r>
    </w:p>
    <w:p>
      <w:pPr>
        <w:keepNext w:val="false"/>
      </w:pPr>
      <w:r>
        <w:rPr>
          <w:b w:val="false"/>
          <w:bCs w:val="false"/>
        </w:rPr>
        <w:t xml:space="preserve">n) pentru componentele care intră în structura unui activ corporal, a căror durată normală de utilizare diferă de cea a activului rezultat, amortizarea se poate determina pentru fiecare componentă în parte.</w:t>
      </w:r>
    </w:p>
    <w:p>
      <w:pPr>
        <w:keepNext w:val="false"/>
      </w:pPr>
      <w:r>
        <w:rPr>
          <w:b w:val="false"/>
          <w:bCs w:val="false"/>
        </w:rPr>
        <w:t xml:space="preserve">(13) Prin excepție de la prevederile art. 7 pct. 44 și 45, în situația în care, potrivit reglementărilor contabile aplicabile, contribuabilul deduce subvenția guvernamentală la calculul valorii contabile a mijloacelor fixe, valoarea rezultată este și valoare fiscală.</w:t>
      </w:r>
    </w:p>
    <w:p>
      <w:pPr>
        <w:keepNext w:val="false"/>
      </w:pPr>
      <w:r>
        <w:rPr>
          <w:b w:val="false"/>
          <w:bCs w:val="false"/>
        </w:rPr>
        <w:t xml:space="preserve">(14) Prin excepție de la prevederile art. 7 pct. 44 și 45, pentru mijloacele de transport de persoane care au cel mult 9 scaune de pasageri, incluzând și scaunul șoferului, din categoria M1, astfel cum sunt definite în Reglementările privind omologarea de tip și eliberarea cărții de identitate a vehiculelor rutiere, precum și omologarea de tip a produselor utilizate la acestea - RNTR 2, aprobate prin Ordinul ministrului lucrărilor publice, transporturilor și locuinței nr. 211/2003, cu modificările și completările ulterioare, cheltuielile cu amortizarea sunt deductibile, pentru fiecare, în limita a 1.500 lei/lună. Pentru aceste mijloace de transport nu se aplică prevederile alin. (12) lit. h). Sunt exceptate situațiile în care mijloacele de transport respective se înscriu în oricare dintre următoarele categorii:</w:t>
      </w:r>
    </w:p>
    <w:p>
      <w:pPr>
        <w:keepNext w:val="false"/>
      </w:pPr>
      <w:r>
        <w:rPr>
          <w:b w:val="false"/>
          <w:bCs w:val="false"/>
        </w:rPr>
        <w:t xml:space="preserve">a) vehiculele utilizate exclusiv pentru servicii de urgență, servicii de pază și protecție și servicii de curierat;</w:t>
      </w:r>
    </w:p>
    <w:p>
      <w:pPr>
        <w:keepNext w:val="false"/>
      </w:pPr>
      <w:r>
        <w:rPr>
          <w:b w:val="false"/>
          <w:bCs w:val="false"/>
        </w:rPr>
        <w:t xml:space="preserve">b) vehiculele utilizate de agenții de vânzări și de achiziții, precum și pentru test drive și pentru demonstrații;</w:t>
      </w:r>
    </w:p>
    <w:p>
      <w:pPr>
        <w:keepNext w:val="false"/>
      </w:pPr>
      <w:r>
        <w:rPr>
          <w:b w:val="false"/>
          <w:bCs w:val="false"/>
        </w:rPr>
        <w:t xml:space="preserve">c) vehiculele utilizate pentru transportul de persoane cu plată, inclusiv pentru serviciile de taximetrie;</w:t>
      </w:r>
    </w:p>
    <w:p>
      <w:pPr>
        <w:keepNext w:val="false"/>
      </w:pPr>
      <w:r>
        <w:rPr>
          <w:b w:val="false"/>
          <w:bCs w:val="false"/>
        </w:rPr>
        <w:t xml:space="preserve">d) vehiculele utilizate pentru prestarea de servicii cu plată, inclusiv pentru închiriere către alte persoane, transmiterea dreptului de folosință, în cadrul contractelor de leasing operațional sau pentru instruire de către școlile de șoferi.</w:t>
      </w:r>
    </w:p>
    <w:p>
      <w:pPr>
        <w:keepNext w:val="false"/>
      </w:pPr>
      <w:r>
        <w:rPr>
          <w:b w:val="false"/>
          <w:bCs w:val="false"/>
        </w:rPr>
        <w:t xml:space="preserve">(15) Cheltuielile aferente localizării, explorării, dezvoltării sau oricărei activități pregătitoare pentru exploatarea resurselor naturale, inclusiv cele reprezentând investițiile prevăzute la alin. (3) lit. c) care, potrivit reglementărilor contabile aplicabile, se înregistrează direct în contul de profit și pierdere, se recuperează în rate egale pe o perioadă de 5 ani, începând cu luna în care sunt efectuate cheltuielile. În cazul în care aceste cheltuieli se capitalizează potrivit reglementărilor contabile aplicabile, recuperarea se efectuează astfel:</w:t>
      </w:r>
    </w:p>
    <w:p>
      <w:pPr>
        <w:keepNext w:val="false"/>
      </w:pPr>
      <w:r>
        <w:rPr>
          <w:b w:val="false"/>
          <w:bCs w:val="false"/>
        </w:rPr>
        <w:t xml:space="preserve">a) pe măsură ce resursele naturale sunt exploatate, proporțional cu valoarea recuperată raportată la valoarea totală estimată a resurselor, în cazul în care resursele naturale sunt exploatate;</w:t>
      </w:r>
    </w:p>
    <w:p>
      <w:pPr>
        <w:keepNext w:val="false"/>
      </w:pPr>
      <w:r>
        <w:rPr>
          <w:b w:val="false"/>
          <w:bCs w:val="false"/>
        </w:rPr>
        <w:t xml:space="preserve">b) în rate egale pe o perioadă de 5 ani, în cazul în care nu se găsesc resurse naturale.</w:t>
      </w:r>
    </w:p>
    <w:p>
      <w:pPr>
        <w:keepNext w:val="false"/>
      </w:pPr>
      <w:r>
        <w:rPr>
          <w:b w:val="false"/>
          <w:bCs w:val="false"/>
        </w:rPr>
        <w:t xml:space="preserve">Intră sub incidența acestor prevederi și sondele de explorare abandonate, potrivit regulilor din domeniul petrolier.</w:t>
      </w:r>
    </w:p>
    <w:p>
      <w:pPr>
        <w:keepNext w:val="false"/>
      </w:pPr>
      <w:r>
        <w:rPr>
          <w:b w:val="false"/>
          <w:bCs w:val="false"/>
        </w:rPr>
        <w:t xml:space="preserve">(16) Cheltuielile aferente achiziționării oricărui drept de exploatare a resurselor naturale se recuperează pe măsură ce resursele naturale sunt exploatate, proporțional cu valoarea recuperată raportată la valoarea totală estimată a resurselor.</w:t>
      </w:r>
    </w:p>
    <w:p>
      <w:pPr>
        <w:keepNext w:val="false"/>
      </w:pPr>
      <w:r>
        <w:rPr>
          <w:b w:val="false"/>
          <w:bCs w:val="false"/>
        </w:rPr>
        <w:t xml:space="preserve">(17) Pentru mijloacele fixe amortizabile, deducerile de amortizare se determină fără a lua în calcul amortizarea contabilă. Câștigurile sau pierderile rezultate din vânzarea ori din scoaterea din funcțiune a acestor mijloace fixe se calculează pe baza valorii fiscale a acestora, diminuată cu amortizarea fiscală, cu excepția celor prevăzute la alin. (14).</w:t>
      </w:r>
    </w:p>
    <w:p>
      <w:pPr>
        <w:keepNext w:val="false"/>
      </w:pPr>
      <w:r>
        <w:rPr>
          <w:b w:val="false"/>
          <w:bCs w:val="false"/>
        </w:rPr>
        <w:t xml:space="preserve">(18) În cazul în care, potrivit reglementărilor contabile aplicabile, se înlocuiesc părți componente ale mijloacelor fixe amortizabile/imobilizărilor necorporale cu valoare fiscală rămasă neamortizată, cheltuielile reprezentând valoarea fiscală rămasă neamortizată aferentă părților înlocuite reprezintă cheltuieli deductibile la calculul profitului impozabil. Valoarea fiscală rămasă neamortizată a mijloacelor fixe amortizabile/imobilizărilor necorporale se recalculează în mod corespunzător, prin diminuarea acesteia cu valoarea fiscală rămasă neamortizată aferentă părților înlocuite și majorarea cu valoarea fiscală aferentă părților noi înlocuite, și se amortizează pe durata normală de utilizare rămasă.</w:t>
      </w:r>
    </w:p>
    <w:p>
      <w:pPr>
        <w:keepNext w:val="false"/>
      </w:pPr>
      <w:r>
        <w:rPr>
          <w:b w:val="false"/>
          <w:bCs w:val="false"/>
        </w:rPr>
        <w:t xml:space="preserve">(19) În cazul în care, potrivit reglementărilor contabile aplicabile, se înlocuiesc părți componente ale mijloacelor fixe amortizabile/imobilizărilor necorporale, după expirarea duratei normale de utilizare, pentru determinarea amortizării fiscale se va stabili o nouă durată normală de utilizare de către o comisie tehnică internă sau un expert tehnic independent.</w:t>
      </w:r>
    </w:p>
    <w:p>
      <w:pPr>
        <w:keepNext w:val="false"/>
      </w:pPr>
      <w:r>
        <w:rPr>
          <w:b w:val="false"/>
          <w:bCs w:val="false"/>
        </w:rPr>
        <w:t xml:space="preserve">(20) Contribuabilii care investesc în mijloace fixe destinate prevenirii accidentelor de muncă și bolilor profesionale, precum și înființării și funcționării cabinetelor medicale pot deduce integral valoarea acestora la calculul profitului impozabil la data punerii în funcțiune sau pot recupera aceste cheltuieli prin deduceri de amortizare, potrivit prevederilor prezentului articol.</w:t>
      </w:r>
    </w:p>
    <w:p>
      <w:pPr>
        <w:keepNext w:val="false"/>
      </w:pPr>
      <w:r>
        <w:rPr>
          <w:b w:val="false"/>
          <w:bCs w:val="false"/>
        </w:rPr>
        <w:t xml:space="preserve">(21) În cazul unei imobilizări corporale care la data intrării în patrimoniu are o valoare fiscală mai mică decât limita stabilită prin hotărâre a Guvernului, contribuabilul poate recupera aceste cheltuieli prin deduceri de amortizare, potrivit prevederilor prezentului articol.</w:t>
      </w:r>
    </w:p>
    <w:p>
      <w:pPr>
        <w:keepNext w:val="false"/>
      </w:pPr>
      <w:r>
        <w:rPr>
          <w:b w:val="false"/>
          <w:bCs w:val="false"/>
        </w:rPr>
        <w:t xml:space="preserve">(22) Cheltuielile aferente achiziționării sau producerii de containere sau ambalaje, care circulă între contribuabil și clienți, se recuperează prin deduceri de amortizare, prin metoda liniară, pe durata normală de utilizare stabilită de contribuabilul care își menține dreptul de proprietate asupra containerelor sau a ambalajelor.</w:t>
      </w:r>
    </w:p>
    <w:p>
      <w:pPr>
        <w:keepNext w:val="false"/>
      </w:pPr>
      <w:r>
        <w:rPr>
          <w:b w:val="false"/>
          <w:bCs w:val="false"/>
        </w:rPr>
        <w:t xml:space="preserve">(23) Ministerul Finanțelor Publice elaborează normele privind clasificația și duratele normale de funcționare a mijloacelor fixe.</w:t>
      </w:r>
    </w:p>
    <w:p>
      <w:pPr>
        <w:keepNext w:val="false"/>
      </w:pPr>
      <w:r>
        <w:rPr>
          <w:b w:val="false"/>
          <w:bCs w:val="false"/>
        </w:rPr>
        <w:t xml:space="preserve">(24) Pentru titularii de acorduri petroliere și subcontractanții acestora, care desfășoară operațiuni petroliere în perimetre marine ce includ zone cu adâncime de apă de peste 100 m, se calculează amortizarea imobilizărilor corporale și necorporale aferente operațiunilor petroliere, a căror durată de folosire este limitată de durata rezervelor, pe unitatea de produs, cu un grad de utilizare de 100%, în funcție de rezerva exploatabilă de substanță minerală utilă, pe durata acordului petrolier. Cheltuielile aferente investițiilor în curs, imobilizărilor corporale și necorporale efectuate pentru operațiunile petroliere vor fi reflectate în contabilitate atât în lei, cât și în euro; aceste cheltuieli, înregistrate în contabilitate în lei, vor fi reevaluate la sfârșitul fiecărui exercițiu financiar pe baza valorilor înregistrate în contabilitate în euro, la cursul de schimb euro/leu comunicat de Banca Națională a României pentru ultima zi a fiecărui exercițiu financiar.</w:t>
      </w:r>
    </w:p>
    <w:p>
      <w:pPr>
        <w:keepNext w:val="false"/>
      </w:pPr>
      <w:r>
        <w:rPr>
          <w:b w:val="false"/>
          <w:bCs w:val="false"/>
        </w:rPr>
        <w:t xml:space="preserve">(25) Prevederile Legii nr. 15/1994 privind amortizarea capitalului imobilizat în active corporale și necorporale, republicată, cu modificările și completările ulterioare, nu se aplică la calculul rezultatului fiscal, cu excepția prevederilor art. 8 din aceeași lege.</w:t>
      </w:r>
    </w:p>
    <w:p>
      <w:pPr>
        <w:keepNext w:val="false"/>
      </w:pPr>
      <w:r>
        <w:rPr>
          <w:b w:val="false"/>
          <w:bCs w:val="false"/>
        </w:rPr>
        <w:t xml:space="preserve">(la 25-02-2026,</w:t>
      </w:r>
    </w:p>
    <w:p>
      <w:pPr>
        <w:keepNext w:val="false"/>
      </w:pPr>
      <w:r>
        <w:rPr>
          <w:b w:val="false"/>
          <w:bCs w:val="false"/>
        </w:rPr>
        <w:t xml:space="preserve">Alineatul (25) , Articolul 28 , Capitolul II , Titlul II a fost modificat de Punctul 9.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9 se aplică începând cu anul fiscal 2026.</w:t>
      </w:r>
    </w:p>
    <w:p>
      <w:pPr>
        <w:keepNext w:val="false"/>
      </w:pPr>
      <w:r>
        <w:rPr>
          <w:b w:val="false"/>
          <w:bCs w:val="false"/>
        </w:rPr>
        <w:t xml:space="preserve">(26) În cazul contribuabililor care aplică reglementările contabile conforme cu Standardele internaționale de raportare financiară, pentru activele imobilizate deținute pentru activitatea proprie, transferate în categoria activelor imobilizate deținute în vederea vânzării și reclasificate în categoria activelor imobilizate deținute pentru activitatea proprie, valoarea fiscală rămasă neamortizată este valoarea fiscală dinaintea reclasificării ca active imobilizate deținute în vederea vânzării. Durata de amortizare este durata normală de utilizare rămasă, determinată în baza duratei normale de utilizare inițiale, din care se scade durata în care a fost clasificat în categoria activelor imobilizate deținute în vederea vânzării. Amortizarea fiscală se calculează începând cu luna următoare celei în care a fost reclasificat în categoria activelor imobilizate deținute pentru activitatea proprie, prin recalcularea cotei de amortizare fiscală.</w:t>
      </w:r>
    </w:p>
    <w:p>
      <w:pPr>
        <w:keepNext/>
      </w:pPr>
      <w:r>
        <w:rPr>
          <w:b/>
          <w:bCs/>
        </w:rPr>
        <w:t xml:space="preserve">Articolul 29</w:t>
      </w:r>
    </w:p>
    <w:p>
      <w:pPr>
        <w:keepNext w:val="false"/>
      </w:pPr>
      <w:r>
        <w:rPr>
          <w:b w:val="false"/>
          <w:bCs w:val="false"/>
        </w:rPr>
        <w:t xml:space="preserve">Contracte de leasing</w:t>
      </w:r>
    </w:p>
    <w:p>
      <w:pPr>
        <w:keepNext w:val="false"/>
      </w:pPr>
      <w:r>
        <w:rPr>
          <w:b w:val="false"/>
          <w:bCs w:val="false"/>
        </w:rPr>
        <w:t xml:space="preserve">(1) În cazul leasingului financiar utilizatorul este tratat din punct de vedere fiscal ca proprietar, în timp ce, în cazul leasingului operațional, locatorul are această calitate.</w:t>
      </w:r>
    </w:p>
    <w:p>
      <w:pPr>
        <w:keepNext w:val="false"/>
      </w:pPr>
      <w:r>
        <w:rPr>
          <w:b w:val="false"/>
          <w:bCs w:val="false"/>
        </w:rPr>
        <w:t xml:space="preserve">(2) Amortizarea bunului care face obiectul unui contract de leasing se face de către utilizator, în cazul leasingului financiar, și de către locator, în cazul leasingului operațional, cheltuielile fiind deductibile, potrivit art. 28.</w:t>
      </w:r>
    </w:p>
    <w:p>
      <w:pPr>
        <w:keepNext w:val="false"/>
      </w:pPr>
      <w:r>
        <w:rPr>
          <w:b w:val="false"/>
          <w:bCs w:val="false"/>
        </w:rPr>
        <w:t xml:space="preserve">(3) În cazul leasingului financiar utilizatorul deduce dobânda, iar în cazul leasingului operațional locatarul deduce chiria (rata de leasing), potrivit prevederilor prezentului titlu.</w:t>
      </w:r>
    </w:p>
    <w:p>
      <w:pPr>
        <w:keepNext w:val="false"/>
      </w:pPr>
      <w:r>
        <w:rPr>
          <w:b w:val="false"/>
          <w:bCs w:val="false"/>
        </w:rPr>
        <w:t xml:space="preserve">(4) Prin excepție de la prevederile alin. (1)-(3), contribuabilii care aplică reglementările contabile conforme cu Standardele internaționale de raportare financiară, pentru determinarea rezultatului fiscal, vor avea în vedere următoarele reguli:</w:t>
      </w:r>
    </w:p>
    <w:p>
      <w:pPr>
        <w:keepNext w:val="false"/>
      </w:pPr>
      <w:r>
        <w:rPr>
          <w:b w:val="false"/>
          <w:bCs w:val="false"/>
        </w:rPr>
        <w:t xml:space="preserve">a) în cazul în care contractul de leasing transferă dreptul de proprietate asupra activului-suport la locatar până la încheierea duratei contractului de leasing sau costul activului aferent dreptului de utilizare reflectă faptul că locatarul va exercita o opțiune de cumpărare, locatarul deduce cheltuielile cu amortizarea activului aferent dreptului de utilizare pe durata activului-suport, determinată potrivit art. 28, cu respectarea și a celorlalte condiții prevăzute în cadrul art. 28;</w:t>
      </w:r>
    </w:p>
    <w:p>
      <w:pPr>
        <w:keepNext w:val="false"/>
      </w:pPr>
      <w:r>
        <w:rPr>
          <w:b w:val="false"/>
          <w:bCs w:val="false"/>
        </w:rPr>
        <w:t xml:space="preserve">b) în cazul contractelor de leasing care nu îndeplinesc condiția prevăzută la lit. a), cheltuielile cu amortizarea activului aferent dreptului de utilizare se deduc astfel:</w:t>
      </w:r>
    </w:p>
    <w:p>
      <w:pPr>
        <w:keepNext w:val="false"/>
      </w:pPr>
      <w:r>
        <w:rPr>
          <w:b w:val="false"/>
          <w:bCs w:val="false"/>
        </w:rPr>
        <w:t xml:space="preserve">1.</w:t>
      </w:r>
    </w:p>
    <w:p>
      <w:pPr>
        <w:keepNext w:val="false"/>
      </w:pPr>
      <w:r>
        <w:rPr>
          <w:b w:val="false"/>
          <w:bCs w:val="false"/>
        </w:rPr>
        <w:t xml:space="preserve">pe durata contractului de leasing, în situația în care locatarul amortizează activul respectiv pe aceeași durată, potrivit reglementărilor contabile aplicabile;</w:t>
      </w:r>
    </w:p>
    <w:p>
      <w:pPr>
        <w:keepNext w:val="false"/>
      </w:pPr>
      <w:r>
        <w:rPr>
          <w:b w:val="false"/>
          <w:bCs w:val="false"/>
        </w:rPr>
        <w:t xml:space="preserve">2.</w:t>
      </w:r>
    </w:p>
    <w:p>
      <w:pPr>
        <w:keepNext w:val="false"/>
      </w:pPr>
      <w:r>
        <w:rPr>
          <w:b w:val="false"/>
          <w:bCs w:val="false"/>
        </w:rPr>
        <w:t xml:space="preserve">pe durata activului-suport determinată potrivit art. 28, în situația în care locatarul amortizează activul respectiv pe durata de utilizare economică a activului-suport, potrivit reglementărilor contabile aplicabile. În cazul în care activele-suport sunt de natura celor prevăzute la art. 28 alin. (4), cu excepția celor prevăzute la art. 28 alin. (4) lit. c), cheltuielile cu amortizarea activului aferent dreptului de utilizare se deduc pe durata contractului de leasing;</w:t>
      </w:r>
    </w:p>
    <w:p>
      <w:pPr>
        <w:keepNext w:val="false"/>
      </w:pPr>
      <w:r>
        <w:rPr>
          <w:b w:val="false"/>
          <w:bCs w:val="false"/>
        </w:rPr>
        <w:t xml:space="preserve">c) pentru deducerea cheltuielilor privind dobânzile, în cazurile prevăzute la lit. a) și b), se aplică prevederile art. 40^2;</w:t>
      </w:r>
    </w:p>
    <w:p>
      <w:pPr>
        <w:keepNext w:val="false"/>
      </w:pPr>
      <w:r>
        <w:rPr>
          <w:b w:val="false"/>
          <w:bCs w:val="false"/>
        </w:rPr>
        <w:t xml:space="preserve">d) în situația în care activele-suport care fac obiectul contractelor prevăzute la lit. a) reprezintă active de natura celor prevăzute la art. 22 alin. (1), scutirea de impozit pe profit a profitului reinvestit, potrivit art. 22, se aplică la valoarea dreptului de utilizare a activelor respective;</w:t>
      </w:r>
    </w:p>
    <w:p>
      <w:pPr>
        <w:keepNext w:val="false"/>
      </w:pPr>
      <w:r>
        <w:rPr>
          <w:b w:val="false"/>
          <w:bCs w:val="false"/>
        </w:rPr>
        <w:t xml:space="preserve">e) pentru deducerea cheltuielilor prevăzute la lit. b) se aplică și prevederile art. 25 alin. (1) și (3) lit. l), după caz;</w:t>
      </w:r>
    </w:p>
    <w:p>
      <w:pPr>
        <w:keepNext w:val="false"/>
      </w:pPr>
      <w:r>
        <w:rPr>
          <w:b w:val="false"/>
          <w:bCs w:val="false"/>
        </w:rPr>
        <w:t xml:space="preserve">f) în cazul în care se efectuează reevaluarea activului aferent dreptului de utilizare sunt aplicabile prevederile art. 7 pct. 44 lit. c), art. 23 lit. g), art. 25 alin. (4) lit. l), art. 26 alin. (6) și (7);</w:t>
      </w:r>
    </w:p>
    <w:p>
      <w:pPr>
        <w:keepNext w:val="false"/>
      </w:pPr>
      <w:r>
        <w:rPr>
          <w:b w:val="false"/>
          <w:bCs w:val="false"/>
        </w:rPr>
        <w:t xml:space="preserve">g) pentru clasificarea contractelor de leasing, locatarul nu aplică prevederile art. 7 pct. 7 și 8, art. 28 alin (4) și (14).</w:t>
      </w:r>
    </w:p>
    <w:p>
      <w:pPr>
        <w:keepNext w:val="false"/>
      </w:pPr>
      <w:r>
        <w:rPr>
          <w:b w:val="false"/>
          <w:bCs w:val="false"/>
        </w:rPr>
        <w:t xml:space="preserve">h) pentru deducerea diferențelor de curs valutar se aplică prevederile art. 40^2, cu excepția vehiculelor rutiere motorizate, unde se aplică prevederile art. 25 alin. (3) lit. l);</w:t>
      </w:r>
    </w:p>
    <w:p>
      <w:pPr>
        <w:keepNext w:val="false"/>
      </w:pPr>
      <w:r>
        <w:rPr>
          <w:b w:val="false"/>
          <w:bCs w:val="false"/>
        </w:rPr>
        <w:t xml:space="preserve">(la 24-12-2020,</w:t>
      </w:r>
    </w:p>
    <w:p>
      <w:pPr>
        <w:keepNext/>
      </w:pPr>
      <w:r>
        <w:rPr>
          <w:b/>
          <w:bCs/>
        </w:rPr>
        <w:t xml:space="preserve">Articolul 29 din Capitolul II , Titlul II a fost completat de Punctul 14,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(5) În cazul contractelor de leasing pe termen scurt și în cazul contractelor de leasing în care activul-suport are o valoare mică, pentru care locatarul optează să nu aplice dispozițiile privind recunoașterea contractelor de leasing, potrivit reglementărilor contabile conforme cu Standardele internaționale de raportare financiară, cheltuielile aferente acestor contracte, reprezintă cheltuieli deductibile pentru determinarea rezultatului fiscal.</w:t>
      </w:r>
    </w:p>
    <w:p>
      <w:pPr>
        <w:keepNext w:val="false"/>
      </w:pPr>
      <w:r>
        <w:rPr>
          <w:b w:val="false"/>
          <w:bCs w:val="false"/>
        </w:rPr>
        <w:t xml:space="preserve">(la 24-12-2020,</w:t>
      </w:r>
    </w:p>
    <w:p>
      <w:pPr>
        <w:keepNext/>
      </w:pPr>
      <w:r>
        <w:rPr>
          <w:b/>
          <w:bCs/>
        </w:rPr>
        <w:t xml:space="preserve">Articolul 29 din Capitolul II , Titlul II a fost completat de Punctul 14,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Contracte de fiducie</w:t>
      </w:r>
    </w:p>
    <w:p>
      <w:pPr>
        <w:keepNext w:val="false"/>
      </w:pPr>
      <w:r>
        <w:rPr>
          <w:b w:val="false"/>
          <w:bCs w:val="false"/>
        </w:rPr>
        <w:t xml:space="preserve">(1) În cazul contractelor de fiducie, încheiate conform dispozițiilor Codului civil, în care constituitorul are și calitatea de beneficiar, se aplică următoarele reguli:</w:t>
      </w:r>
    </w:p>
    <w:p>
      <w:pPr>
        <w:keepNext w:val="false"/>
      </w:pPr>
      <w:r>
        <w:rPr>
          <w:b w:val="false"/>
          <w:bCs w:val="false"/>
        </w:rPr>
        <w:t xml:space="preserve">a) transferul masei patrimoniale fiduciare de la constituitor către fiduciar nu este transfer impozabil în înțelesul prezentului titlu;</w:t>
      </w:r>
    </w:p>
    <w:p>
      <w:pPr>
        <w:keepNext w:val="false"/>
      </w:pPr>
      <w:r>
        <w:rPr>
          <w:b w:val="false"/>
          <w:bCs w:val="false"/>
        </w:rPr>
        <w:t xml:space="preserve">b) fiduciarul va conduce o evidență contabilă separată pentru masa patrimonială fiduciară și va transmite trimestrial către constituitor, pe bază de decont, veniturile și cheltuielile rezultate din administrarea patrimoniului conform contractului;</w:t>
      </w:r>
    </w:p>
    <w:p>
      <w:pPr>
        <w:keepNext w:val="false"/>
      </w:pPr>
      <w:r>
        <w:rPr>
          <w:b w:val="false"/>
          <w:bCs w:val="false"/>
        </w:rPr>
        <w:t xml:space="preserve">c) valoarea fiscală a activelor cuprinse în masa patrimonială fiduciară, preluată de fiduciar, este egală cu valoarea fiscală pe care acestea au avut-o la constituitor;</w:t>
      </w:r>
    </w:p>
    <w:p>
      <w:pPr>
        <w:keepNext w:val="false"/>
      </w:pPr>
      <w:r>
        <w:rPr>
          <w:b w:val="false"/>
          <w:bCs w:val="false"/>
        </w:rPr>
        <w:t xml:space="preserve">d) amortizarea fiscală pentru orice activ amortizabil prevăzut în masa patrimonială fiduciară se determină în continuare în conformitate cu regulile prevăzute la art. 28, care s-ar fi aplicat la persoana care a transferat activul, dacă transferul nu ar fi avut loc.</w:t>
      </w:r>
    </w:p>
    <w:p>
      <w:pPr>
        <w:keepNext w:val="false"/>
      </w:pPr>
      <w:r>
        <w:rPr>
          <w:b w:val="false"/>
          <w:bCs w:val="false"/>
        </w:rPr>
        <w:t xml:space="preserve">(2) În cazul contractelor de fiducie, încheiate conform dispozițiilor Codului civil, în care calitatea de beneficiar o are fiduciarul sau o terță persoană, cheltuielile înregistrate din transferul masei patrimoniale fiduciare de la constituitor către fiduciar sunt considerate cheltuieli nedeductibile.</w:t>
      </w:r>
    </w:p>
    <w:p>
      <w:pPr>
        <w:keepNext/>
      </w:pPr>
      <w:r>
        <w:rPr>
          <w:b/>
          <w:bCs/>
        </w:rPr>
        <w:t xml:space="preserve">Articolul 31</w:t>
      </w:r>
    </w:p>
    <w:p>
      <w:pPr>
        <w:keepNext w:val="false"/>
      </w:pPr>
      <w:r>
        <w:rPr>
          <w:b w:val="false"/>
          <w:bCs w:val="false"/>
        </w:rPr>
        <w:t xml:space="preserve">Pierderi fiscale</w:t>
      </w:r>
    </w:p>
    <w:p>
      <w:pPr>
        <w:keepNext w:val="false"/>
      </w:pPr>
      <w:r>
        <w:rPr>
          <w:b w:val="false"/>
          <w:bCs w:val="false"/>
        </w:rPr>
        <w:t xml:space="preserve">(1) Pierderile fiscale anuale stabilite prin declarația de impozit pe profit, începând cu anul 2024/anul fiscal modificat care începe în anul 2024, după caz, se recuperează din profiturile impozabile realizate, în limita a 70% inclusiv, în următorii 5 ani consecutivi. Recuperarea pierderilor se va efectua în ordinea înregistrării acestora, la fiecare termen de plată a impozitului pe profit.</w:t>
      </w:r>
    </w:p>
    <w:p>
      <w:pPr>
        <w:keepNext w:val="false"/>
      </w:pPr>
      <w:r>
        <w:rPr>
          <w:b w:val="false"/>
          <w:bCs w:val="false"/>
        </w:rPr>
        <w:t xml:space="preserve">(2) Pierderea fiscală înregistrată de contribuabilii care își încetează existența ca efect al unei operațiuni de fuziune sau divizare totală se recuperează de către contribuabilii nou-înființați ori de către cei care preiau patrimoniul societății absorbite sau divizate, după caz, proporțional cu activele transferate persoanelor juridice beneficiare, potrivit proiectului de fuziune/divizare. Pierderea fiscală înregistrată de contribuabilii care nu își încetează existența ca efect al unei operațiuni de desprindere a unei părți din patrimoniul acestora, transferată ca întreg, se recuperează de acești contribuabili și de cei care preiau parțial patrimoniul societății cedente, după caz, proporțional cu activele transferate persoanelor juridice beneficiare, potrivit proiectului de divizare, respectiv cu cele menținute de persoana juridică cedentă.</w:t>
      </w:r>
    </w:p>
    <w:p>
      <w:pPr>
        <w:keepNext w:val="false"/>
      </w:pPr>
      <w:r>
        <w:rPr>
          <w:b w:val="false"/>
          <w:bCs w:val="false"/>
        </w:rPr>
        <w:t xml:space="preserve">(3) Prevederile alin. (2) se aplică și:</w:t>
      </w:r>
    </w:p>
    <w:p>
      <w:pPr>
        <w:keepNext w:val="false"/>
      </w:pPr>
      <w:r>
        <w:rPr>
          <w:b w:val="false"/>
          <w:bCs w:val="false"/>
        </w:rPr>
        <w:t xml:space="preserve">a) contribuabilului care, în calitate de absorbant/beneficiar al unei operațiuni de fuziune/divizare/desprindere, preia de la un plătitor de impozit pe veniturile microîntreprinderilor care a fost anterior plătitor de impozit pe profit o pierdere fiscală nerecuperată integral de către absorbit/divizat/cedent, potrivit prevederilor prezentului articol. Această pierdere se recuperează de către contribuabil potrivit alin. (1) și (7), după caz;</w:t>
      </w:r>
    </w:p>
    <w:p>
      <w:pPr>
        <w:keepNext w:val="false"/>
      </w:pPr>
      <w:r>
        <w:rPr>
          <w:b w:val="false"/>
          <w:bCs w:val="false"/>
        </w:rPr>
        <w:t xml:space="preserve">b) contribuabilului care, într-o perioadă anterioară în care era plătitor de impozit pe veniturile microîntreprinderilor, a preluat, ca absorbant/beneficiar al unei operațiuni de fuziune/divizare/ desprindere, de la un plătitor de impozit pe veniturile microîntreprinderilor, fost plătitor de impozit pe profit, o pierdere fiscală nerecuperată, potrivit prevederilor prezentului articol. Această pierdere se recuperează de către contribuabil potrivit alin. (1) și (7), după caz;</w:t>
      </w:r>
    </w:p>
    <w:p>
      <w:pPr>
        <w:keepNext w:val="false"/>
      </w:pPr>
      <w:r>
        <w:rPr>
          <w:b w:val="false"/>
          <w:bCs w:val="false"/>
        </w:rPr>
        <w:t xml:space="preserve">c) contribuabilului care, într-o perioadă anterioară în care era plătitor de impozit pe veniturile microîntreprinderilor, a preluat, ca absorbant/beneficiar al unei operațiuni de fuziune/divizare/ desprindere, de la un alt plătitor de impozit pe profit, o pierdere fiscală nerecuperată integral, potrivit prevederilor prezentului articol. Această pierdere se recuperează de către contribuabil potrivit alin. (1) și (7), după caz.</w:t>
      </w:r>
    </w:p>
    <w:p>
      <w:pPr>
        <w:keepNext w:val="false"/>
      </w:pPr>
      <w:r>
        <w:rPr>
          <w:b w:val="false"/>
          <w:bCs w:val="false"/>
        </w:rPr>
        <w:t xml:space="preserve">(4) În cazul persoanelor juridice străine, prevederile alin. (1) se aplică luându-se în considerare numai veniturile și cheltuielile atribuibile sediului permanent, respectiv veniturile și cheltuielile atribuibile fiecărui sediu permanent cumulate la nivelul sediului permanent desemnat în România.</w:t>
      </w:r>
    </w:p>
    <w:p>
      <w:pPr>
        <w:keepNext w:val="false"/>
      </w:pPr>
      <w:r>
        <w:rPr>
          <w:b w:val="false"/>
          <w:bCs w:val="false"/>
        </w:rPr>
        <w:t xml:space="preserve">(5) Contribuabilii care au fost plătitori de impozit pe veniturile microîntreprinderilor și care anterior au realizat pierdere fiscală intră sub incidența prevederilor alin. (1) de la data la care au revenit la sistemul de impozitare reglementat de prezentul titlu. Această pierdere se recuperează potrivit alin. (1) și (7), după caz.</w:t>
      </w:r>
    </w:p>
    <w:p>
      <w:pPr>
        <w:keepNext w:val="false"/>
      </w:pPr>
      <w:r>
        <w:rPr>
          <w:b w:val="false"/>
          <w:bCs w:val="false"/>
        </w:rPr>
        <w:t xml:space="preserve">(6) În cazul contribuabililor care se dizolvă cu lichidare, perioada cuprinsă între prima zi a anului următor celui în care a început operațiunea de lichidare și data închiderii procedurii de lichidare se consideră un an în ceea ce privește recuperarea pierderii fiscale, potrivit alin. (1).</w:t>
      </w:r>
    </w:p>
    <w:p>
      <w:pPr>
        <w:keepNext w:val="false"/>
      </w:pPr>
      <w:r>
        <w:rPr>
          <w:b w:val="false"/>
          <w:bCs w:val="false"/>
        </w:rPr>
        <w:t xml:space="preserve">(7) Pierderile fiscale anuale stabilite prin declarația de impozit pe profit, aferente anilor precedenți anului 2024/anului care începe în 2024, rămase de recuperat la data de 31 decembrie 2023, se recuperează din profiturile impozabile realizate începând cu anul 2024, în limita a 70% din profiturile impozabile respective, pe perioada rămasă de recuperat din cei 7 ani consecutivi ulteriori anului înregistrării pierderilor respective.</w:t>
      </w:r>
    </w:p>
    <w:p>
      <w:pPr>
        <w:keepNext w:val="false"/>
      </w:pPr>
      <w:r>
        <w:rPr>
          <w:b w:val="false"/>
          <w:bCs w:val="false"/>
        </w:rPr>
        <w:t xml:space="preserve">(8) În cazul în care se recuperează atât pierderi fiscale anuale, potrivit dispozițiilor alin. (1) și (7), pentru aplicarea limitei de 70%, aceste pierderi se cumulează.</w:t>
      </w:r>
    </w:p>
    <w:p>
      <w:pPr>
        <w:keepNext w:val="false"/>
      </w:pPr>
      <w:r>
        <w:rPr>
          <w:b w:val="false"/>
          <w:bCs w:val="false"/>
        </w:rPr>
        <w:t xml:space="preserve">(la 01-01-2024,</w:t>
      </w:r>
    </w:p>
    <w:p>
      <w:pPr>
        <w:keepNext/>
      </w:pPr>
      <w:r>
        <w:rPr>
          <w:b/>
          <w:bCs/>
        </w:rPr>
        <w:t xml:space="preserve">Articolul 31, Capitolul II, Titlul II a fost modificat de Punctul 15.,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Regimul fiscal care se aplică fuziunilor, divizărilor totale, divizărilor parțiale, transferurilor de active și achizițiilor de titluri de participare între persoane juridice române</w:t>
      </w:r>
    </w:p>
    <w:p>
      <w:pPr>
        <w:keepNext w:val="false"/>
      </w:pPr>
      <w:r>
        <w:rPr>
          <w:b w:val="false"/>
          <w:bCs w:val="false"/>
        </w:rPr>
        <w:t xml:space="preserve">(1) Prevederile prezentului articol se aplică următoarelor operațiuni de fuziune, divizare totală, divizare parțială, transferurilor de active și operațiunilor de achiziție de titluri de participare, efectuate între persoane juridice române potrivit legii, și anume:</w:t>
      </w:r>
    </w:p>
    <w:p>
      <w:pPr>
        <w:keepNext w:val="false"/>
      </w:pPr>
      <w:r>
        <w:rPr>
          <w:b w:val="false"/>
          <w:bCs w:val="false"/>
        </w:rPr>
        <w:t xml:space="preserve">a) fuziune - operațiunea prin care:</w:t>
      </w:r>
    </w:p>
    <w:p>
      <w:pPr>
        <w:keepNext w:val="false"/>
      </w:pPr>
      <w:r>
        <w:rPr>
          <w:b w:val="false"/>
          <w:bCs w:val="false"/>
        </w:rPr>
        <w:t xml:space="preserve">1.</w:t>
      </w:r>
    </w:p>
    <w:p>
      <w:pPr>
        <w:keepNext w:val="false"/>
      </w:pPr>
      <w:r>
        <w:rPr>
          <w:b w:val="false"/>
          <w:bCs w:val="false"/>
        </w:rPr>
        <w:t xml:space="preserve">una sau mai multe societăți, în momentul și ca efect al dizolvării fără lichidare, își transferă totalitatea activelor și pasivelor către o altă societate existentă, în schimbul emiterii către participanții lor a titlurilor de participare reprezentând capitalul celeilalte societăți și, dacă este cazul, al plății în numerar a maximum 10% din valoarea nominală ori, în absența valorii nominale, a valorii nominale contabile echivalente a titlurilor respective;</w:t>
      </w:r>
    </w:p>
    <w:p>
      <w:pPr>
        <w:keepNext w:val="false"/>
      </w:pPr>
      <w:r>
        <w:rPr>
          <w:b w:val="false"/>
          <w:bCs w:val="false"/>
        </w:rPr>
        <w:t xml:space="preserve">2.</w:t>
      </w:r>
    </w:p>
    <w:p>
      <w:pPr>
        <w:keepNext w:val="false"/>
      </w:pPr>
      <w:r>
        <w:rPr>
          <w:b w:val="false"/>
          <w:bCs w:val="false"/>
        </w:rPr>
        <w:t xml:space="preserve">două sau mai multe societăți, în momentul și ca efect al dizolvării fără lichidare, își transferă totalitatea activelor și pasivelor unei alte societăți care se înființează, în schimbul emiterii către participanții lor a unor titluri de participare reprezentând capitalul noii societăți și, dacă este cazul, a plății în numerar a maximum 10% din valoarea nominală ori, în absența valorii nominale, a valorii nominale contabile echivalente a titlurilor respective;</w:t>
      </w:r>
    </w:p>
    <w:p>
      <w:pPr>
        <w:keepNext w:val="false"/>
      </w:pPr>
      <w:r>
        <w:rPr>
          <w:b w:val="false"/>
          <w:bCs w:val="false"/>
        </w:rPr>
        <w:t xml:space="preserve">3.</w:t>
      </w:r>
    </w:p>
    <w:p>
      <w:pPr>
        <w:keepNext w:val="false"/>
      </w:pPr>
      <w:r>
        <w:rPr>
          <w:b w:val="false"/>
          <w:bCs w:val="false"/>
        </w:rPr>
        <w:t xml:space="preserve">o societate, în momentul dizolvării fără lichidare, își transferă totalitatea activelor și pasivelor către societatea care deține toate titlurile de participare ce reprezintă capitalul său;</w:t>
      </w:r>
    </w:p>
    <w:p>
      <w:pPr>
        <w:keepNext w:val="false"/>
      </w:pPr>
      <w:r>
        <w:rPr>
          <w:b w:val="false"/>
          <w:bCs w:val="false"/>
        </w:rPr>
        <w:t xml:space="preserve">b) divizare totală - operațiunea prin care o societate, în momentul și ca efect al dizolvării fără lichidare, își transferă totalitatea activelor și pasivelor către două sau mai multe societăți existente ori nou-înființate, în schimbul emiterii către participanții săi de titluri de participare reprezentând capitalul societăților beneficiare și, dacă este cazul, a sumei în numerar de maximum 10% din valoarea nominală sau, în absența valorii nominale, a valorii nominale contabile echivalente a titlurilor;</w:t>
      </w:r>
    </w:p>
    <w:p>
      <w:pPr>
        <w:keepNext w:val="false"/>
      </w:pPr>
      <w:r>
        <w:rPr>
          <w:b w:val="false"/>
          <w:bCs w:val="false"/>
        </w:rPr>
        <w:t xml:space="preserve">c) divizare parțială - operațiunea prin care o societate transferă, fără a fi dizolvată, una sau mai multe ramuri de activitate, către una sau mai multe societăți existente ori nouînființate, lăsând cel puțin o ramură de activitate în societatea cedentă, în schimbul emiterii către participanții săi de titluri de participare reprezentând capitalul societăților beneficiare și, dacă este cazul, a sumei în numerar de maximum 10% din valoarea nominală sau, în absența valorii nominale, a valorii nominale contabile echivalente a titlurilor;</w:t>
      </w:r>
    </w:p>
    <w:p>
      <w:pPr>
        <w:keepNext w:val="false"/>
      </w:pPr>
      <w:r>
        <w:rPr>
          <w:b w:val="false"/>
          <w:bCs w:val="false"/>
        </w:rPr>
        <w:t xml:space="preserve">d) transfer de active - operațiunea prin care o societate transferă, fără a fi dizolvată, totalitatea sau una ori mai multe ramuri ale activității sale către altă societate, în schimbul transferării titlurilor de participare reprezentând capitalul societății beneficiare;</w:t>
      </w:r>
    </w:p>
    <w:p>
      <w:pPr>
        <w:keepNext w:val="false"/>
      </w:pPr>
      <w:r>
        <w:rPr>
          <w:b w:val="false"/>
          <w:bCs w:val="false"/>
        </w:rPr>
        <w:t xml:space="preserve">e) achiziție de titluri de participare - operațiunea prin care o societate dobândește o participație în capitalul altei societăți în așa fel încât dobândește majoritatea drepturilor de vot sau majoritatea titlurilor de participare în societatea respectivă sau, deținând această majoritate, achiziționează încă o participație, în schimbul emiterii către participanții acesteia din urmă, în schimbul titlurilor lor, a titlurilor reprezentând capitalul societății inițiale și, dacă este cazul, a sumei în numerar de maximum 10% din valoarea nominală sau, în absența valorii nominale, a valorii nominale contabile echivalente a titlurilor emise ca valoare de schimb.</w:t>
      </w:r>
    </w:p>
    <w:p>
      <w:pPr>
        <w:keepNext w:val="false"/>
      </w:pPr>
      <w:r>
        <w:rPr>
          <w:b w:val="false"/>
          <w:bCs w:val="false"/>
        </w:rPr>
        <w:t xml:space="preserve">(2) În sensul prezentului articol, termenii și expresiile de mai jos au următoarele semnificații:</w:t>
      </w:r>
    </w:p>
    <w:p>
      <w:pPr>
        <w:keepNext w:val="false"/>
      </w:pPr>
      <w:r>
        <w:rPr>
          <w:b w:val="false"/>
          <w:bCs w:val="false"/>
        </w:rPr>
        <w:t xml:space="preserve">a) societate cedentă - persoana juridică ce transferă activele și pasivele ori care transferă totalitatea sau una/mai multe ramuri de activitate;</w:t>
      </w:r>
    </w:p>
    <w:p>
      <w:pPr>
        <w:keepNext w:val="false"/>
      </w:pPr>
      <w:r>
        <w:rPr>
          <w:b w:val="false"/>
          <w:bCs w:val="false"/>
        </w:rPr>
        <w:t xml:space="preserve">b) societate beneficiară - persoana juridică ce primește activele și pasivele sau totalitatea ori una/mai multe ramuri de activitate ale societății cedente;</w:t>
      </w:r>
    </w:p>
    <w:p>
      <w:pPr>
        <w:keepNext w:val="false"/>
      </w:pPr>
      <w:r>
        <w:rPr>
          <w:b w:val="false"/>
          <w:bCs w:val="false"/>
        </w:rPr>
        <w:t xml:space="preserve">c) societate achiziționată - persoana juridică în care altă persoană juridică dobândește o participație, potrivit alin. (1) lit. e);</w:t>
      </w:r>
    </w:p>
    <w:p>
      <w:pPr>
        <w:keepNext w:val="false"/>
      </w:pPr>
      <w:r>
        <w:rPr>
          <w:b w:val="false"/>
          <w:bCs w:val="false"/>
        </w:rPr>
        <w:t xml:space="preserve">d) societate achizitoare - persoana juridică ce dobândește o participație în capitalul unei alte persoane juridice, potrivit alin. (1) lit. e);</w:t>
      </w:r>
    </w:p>
    <w:p>
      <w:pPr>
        <w:keepNext w:val="false"/>
      </w:pPr>
      <w:r>
        <w:rPr>
          <w:b w:val="false"/>
          <w:bCs w:val="false"/>
        </w:rPr>
        <w:t xml:space="preserve">e) active și pasive transferate - activele și pasivele societății cedente care, în urma fuziunii, divizării totale sau divizării parțiale, sunt transferate societății beneficiare și care contribuie la generarea profiturilor sau pierderilor luate în calcul la stabilirea bazei de impozitare a societății beneficiare;</w:t>
      </w:r>
    </w:p>
    <w:p>
      <w:pPr>
        <w:keepNext w:val="false"/>
      </w:pPr>
      <w:r>
        <w:rPr>
          <w:b w:val="false"/>
          <w:bCs w:val="false"/>
        </w:rPr>
        <w:t xml:space="preserve">f) valoare fiscală a unui activ/pasiv/titlu de participare - valoarea prevăzută la art. 7 pct. 44 și 45, după caz;</w:t>
      </w:r>
    </w:p>
    <w:p>
      <w:pPr>
        <w:keepNext w:val="false"/>
      </w:pPr>
      <w:r>
        <w:rPr>
          <w:b w:val="false"/>
          <w:bCs w:val="false"/>
        </w:rPr>
        <w:t xml:space="preserve">g) ramură de activitate - totalitatea activelor și pasivelor unei diviziuni dintr-o societate care, din punct de vedere organizatoric, constituie o activitate independentă, adică o entitate capabilă să funcționeze prin propriile mijloace.</w:t>
      </w:r>
    </w:p>
    <w:p>
      <w:pPr>
        <w:keepNext w:val="false"/>
      </w:pPr>
      <w:r>
        <w:rPr>
          <w:b w:val="false"/>
          <w:bCs w:val="false"/>
        </w:rPr>
        <w:t xml:space="preserve">(3) Transferul activelor și pasivelor, efectuat în cadrul operațiunilor de reorganizare prevăzute la alin. (1), este tratat, în înțelesul prezentului titlu, ca transfer neimpozabil, pentru diferența dintre prețul de piață al activelor/pasivelor transferate și valoarea lor fiscală.</w:t>
      </w:r>
    </w:p>
    <w:p>
      <w:pPr>
        <w:keepNext w:val="false"/>
      </w:pPr>
      <w:r>
        <w:rPr>
          <w:b w:val="false"/>
          <w:bCs w:val="false"/>
        </w:rPr>
        <w:t xml:space="preserve">(4) Emiterea de către societatea beneficiară/achizitoare de titluri de participare în legătură cu fuziunea, divizarea totală, divizarea parțială sau achiziția de titluri de participare, prevăzute la alin. (1), unui participant al societății cedente/achiziționate, în schimbul unor titluri deținute la o societate cedentă/achiziționată, nu reprezintă transfer impozabil în înțelesul prezentului titlu, respectiv titlului IV, după caz.</w:t>
      </w:r>
    </w:p>
    <w:p>
      <w:pPr>
        <w:keepNext w:val="false"/>
      </w:pPr>
      <w:r>
        <w:rPr>
          <w:b w:val="false"/>
          <w:bCs w:val="false"/>
        </w:rPr>
        <w:t xml:space="preserve">(5) În situația în care o societate beneficiară deține o participație la capitalul societății cedente, veniturile acesteia, provenite din anularea participației sale, nu se impozitează dacă participația societății beneficiare la capitalul societății cedente este mai mare de 10%.</w:t>
      </w:r>
    </w:p>
    <w:p>
      <w:pPr>
        <w:keepNext w:val="false"/>
      </w:pPr>
      <w:r>
        <w:rPr>
          <w:b w:val="false"/>
          <w:bCs w:val="false"/>
        </w:rPr>
        <w:t xml:space="preserve">(6) În cazul operațiunilor de reorganizare prevăzute la alin. (1) se aplică următoarele reguli:</w:t>
      </w:r>
    </w:p>
    <w:p>
      <w:pPr>
        <w:keepNext w:val="false"/>
      </w:pPr>
      <w:r>
        <w:rPr>
          <w:b w:val="false"/>
          <w:bCs w:val="false"/>
        </w:rPr>
        <w:t xml:space="preserve">a) valoarea fiscală a unui activ sau pasiv, transferate societății beneficiare, este egală cu valoarea fiscală pe care activul/pasivul a avut-o la societatea cedentă;</w:t>
      </w:r>
    </w:p>
    <w:p>
      <w:pPr>
        <w:keepNext w:val="false"/>
      </w:pPr>
      <w:r>
        <w:rPr>
          <w:b w:val="false"/>
          <w:bCs w:val="false"/>
        </w:rPr>
        <w:t xml:space="preserve">b) în cazul divizării totale și divizării parțiale, valoarea fiscală a titlurilor de participare deținute de un participant al societății cedente înainte de divizare se alocă titlurilor de participare emise de societatea beneficiară, proporțional cu raportul dintre valoarea de înregistrare sau prețul de piață a titlurilor de participare emise de societatea beneficiară și valoarea de înregistrare sau prețul de piață a titlurilor de participare deținute la societatea cedentă înainte de divizare;</w:t>
      </w:r>
    </w:p>
    <w:p>
      <w:pPr>
        <w:keepNext w:val="false"/>
      </w:pPr>
      <w:r>
        <w:rPr>
          <w:b w:val="false"/>
          <w:bCs w:val="false"/>
        </w:rPr>
        <w:t xml:space="preserve">c) în cazul fuziunii și achiziției de titluri de participare, valoarea fiscală a titlurilor de participare primite de un participant al unei societăți cedente/achiziționate, de la o societate beneficiară/achizitoare, trebuie să fie egală cu valoarea fiscală a titlurilor de participare deținute de către această persoană, înainte de efectuarea operațiunii;</w:t>
      </w:r>
    </w:p>
    <w:p>
      <w:pPr>
        <w:keepNext w:val="false"/>
      </w:pPr>
      <w:r>
        <w:rPr>
          <w:b w:val="false"/>
          <w:bCs w:val="false"/>
        </w:rPr>
        <w:t xml:space="preserve">d) în cazul transferului de active, valoarea fiscală a titlurilor de participare primite de societatea cedentă este egală cu valoarea fiscală pe care activele și pasivele transferate au avut-o la această societate înainte de efectuarea operațiunii;</w:t>
      </w:r>
    </w:p>
    <w:p>
      <w:pPr>
        <w:keepNext w:val="false"/>
      </w:pPr>
      <w:r>
        <w:rPr>
          <w:b w:val="false"/>
          <w:bCs w:val="false"/>
        </w:rPr>
        <w:t xml:space="preserve">e) societatea beneficiară calculează amortizarea fiscală, în conformitate cu regulile prevăzute la art. 28, precum și orice câștig sau pierdere, aferente activelor și pasivelor transferate, în concordanță cu dispozițiile care ar fi fost aplicate societății cedente dacă fuziunea, divizarea totală, divizarea parțială sau transferul de active nu ar fi avut loc;</w:t>
      </w:r>
    </w:p>
    <w:p>
      <w:pPr>
        <w:keepNext w:val="false"/>
      </w:pPr>
      <w:r>
        <w:rPr>
          <w:b w:val="false"/>
          <w:bCs w:val="false"/>
        </w:rPr>
        <w:t xml:space="preserve">f) transferul unui provizion sau al unei rezerve, anterior deduse din baza impozabilă a societății cedente, care nu provin de la sediile permanente din străinătate ale acesteia, dacă sunt preluate, în aceleași condiții de deducere, de către societatea beneficiară, nu se consideră reducere sau anulare a provizionului sau rezervei, potrivit art. 26 alin. (5), la momentul transferului;</w:t>
      </w:r>
    </w:p>
    <w:p>
      <w:pPr>
        <w:keepNext w:val="false"/>
      </w:pPr>
      <w:r>
        <w:rPr>
          <w:b w:val="false"/>
          <w:bCs w:val="false"/>
        </w:rPr>
        <w:t xml:space="preserve">g) în situația în care societatea cedentă înregistrează pierdere fiscală, în anul curent sau din anii precedenți, nerecuperată până la data la care operațiunile respective produc efecte, aceasta se recuperează potrivit prevederilor art. 31.</w:t>
      </w:r>
    </w:p>
    <w:p>
      <w:pPr>
        <w:keepNext w:val="false"/>
      </w:pPr>
      <w:r>
        <w:rPr>
          <w:b w:val="false"/>
          <w:bCs w:val="false"/>
        </w:rPr>
        <w:t xml:space="preserve">(7) Prevederile prezentului articol nu se aplică atunci când fuziunea, divizarea sub orice formă, transferul de active sau achiziția de titluri de participare are drept consecință frauda și evaziunea fiscală constatată în condițiile legii.</w:t>
      </w:r>
    </w:p>
    <w:p>
      <w:pPr>
        <w:keepNext/>
      </w:pPr>
      <w:r>
        <w:rPr>
          <w:b/>
          <w:bCs/>
        </w:rPr>
        <w:t xml:space="preserve">Articolul 33</w:t>
      </w:r>
    </w:p>
    <w:p>
      <w:pPr>
        <w:keepNext w:val="false"/>
      </w:pPr>
      <w:r>
        <w:rPr>
          <w:b w:val="false"/>
          <w:bCs w:val="false"/>
        </w:rPr>
        <w:t xml:space="preserve">Regimul fiscal comun care se aplică fuziunilor, divizărilor totale, divizărilor parțiale, transferurilor de active și schimburilor de acțiuni între societăți din România și societăți din alte state membre ale Uniunii Europene</w:t>
      </w:r>
    </w:p>
    <w:p>
      <w:pPr>
        <w:keepNext w:val="false"/>
      </w:pPr>
      <w:r>
        <w:rPr>
          <w:b w:val="false"/>
          <w:bCs w:val="false"/>
        </w:rPr>
        <w:t xml:space="preserve">(1) Prevederile prezentului articol se aplică:</w:t>
      </w:r>
    </w:p>
    <w:p>
      <w:pPr>
        <w:keepNext w:val="false"/>
      </w:pPr>
      <w:r>
        <w:rPr>
          <w:b w:val="false"/>
          <w:bCs w:val="false"/>
        </w:rPr>
        <w:t xml:space="preserve">a) operațiunilor de fuziune, divizare totală, divizare parțială, transferurilor de active și schimburilor de acțiuni în care sunt implicate societăți din două sau mai multe state membre, din care una este din România;</w:t>
      </w:r>
    </w:p>
    <w:p>
      <w:pPr>
        <w:keepNext w:val="false"/>
      </w:pPr>
      <w:r>
        <w:rPr>
          <w:b w:val="false"/>
          <w:bCs w:val="false"/>
        </w:rPr>
        <w:t xml:space="preserve">b) transferului sediului social al unei societăți europene din România în alt stat membru, în conformitate cu Regulamentul (CE) nr. 2.157/2001 al Consiliului din 8 octombrie 2001 privind statutul societății europene (SE), publicat în Jurnalul Oficial al Comunităților Europene nr. L 294 din 10 noiembrie 2001, în conformitate cu Regulamentul (CE) nr. 1.435/2003 al Consiliului din 22 iulie 2003 privind statutul societății cooperative europene (SCE), publicat în Jurnalul Oficial al Uniunii Europene nr. L 207 din 18 august 2003.</w:t>
      </w:r>
    </w:p>
    <w:p>
      <w:pPr>
        <w:keepNext w:val="false"/>
      </w:pPr>
      <w:r>
        <w:rPr>
          <w:b w:val="false"/>
          <w:bCs w:val="false"/>
        </w:rPr>
        <w:t xml:space="preserve">(2) În sensul prezentului articol, termenii și expresiile de mai jos au următoarele semnificații:</w:t>
      </w:r>
    </w:p>
    <w:p>
      <w:pPr>
        <w:keepNext w:val="false"/>
      </w:pPr>
      <w:r>
        <w:rPr>
          <w:b w:val="false"/>
          <w:bCs w:val="false"/>
        </w:rPr>
        <w:t xml:space="preserve">1.</w:t>
      </w:r>
    </w:p>
    <w:p>
      <w:pPr>
        <w:keepNext w:val="false"/>
      </w:pPr>
      <w:r>
        <w:rPr>
          <w:b w:val="false"/>
          <w:bCs w:val="false"/>
        </w:rPr>
        <w:t xml:space="preserve">fuziune - operațiunea prin care:</w:t>
      </w:r>
    </w:p>
    <w:p>
      <w:pPr>
        <w:keepNext w:val="false"/>
      </w:pPr>
      <w:r>
        <w:rPr>
          <w:b w:val="false"/>
          <w:bCs w:val="false"/>
        </w:rPr>
        <w:t xml:space="preserve">a) una sau mai multe societăți, în momentul și ca efect al dizolvării fără lichidare, își transferă totalitatea activelor și pasivelor către o altă societate existentă, în schimbul emiterii către participanții lor a titlurilor de participare reprezentând capitalul celeilalte societăți și, dacă este cazul, al plății în numerar a maximum 10% din valoarea nominală ori, în absența valorii nominale, a valorii nominale contabile echivalente a titlurilor respective;</w:t>
      </w:r>
    </w:p>
    <w:p>
      <w:pPr>
        <w:keepNext w:val="false"/>
      </w:pPr>
      <w:r>
        <w:rPr>
          <w:b w:val="false"/>
          <w:bCs w:val="false"/>
        </w:rPr>
        <w:t xml:space="preserve">b) două sau mai multe societăți, în momentul și ca efect al dizolvării fără lichidare, își transferă totalitatea activelor și pasivelor unei alte societăți care se înființează, în schimbul emiterii către participanții lor a unor titluri de participare reprezentând capitalul noii societăți și, dacă este cazul, a plății în numerar a maximum 10% din valoarea nominală ori, în absența valorii nominale, a valorii nominale contabile echivalente a titlurilor respective;</w:t>
      </w:r>
    </w:p>
    <w:p>
      <w:pPr>
        <w:keepNext w:val="false"/>
      </w:pPr>
      <w:r>
        <w:rPr>
          <w:b w:val="false"/>
          <w:bCs w:val="false"/>
        </w:rPr>
        <w:t xml:space="preserve">c) o societate, în momentul și ca efect al dizolvării fără lichidare, își transferă totalitatea activelor și pasivelor către societatea care deține toate titlurile de participare ce reprezintă capitalul său;</w:t>
      </w:r>
    </w:p>
    <w:p>
      <w:pPr>
        <w:keepNext w:val="false"/>
      </w:pPr>
      <w:r>
        <w:rPr>
          <w:b w:val="false"/>
          <w:bCs w:val="false"/>
        </w:rPr>
        <w:t xml:space="preserve">2.</w:t>
      </w:r>
    </w:p>
    <w:p>
      <w:pPr>
        <w:keepNext w:val="false"/>
      </w:pPr>
      <w:r>
        <w:rPr>
          <w:b w:val="false"/>
          <w:bCs w:val="false"/>
        </w:rPr>
        <w:t xml:space="preserve">divizare totală - operațiunea prin care o societate, în momentul și ca efect al dizolvării fără lichidare, își transferă totalitatea activelor și pasivelor către două sau mai multe societăți existente ori nou-înființate, în schimbul emiterii către participanții săi, pe bază de proporționalitate, de titluri de participare reprezentând capitalul societăților beneficiare și, dacă este cazul, a sumei în numerar de maximum 10% din valoarea nominală sau, în absența valorii nominale, a valorii nominale contabile echivalente a titlurilor;</w:t>
      </w:r>
    </w:p>
    <w:p>
      <w:pPr>
        <w:keepNext w:val="false"/>
      </w:pPr>
      <w:r>
        <w:rPr>
          <w:b w:val="false"/>
          <w:bCs w:val="false"/>
        </w:rPr>
        <w:t xml:space="preserve">3.</w:t>
      </w:r>
    </w:p>
    <w:p>
      <w:pPr>
        <w:keepNext w:val="false"/>
      </w:pPr>
      <w:r>
        <w:rPr>
          <w:b w:val="false"/>
          <w:bCs w:val="false"/>
        </w:rPr>
        <w:t xml:space="preserve">divizare parțială - operațiunea prin care o societate transferă, fără a fi dizolvată, una sau mai multe ramuri de activitate, către una sau mai multe societăți existente ori nouînființate, lăsând cel puțin o ramură de activitate în societatea cedentă, în schimbul emiterii către participanții săi, pe bază de proporționalitate, de titluri de participare reprezentând capitalul societăților beneficiare și, dacă este cazul, a sumei în numerar de maximum 10% din valoarea nominală sau, în absența valorii nominale, a valorii nominale contabile echivalente a titlurilor;</w:t>
      </w:r>
    </w:p>
    <w:p>
      <w:pPr>
        <w:keepNext w:val="false"/>
      </w:pPr>
      <w:r>
        <w:rPr>
          <w:b w:val="false"/>
          <w:bCs w:val="false"/>
        </w:rPr>
        <w:t xml:space="preserve">4.</w:t>
      </w:r>
    </w:p>
    <w:p>
      <w:pPr>
        <w:keepNext w:val="false"/>
      </w:pPr>
      <w:r>
        <w:rPr>
          <w:b w:val="false"/>
          <w:bCs w:val="false"/>
        </w:rPr>
        <w:t xml:space="preserve">active și pasive transferate - activele și pasivele societății cedente care, în urma fuziunii, divizării totale sau divizării parțiale, sunt integrate unui sediu permanent al societății beneficiare, situat în statul membru al societății cedente, și care contribuie la generarea profiturilor sau pierderilor luate în calcul la stabilirea bazei de impozitare;</w:t>
      </w:r>
    </w:p>
    <w:p>
      <w:pPr>
        <w:keepNext w:val="false"/>
      </w:pPr>
      <w:r>
        <w:rPr>
          <w:b w:val="false"/>
          <w:bCs w:val="false"/>
        </w:rPr>
        <w:t xml:space="preserve">5.</w:t>
      </w:r>
    </w:p>
    <w:p>
      <w:pPr>
        <w:keepNext w:val="false"/>
      </w:pPr>
      <w:r>
        <w:rPr>
          <w:b w:val="false"/>
          <w:bCs w:val="false"/>
        </w:rPr>
        <w:t xml:space="preserve">transfer de active - operațiunea prin care o societate transferă, fără a fi dizolvată, totalitatea sau una ori mai multe ramuri ale activității sale către altă societate, în schimbul transferării titlurilor de participare reprezentând capitalul societății beneficiare;</w:t>
      </w:r>
    </w:p>
    <w:p>
      <w:pPr>
        <w:keepNext w:val="false"/>
      </w:pPr>
      <w:r>
        <w:rPr>
          <w:b w:val="false"/>
          <w:bCs w:val="false"/>
        </w:rPr>
        <w:t xml:space="preserve">6.</w:t>
      </w:r>
    </w:p>
    <w:p>
      <w:pPr>
        <w:keepNext w:val="false"/>
      </w:pPr>
      <w:r>
        <w:rPr>
          <w:b w:val="false"/>
          <w:bCs w:val="false"/>
        </w:rPr>
        <w:t xml:space="preserve">schimb de acțiuni - operațiunea prin care o societate dobândește o participație în capitalul altei societăți în așa fel încât dobândește majoritatea drepturilor de vot sau majoritatea titlurilor de participare în societatea respectivă sau, deținând această majoritate, achiziționează încă o participație, în schimbul emiterii către participanții acesteia din urmă, în schimbul titlurilor lor, a titlurilor reprezentând capitalul societății inițiale și, dacă este cazul, a sumei în numerar de maximum 10% din valoarea nominală sau, în absența valorii nominale, a valorii nominale contabile echivalente a titlurilor emise ca valoare de schimb;</w:t>
      </w:r>
    </w:p>
    <w:p>
      <w:pPr>
        <w:keepNext w:val="false"/>
      </w:pPr>
      <w:r>
        <w:rPr>
          <w:b w:val="false"/>
          <w:bCs w:val="false"/>
        </w:rPr>
        <w:t xml:space="preserve">7.</w:t>
      </w:r>
    </w:p>
    <w:p>
      <w:pPr>
        <w:keepNext w:val="false"/>
      </w:pPr>
      <w:r>
        <w:rPr>
          <w:b w:val="false"/>
          <w:bCs w:val="false"/>
        </w:rPr>
        <w:t xml:space="preserve">societate cedentă - societatea care își transferă activele și pasivele ori care transferă totalitatea sau una ori mai multe dintre ramurile activității sale;</w:t>
      </w:r>
    </w:p>
    <w:p>
      <w:pPr>
        <w:keepNext w:val="false"/>
      </w:pPr>
      <w:r>
        <w:rPr>
          <w:b w:val="false"/>
          <w:bCs w:val="false"/>
        </w:rPr>
        <w:t xml:space="preserve">8.</w:t>
      </w:r>
    </w:p>
    <w:p>
      <w:pPr>
        <w:keepNext w:val="false"/>
      </w:pPr>
      <w:r>
        <w:rPr>
          <w:b w:val="false"/>
          <w:bCs w:val="false"/>
        </w:rPr>
        <w:t xml:space="preserve">societate beneficiară - societatea care primește activele și pasivele sau totalitatea ori una sau mai multe dintre ramurile de activitate ale societății cedente;</w:t>
      </w:r>
    </w:p>
    <w:p>
      <w:pPr>
        <w:keepNext w:val="false"/>
      </w:pPr>
      <w:r>
        <w:rPr>
          <w:b w:val="false"/>
          <w:bCs w:val="false"/>
        </w:rPr>
        <w:t xml:space="preserve">9.</w:t>
      </w:r>
    </w:p>
    <w:p>
      <w:pPr>
        <w:keepNext w:val="false"/>
      </w:pPr>
      <w:r>
        <w:rPr>
          <w:b w:val="false"/>
          <w:bCs w:val="false"/>
        </w:rPr>
        <w:t xml:space="preserve">societate achiziționată - societatea în care altă societate deține o participație, în urma unui schimb de titluri de participare;</w:t>
      </w:r>
    </w:p>
    <w:p>
      <w:pPr>
        <w:keepNext w:val="false"/>
      </w:pPr>
      <w:r>
        <w:rPr>
          <w:b w:val="false"/>
          <w:bCs w:val="false"/>
        </w:rPr>
        <w:t xml:space="preserve">10.</w:t>
      </w:r>
    </w:p>
    <w:p>
      <w:pPr>
        <w:keepNext w:val="false"/>
      </w:pPr>
      <w:r>
        <w:rPr>
          <w:b w:val="false"/>
          <w:bCs w:val="false"/>
        </w:rPr>
        <w:t xml:space="preserve">societate achizitoare - societatea care achiziționează o participație, din acțiunile unei societăți, în urma unui schimb de titluri de participare;</w:t>
      </w:r>
    </w:p>
    <w:p>
      <w:pPr>
        <w:keepNext w:val="false"/>
      </w:pPr>
      <w:r>
        <w:rPr>
          <w:b w:val="false"/>
          <w:bCs w:val="false"/>
        </w:rPr>
        <w:t xml:space="preserve">11.</w:t>
      </w:r>
    </w:p>
    <w:p>
      <w:pPr>
        <w:keepNext w:val="false"/>
      </w:pPr>
      <w:r>
        <w:rPr>
          <w:b w:val="false"/>
          <w:bCs w:val="false"/>
        </w:rPr>
        <w:t xml:space="preserve">ramură de activitate - totalitatea activului și pasivului unei diviziuni dintr-o societate care, din punct de vedere organizatoric, constituie o activitate independentă, adică o entitate capabilă să funcționeze prin propriile mijloace;</w:t>
      </w:r>
    </w:p>
    <w:p>
      <w:pPr>
        <w:keepNext w:val="false"/>
      </w:pPr>
      <w:r>
        <w:rPr>
          <w:b w:val="false"/>
          <w:bCs w:val="false"/>
        </w:rPr>
        <w:t xml:space="preserve">12.</w:t>
      </w:r>
    </w:p>
    <w:p>
      <w:pPr>
        <w:keepNext w:val="false"/>
      </w:pPr>
      <w:r>
        <w:rPr>
          <w:b w:val="false"/>
          <w:bCs w:val="false"/>
        </w:rPr>
        <w:t xml:space="preserve">societate dintr-un stat membru - orice societate care îndeplinește cumulativ următoarele condiții:</w:t>
      </w:r>
    </w:p>
    <w:p>
      <w:pPr>
        <w:keepNext w:val="false"/>
      </w:pPr>
      <w:r>
        <w:rPr>
          <w:b w:val="false"/>
          <w:bCs w:val="false"/>
        </w:rPr>
        <w:t xml:space="preserve">a) are una dintre formele de organizare prezentate în anexa nr. 3, care face parte integrantă din prezentul titlu;</w:t>
      </w:r>
    </w:p>
    <w:p>
      <w:pPr>
        <w:keepNext w:val="false"/>
      </w:pPr>
      <w:r>
        <w:rPr>
          <w:b w:val="false"/>
          <w:bCs w:val="false"/>
        </w:rPr>
        <w:t xml:space="preserve">b) în conformitate cu legislația fiscală a statului membru, este considerată ca avându-și sediul fiscal în statul membru și, în temeiul convenției încheiate cu un stat terț privind evitarea dublei impuneri, nu se consideră că are sediul fiscal în afara Uniunii Europene;</w:t>
      </w:r>
    </w:p>
    <w:p>
      <w:pPr>
        <w:keepNext w:val="false"/>
      </w:pPr>
      <w:r>
        <w:rPr>
          <w:b w:val="false"/>
          <w:bCs w:val="false"/>
        </w:rPr>
        <w:t xml:space="preserve">c) plătește, în conformitate cu legislația fiscală a unui stat membru, fără posibilitatea unei opțiuni sau exceptări, unul dintre impozitele prevăzute în anexa nr. 4, care face parte integrantă din prezentul titlu, sau un impozit similar impozitului pe profit reglementat de prezentul titlu;</w:t>
      </w:r>
    </w:p>
    <w:p>
      <w:pPr>
        <w:keepNext w:val="false"/>
      </w:pPr>
      <w:r>
        <w:rPr>
          <w:b w:val="false"/>
          <w:bCs w:val="false"/>
        </w:rPr>
        <w:t xml:space="preserve">13.</w:t>
      </w:r>
    </w:p>
    <w:p>
      <w:pPr>
        <w:keepNext w:val="false"/>
      </w:pPr>
      <w:r>
        <w:rPr>
          <w:b w:val="false"/>
          <w:bCs w:val="false"/>
        </w:rPr>
        <w:t xml:space="preserve">transferul sediului social - operațiunea prin care o societate europeană sau o societate cooperativă europeană, fără să se lichideze ori fără să creeze o societate nouă, își transferă sediul social din România într-un alt stat membru.</w:t>
      </w:r>
    </w:p>
    <w:p>
      <w:pPr>
        <w:keepNext w:val="false"/>
      </w:pPr>
      <w:r>
        <w:rPr>
          <w:b w:val="false"/>
          <w:bCs w:val="false"/>
        </w:rPr>
        <w:t xml:space="preserve">(3) Operațiunile de fuziune, divizare sub orice formă nu sunt transferuri impozabile pentru diferența dintre prețul de piață al elementelor din activ și pasiv transferate și valoarea lor fiscală.</w:t>
      </w:r>
    </w:p>
    <w:p>
      <w:pPr>
        <w:keepNext w:val="false"/>
      </w:pPr>
      <w:r>
        <w:rPr>
          <w:b w:val="false"/>
          <w:bCs w:val="false"/>
        </w:rPr>
        <w:t xml:space="preserve">(4) Dispozițiile alin. (3) se aplică numai dacă societatea beneficiară calculează amortizarea și orice câștig sau pierdere, aferente activelor și pasivelor transferate, în concordanță cu dispozițiile care ar fi fost aplicate societății cedente dacă fuziunea, divizarea sub orice formă nu ar fi avut loc.</w:t>
      </w:r>
    </w:p>
    <w:p>
      <w:pPr>
        <w:keepNext w:val="false"/>
      </w:pPr>
      <w:r>
        <w:rPr>
          <w:b w:val="false"/>
          <w:bCs w:val="false"/>
        </w:rPr>
        <w:t xml:space="preserve">(5) În cazul în care provizioanele sau rezervele constituite au fost anterior deduse la calculul rezultatului fiscal de către societatea cedentă și nu provin de la sediile permanente din străinătate, aceste provizioane sau rezerve pot fi preluate, în aceleași condiții de deducere, de către sediul permanent al societății beneficiare situat în România, societatea beneficiară asumându-și astfel drepturile și obligațiile societății cedente.</w:t>
      </w:r>
    </w:p>
    <w:p>
      <w:pPr>
        <w:keepNext w:val="false"/>
      </w:pPr>
      <w:r>
        <w:rPr>
          <w:b w:val="false"/>
          <w:bCs w:val="false"/>
        </w:rPr>
        <w:t xml:space="preserve">(6) Referitor la operațiunile menționate la alin. (1) lit. a), în situația în care societatea cedentă înregistrează pierdere fiscală, determinată potrivit prezentului titlu, aceasta se recuperează de către sediul permanent al societății beneficiare situat în România.</w:t>
      </w:r>
    </w:p>
    <w:p>
      <w:pPr>
        <w:keepNext w:val="false"/>
      </w:pPr>
      <w:r>
        <w:rPr>
          <w:b w:val="false"/>
          <w:bCs w:val="false"/>
        </w:rPr>
        <w:t xml:space="preserve">(7) Atunci când o societate beneficiară deține o participație la capitalul societății cedente, veniturile societății beneficiare provenite din anularea participației sale nu se impozitează în cazul în care participația societății beneficiare la capitalul societății cedente este mai mare de 10%.</w:t>
      </w:r>
    </w:p>
    <w:p>
      <w:pPr>
        <w:keepNext w:val="false"/>
      </w:pPr>
      <w:r>
        <w:rPr>
          <w:b w:val="false"/>
          <w:bCs w:val="false"/>
        </w:rPr>
        <w:t xml:space="preserve">(8) În cazul schimbului de acțiuni se aplică următoarele:</w:t>
      </w:r>
    </w:p>
    <w:p>
      <w:pPr>
        <w:keepNext w:val="false"/>
      </w:pPr>
      <w:r>
        <w:rPr>
          <w:b w:val="false"/>
          <w:bCs w:val="false"/>
        </w:rPr>
        <w:t xml:space="preserve">a) atribuirea, în cazul fuziunii, divizării totale sau al unui schimb de acțiuni, a titlurilor de participare reprezentând capitalul societății beneficiare ori achizitoare unui participant al societății cedente sau achiziționate, în schimbul unor titluri reprezentând capitalul acestei societăți, nu reprezintă transferuri impozabile potrivit prezentului titlu și titlului IV, după caz;</w:t>
      </w:r>
    </w:p>
    <w:p>
      <w:pPr>
        <w:keepNext w:val="false"/>
      </w:pPr>
      <w:r>
        <w:rPr>
          <w:b w:val="false"/>
          <w:bCs w:val="false"/>
        </w:rPr>
        <w:t xml:space="preserve">b) atribuirea, în cazul divizării parțiale, a titlurilor de participare ale societății cedente, reprezentând capitalul societății beneficiare, nu reprezintă transferuri impozabile potrivit prezentului titlu și titlului IV, după caz;</w:t>
      </w:r>
    </w:p>
    <w:p>
      <w:pPr>
        <w:keepNext w:val="false"/>
      </w:pPr>
      <w:r>
        <w:rPr>
          <w:b w:val="false"/>
          <w:bCs w:val="false"/>
        </w:rPr>
        <w:t xml:space="preserve">c) dispozițiile lit. a) se aplică numai dacă acționarul nu atribuie titlurilor de participare primite o valoare fiscală mai mare decât valoarea pe care acestea o aveau înainte de fuziune, divizare totală sau schimb de acțiuni;</w:t>
      </w:r>
    </w:p>
    <w:p>
      <w:pPr>
        <w:keepNext w:val="false"/>
      </w:pPr>
      <w:r>
        <w:rPr>
          <w:b w:val="false"/>
          <w:bCs w:val="false"/>
        </w:rPr>
        <w:t xml:space="preserve">d) dispozițiile lit. b) se aplică numai dacă acționarul nu atribuie titlurilor de participare primite și celor deținute în compania cedentă o valoare fiscală mai mare decât valoarea titlurilor deținute la societatea cedentă înainte de divizarea parțială;</w:t>
      </w:r>
    </w:p>
    <w:p>
      <w:pPr>
        <w:keepNext w:val="false"/>
      </w:pPr>
      <w:r>
        <w:rPr>
          <w:b w:val="false"/>
          <w:bCs w:val="false"/>
        </w:rPr>
        <w:t xml:space="preserve">e) profitul sau venitul provenit din cesionarea ulterioară a titlurilor de participare se impozitează potrivit prevederilor prezentului titlu sau ale titlului IV, după caz;</w:t>
      </w:r>
    </w:p>
    <w:p>
      <w:pPr>
        <w:keepNext w:val="false"/>
      </w:pPr>
      <w:r>
        <w:rPr>
          <w:b w:val="false"/>
          <w:bCs w:val="false"/>
        </w:rPr>
        <w:t xml:space="preserve">f) expresia valoare fiscală reprezintă valoarea ce este utilizată pentru calcularea veniturilor sau pierderilor, în scopul determinării venitului impozabil ori aportului de capital al unui participant al societății.</w:t>
      </w:r>
    </w:p>
    <w:p>
      <w:pPr>
        <w:keepNext w:val="false"/>
      </w:pPr>
      <w:r>
        <w:rPr>
          <w:b w:val="false"/>
          <w:bCs w:val="false"/>
        </w:rPr>
        <w:t xml:space="preserve">(9) Dispozițiile alin. (3)-(8) se aplică și transferului de active.</w:t>
      </w:r>
    </w:p>
    <w:p>
      <w:pPr>
        <w:keepNext w:val="false"/>
      </w:pPr>
      <w:r>
        <w:rPr>
          <w:b w:val="false"/>
          <w:bCs w:val="false"/>
        </w:rPr>
        <w:t xml:space="preserve">(10) În cazul în care activele și pasivele societății cedente din România transferate într-o operațiune de fuziune, divizare totală, divizare parțială sau transfer de active includ și activele și pasivele unui sediu permanent situat într-un alt stat membru, inclusiv în statul membru în care este rezidentă societatea beneficiară, dreptul de impozitare a sediului permanent respectiv revine statului membru în care este situată societatea beneficiară.</w:t>
      </w:r>
    </w:p>
    <w:p>
      <w:pPr>
        <w:keepNext w:val="false"/>
      </w:pPr>
      <w:r>
        <w:rPr>
          <w:b w:val="false"/>
          <w:bCs w:val="false"/>
        </w:rPr>
        <w:t xml:space="preserve">(11) Reguli aplicabile în cazul transferului sediului social al unei societăți europene sau al unei societăți cooperative europene:</w:t>
      </w:r>
    </w:p>
    <w:p>
      <w:pPr>
        <w:keepNext w:val="false"/>
      </w:pPr>
      <w:r>
        <w:rPr>
          <w:b w:val="false"/>
          <w:bCs w:val="false"/>
        </w:rPr>
        <w:t xml:space="preserve">a) atunci când o societate europeană sau o societate cooperativă europeană transferă sediul social din România într-un alt stat membru, acest transfer al sediului social nu reprezintă transfer impozabil pentru plusvaloarea calculată ca diferență între prețul de piață al elementelor din activ și pasiv transferate și valoarea lor fiscală, pentru acele active și pasive ale societății europene ori societății cooperative europene, care rămân efectiv integrate unui sediu permanent al societății europene sau al societății cooperative europene în România și care contribuie la generarea profitului ori pierderii luate în calcul din punct de vedere fiscal;</w:t>
      </w:r>
    </w:p>
    <w:p>
      <w:pPr>
        <w:keepNext w:val="false"/>
      </w:pPr>
      <w:r>
        <w:rPr>
          <w:b w:val="false"/>
          <w:bCs w:val="false"/>
        </w:rPr>
        <w:t xml:space="preserve">b) transferul este neimpozabil numai dacă societățile europene sau societățile cooperative europene calculează amortizarea și orice câștiguri sau pierderi aferente activelor și pasivelor care rămân efectiv integrate unui sediu permanent ca și cum transferul sediului social nu ar fi avut loc;</w:t>
      </w:r>
    </w:p>
    <w:p>
      <w:pPr>
        <w:keepNext w:val="false"/>
      </w:pPr>
      <w:r>
        <w:rPr>
          <w:b w:val="false"/>
          <w:bCs w:val="false"/>
        </w:rPr>
        <w:t xml:space="preserve">c) provizioanele sau rezervele care anterior transferului sediului social au fost deduse la calculul rezultatului fiscal de către societățile europene ori societățile cooperative europene și care nu provin de la sediile permanente din străinătate pot fi preluate, în aceleași condiții de deducere, de către sediul permanent din România al societății europene sau al societății cooperative europene;</w:t>
      </w:r>
    </w:p>
    <w:p>
      <w:pPr>
        <w:keepNext w:val="false"/>
      </w:pPr>
      <w:r>
        <w:rPr>
          <w:b w:val="false"/>
          <w:bCs w:val="false"/>
        </w:rPr>
        <w:t xml:space="preserve">d) referitor la operațiunile menționate la alin. (1) lit. b), în situația în care o societate europeană sau o societate cooperativă europeană înregistrează pierdere fiscală, determinată potrivit prezentului titlu, aceasta se recuperează de către sediul permanent al societății europene ori al societății cooperative europene situat în România;</w:t>
      </w:r>
    </w:p>
    <w:p>
      <w:pPr>
        <w:keepNext w:val="false"/>
      </w:pPr>
      <w:r>
        <w:rPr>
          <w:b w:val="false"/>
          <w:bCs w:val="false"/>
        </w:rPr>
        <w:t xml:space="preserve">e) transferul sediului social al societăților europene sau al societăților cooperative europene nu trebuie să determine impozitarea venitului, profitului sau plusvalorii acționarilor.</w:t>
      </w:r>
    </w:p>
    <w:p>
      <w:pPr>
        <w:keepNext w:val="false"/>
      </w:pPr>
      <w:r>
        <w:rPr>
          <w:b w:val="false"/>
          <w:bCs w:val="false"/>
        </w:rPr>
        <w:t xml:space="preserve">(12) Prevederile prezentului articol nu se aplică atunci când fuziunea, divizarea sub orice formă, transferul de active sau schimbul de acțiuni:</w:t>
      </w:r>
    </w:p>
    <w:p>
      <w:pPr>
        <w:keepNext w:val="false"/>
      </w:pPr>
      <w:r>
        <w:rPr>
          <w:b w:val="false"/>
          <w:bCs w:val="false"/>
        </w:rPr>
        <w:t xml:space="preserve">a) are drept consecință frauda și evaziunea fiscală constatată în condițiile legii;</w:t>
      </w:r>
    </w:p>
    <w:p>
      <w:pPr>
        <w:keepNext w:val="false"/>
      </w:pPr>
      <w:r>
        <w:rPr>
          <w:b w:val="false"/>
          <w:bCs w:val="false"/>
        </w:rPr>
        <w:t xml:space="preserve">b) are drept efect faptul că o societate, implicată sau nu în operațiune, nu mai îndeplinește condițiile necesare reprezentării angajaților în organele de conducere ale societății, în conformitate cu acordurile în vigoare înainte de operațiunea respectivă. Această prevedere se aplică în măsura în care în societățile la care face referire prezentul articol nu se aplică dispozițiile comunitare care conțin norme echivalente privind reprezentarea angajaților în organele de conducere ale societății.</w:t>
      </w:r>
    </w:p>
    <w:p>
      <w:pPr>
        <w:keepNext w:val="false"/>
      </w:pPr>
      <w:r>
        <w:rPr>
          <w:b w:val="false"/>
          <w:bCs w:val="false"/>
        </w:rPr>
        <w:t xml:space="preserve">(13) Dispozițiile prezentului articol transpun prevederile Directivei 2009/133/CE a Consiliului din 19 octombrie 2009 privind regimul fiscal comun care se aplică fuziunilor, divizărilor, divizărilor parțiale, cesionării de active și schimburilor de acțiuni între societățile din state membre diferite și transferului sediului social al unei SE sau SCE între statele membre, publicată în Jurnalul Oficial al Uniunii Europene, seria L, nr. 310 din 25 noiembrie 2009, cu amendamentele ulterioare.</w:t>
      </w:r>
    </w:p>
    <w:p>
      <w:pPr>
        <w:keepNext/>
      </w:pPr>
      <w:r>
        <w:rPr>
          <w:b/>
          <w:bCs/>
        </w:rPr>
        <w:t xml:space="preserve">Articolul 34</w:t>
      </w:r>
    </w:p>
    <w:p>
      <w:pPr>
        <w:keepNext w:val="false"/>
      </w:pPr>
      <w:r>
        <w:rPr>
          <w:b w:val="false"/>
          <w:bCs w:val="false"/>
        </w:rPr>
        <w:t xml:space="preserve">Asocieri cu sau fără personalitate juridică</w:t>
      </w:r>
    </w:p>
    <w:p>
      <w:pPr>
        <w:keepNext w:val="false"/>
      </w:pPr>
      <w:r>
        <w:rPr>
          <w:b w:val="false"/>
          <w:bCs w:val="false"/>
        </w:rPr>
        <w:t xml:space="preserve">(1) Într-o asociere fără personalitate juridică între două sau mai multe persoane juridice române, veniturile și cheltuielile înregistrate se atribuie fiecărui asociat, conform prevederilor contractului de asociere.</w:t>
      </w:r>
    </w:p>
    <w:p>
      <w:pPr>
        <w:keepNext w:val="false"/>
      </w:pPr>
      <w:r>
        <w:rPr>
          <w:b w:val="false"/>
          <w:bCs w:val="false"/>
        </w:rPr>
        <w:t xml:space="preserve">(2) Veniturile și cheltuielile determinate de operațiunile asocierii, transmise pe bază de decont fiecărui asociat, potrivit reglementărilor contabile aplicabile, se iau în calcul pentru determinarea profitului impozabil al fiecărui asociat. Documentele justificative aferente operațiunilor asocierii sunt cele care au stat la baza înregistrării în evidența contabilă de către persoana desemnată de asociați, conform prevederilor contractului de asociere.</w:t>
      </w:r>
    </w:p>
    <w:p>
      <w:pPr>
        <w:keepNext w:val="false"/>
      </w:pPr>
      <w:r>
        <w:rPr>
          <w:b w:val="false"/>
          <w:bCs w:val="false"/>
        </w:rPr>
        <w:t xml:space="preserve">(3) Persoana juridică română, parteneră într-o asociere cu personalitate juridică, înregistrată într-un stat străin, la stabilirea rezultatului fiscal, potrivit prevederilor prezentului titlu, va lua în calcul și veniturile/cheltuielile atribuite, respectiv repartizările de profit primite, după caz, conform prevederilor contractuale.</w:t>
      </w:r>
    </w:p>
    <w:p>
      <w:pPr>
        <w:keepNext/>
      </w:pPr>
      <w:r>
        <w:rPr>
          <w:b/>
          <w:bCs/>
        </w:rPr>
        <w:t xml:space="preserve">Articolul 35</w:t>
      </w:r>
    </w:p>
    <w:p>
      <w:pPr>
        <w:keepNext w:val="false"/>
      </w:pPr>
      <w:r>
        <w:rPr>
          <w:b w:val="false"/>
          <w:bCs w:val="false"/>
        </w:rPr>
        <w:t xml:space="preserve">Reguli generale aplicabile persoanelor juridice cu sediul în România, înființate potrivit legislației europene, și persoanelor juridice străine rezidente în România potrivit locului conducerii efective</w:t>
      </w:r>
    </w:p>
    <w:p>
      <w:pPr>
        <w:keepNext w:val="false"/>
      </w:pPr>
      <w:r>
        <w:rPr>
          <w:b w:val="false"/>
          <w:bCs w:val="false"/>
        </w:rPr>
        <w:t xml:space="preserve">Prevederile referitoare la persoana juridică română cuprinse la art. 23, 24, 32, 34, 38, 39, precum și art. 43 se aplică în aceleași condiții și situații persoanelor juridice cu sediul în România, înființate potrivit legislației europene, și persoanelor juridice străine rezidente în România potrivit locului conducerii efective.</w:t>
      </w:r>
    </w:p>
    <w:p>
      <w:pPr>
        <w:keepNext w:val="false"/>
      </w:pPr>
      <w:r>
        <w:rPr>
          <w:b w:val="false"/>
          <w:bCs w:val="false"/>
        </w:rPr>
        <w:t xml:space="preserve">Pentru aplicarea art. 24 și 33 persoanele juridice străine rezidente în România potrivit locului conducerii efective trebuie să aibă una dintre formele de organizare prevăzute în anexa nr. 1, respectiv anexa nr. 3, din prezentul titlu.</w:t>
      </w:r>
    </w:p>
    <w:p>
      <w:pPr>
        <w:keepNext w:val="false"/>
      </w:pPr>
      <w:r>
        <w:rPr>
          <w:b w:val="false"/>
          <w:bCs w:val="false"/>
        </w:rPr>
        <w:t xml:space="preserve">(la 01-01-2021,</w:t>
      </w:r>
    </w:p>
    <w:p>
      <w:pPr>
        <w:keepNext/>
      </w:pPr>
      <w:r>
        <w:rPr>
          <w:b/>
          <w:bCs/>
        </w:rPr>
        <w:t xml:space="preserve">Articolul 35 din Capitolul II , Titlul II a fost modificat de Punctul 16,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Aspecte fiscale internaționale</w:t>
      </w:r>
    </w:p>
    <w:p>
      <w:pPr>
        <w:keepNext/>
      </w:pPr>
      <w:r>
        <w:rPr>
          <w:b/>
          <w:bCs/>
        </w:rPr>
        <w:t xml:space="preserve">Articolul 36</w:t>
      </w:r>
    </w:p>
    <w:p>
      <w:pPr>
        <w:keepNext w:val="false"/>
      </w:pPr>
      <w:r>
        <w:rPr>
          <w:b w:val="false"/>
          <w:bCs w:val="false"/>
        </w:rPr>
        <w:t xml:space="preserve">Rezultatul fiscal al unui sediu permanent</w:t>
      </w:r>
    </w:p>
    <w:p>
      <w:pPr>
        <w:keepNext w:val="false"/>
      </w:pPr>
      <w:r>
        <w:rPr>
          <w:b w:val="false"/>
          <w:bCs w:val="false"/>
        </w:rPr>
        <w:t xml:space="preserve">(1) Persoanele juridice străine care desfășoară activitate prin intermediul unui sediu permanent în România au obligația de a plăti impozitul pe profit pentru profitul impozabil care este atribuibil sediului permanent.</w:t>
      </w:r>
    </w:p>
    <w:p>
      <w:pPr>
        <w:keepNext w:val="false"/>
      </w:pPr>
      <w:r>
        <w:rPr>
          <w:b w:val="false"/>
          <w:bCs w:val="false"/>
        </w:rPr>
        <w:t xml:space="preserve">(2) Rezultatul fiscal se determină în conformitate cu regulile stabilite în cap. II al prezentului titlu, în următoarele condiții:</w:t>
      </w:r>
    </w:p>
    <w:p>
      <w:pPr>
        <w:keepNext w:val="false"/>
      </w:pPr>
      <w:r>
        <w:rPr>
          <w:b w:val="false"/>
          <w:bCs w:val="false"/>
        </w:rPr>
        <w:t xml:space="preserve">a) numai veniturile ce sunt atribuibile sediului permanent se iau în calcul pentru determinarea rezultatului fiscal;</w:t>
      </w:r>
    </w:p>
    <w:p>
      <w:pPr>
        <w:keepNext w:val="false"/>
      </w:pPr>
      <w:r>
        <w:rPr>
          <w:b w:val="false"/>
          <w:bCs w:val="false"/>
        </w:rPr>
        <w:t xml:space="preserve">b) numai cheltuielile efectuate în scopul obținerii acestor venituri se iau în calcul pentru determinarea rezultatului fiscal.</w:t>
      </w:r>
    </w:p>
    <w:p>
      <w:pPr>
        <w:keepNext w:val="false"/>
      </w:pPr>
      <w:r>
        <w:rPr>
          <w:b w:val="false"/>
          <w:bCs w:val="false"/>
        </w:rPr>
        <w:t xml:space="preserve">(3) Rezultatul fiscal al sediului permanent se determină prin tratarea acestuia ca persoană separată și independentă și prin utilizarea regulilor prețurilor de transfer la stabilirea valorii de piață a unui transfer efectuat între persoana juridică străină și sediul său permanent. La stabilirea valorii de piață a transferului efectuat între persoana juridică străină și sediul său permanent se au în vedere prevederile din Raportul 2010 privind alocarea profiturilor către sediile permanente, emis de Organizația pentru Cooperare și Dezvoltare Economică și publicat pe site-ul acestei organizații la adresa https://www.oecd.org/ctp/transfer-pricing/45689524.pdf.</w:t>
      </w:r>
    </w:p>
    <w:p>
      <w:pPr>
        <w:keepNext w:val="false"/>
      </w:pPr>
      <w:r>
        <w:rPr>
          <w:b w:val="false"/>
          <w:bCs w:val="false"/>
        </w:rPr>
        <w:t xml:space="preserve">(la 01-01-2024,</w:t>
      </w:r>
    </w:p>
    <w:p>
      <w:pPr>
        <w:keepNext w:val="false"/>
      </w:pPr>
      <w:r>
        <w:rPr>
          <w:b w:val="false"/>
          <w:bCs w:val="false"/>
        </w:rPr>
        <w:t xml:space="preserve">Alineatul (3), Articolul 36, Capitolul III, Titlul II a fost modificat de Punctul 16.,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(4) În situația în care, înainte de sfârșitul unui an fiscal, nu se determină dacă activitățile unui nerezident în România vor fi pe o durată suficientă pentru a deveni un sediu permanent, veniturile și cheltuielile acelui an fiscal vor fi luate în considerare în următorul an fiscal, în situația în care durata legală de 6 luni sau termenul prevăzut în convenția de evitare a dublei impuneri, după caz, sunt depășite. Din impozitul pe profit datorat de sediul permanent, de la începutul activității, se scad, dacă au fost plătite în perioada anterioară înregistrării sediului permanent, potrivit titlului VI, sumele reprezentând impozite cu reținere la sursă.</w:t>
      </w:r>
    </w:p>
    <w:p>
      <w:pPr>
        <w:keepNext w:val="false"/>
      </w:pPr>
      <w:r>
        <w:rPr>
          <w:b w:val="false"/>
          <w:bCs w:val="false"/>
        </w:rPr>
        <w:t xml:space="preserve">(5) În situația în care persoana juridică străină își desfășoară activitatea în România printr-un singur sediu permanent, acesta este și sediul permanent desemnat pentru îndeplinirea obligațiilor care revin potrivit prezentului titlu.</w:t>
      </w:r>
    </w:p>
    <w:p>
      <w:pPr>
        <w:keepNext/>
      </w:pPr>
      <w:r>
        <w:rPr>
          <w:b/>
          <w:bCs/>
        </w:rPr>
        <w:t xml:space="preserve">Articolul 37</w:t>
      </w:r>
    </w:p>
    <w:p>
      <w:pPr>
        <w:keepNext w:val="false"/>
      </w:pPr>
      <w:r>
        <w:rPr>
          <w:b w:val="false"/>
          <w:bCs w:val="false"/>
        </w:rPr>
        <w:t xml:space="preserve">Rezultatul fiscal al persoanei juridice străine care își desfășoară activitatea prin intermediul mai multor sedii permanente în România</w:t>
      </w:r>
    </w:p>
    <w:p>
      <w:pPr>
        <w:keepNext w:val="false"/>
      </w:pPr>
      <w:r>
        <w:rPr>
          <w:b w:val="false"/>
          <w:bCs w:val="false"/>
        </w:rPr>
        <w:t xml:space="preserve">(1) Persoana juridică străină care desfășoară activitatea prin intermediul mai multor sedii permanente în România are obligația să stabilească unul dintre aceste sedii ca sediu permanent desemnat pentru îndeplinirea obligațiilor care îi revin potrivit prezentului titlu. La nivelul sediului permanent desemnat se cumulează veniturile, respectiv cheltuielile sediilor permanente aparținând aceleiași persoane juridice străine.</w:t>
      </w:r>
    </w:p>
    <w:p>
      <w:pPr>
        <w:keepNext w:val="false"/>
      </w:pPr>
      <w:r>
        <w:rPr>
          <w:b w:val="false"/>
          <w:bCs w:val="false"/>
        </w:rPr>
        <w:t xml:space="preserve">(2) Rezultatul fiscal al persoanei juridice străine care își desfășoară activitatea prin intermediul mai multor sedii permanente se determină la nivelul sediului permanent desemnat să îndeplinească obligațiile care îi revin potrivit prezentului titlu, în conformitate cu regulile stabilite în cap. II, în următoarele condiții:</w:t>
      </w:r>
    </w:p>
    <w:p>
      <w:pPr>
        <w:keepNext w:val="false"/>
      </w:pPr>
      <w:r>
        <w:rPr>
          <w:b w:val="false"/>
          <w:bCs w:val="false"/>
        </w:rPr>
        <w:t xml:space="preserve">a) numai veniturile ce sunt atribuibile fiecărui sediu permanent se transmit spre a fi cumulate de sediul permanent desemnat pentru a îndeplini obligațiile fiscale;</w:t>
      </w:r>
    </w:p>
    <w:p>
      <w:pPr>
        <w:keepNext w:val="false"/>
      </w:pPr>
      <w:r>
        <w:rPr>
          <w:b w:val="false"/>
          <w:bCs w:val="false"/>
        </w:rPr>
        <w:t xml:space="preserve">b) numai cheltuielile efectuate în scopul obținerii veniturilor fiecărui sediu permanent se transmit spre a fi cumulate de sediul permanent desemnat pentru a îndeplini obligațiile fiscale.</w:t>
      </w:r>
    </w:p>
    <w:p>
      <w:pPr>
        <w:keepNext w:val="false"/>
      </w:pPr>
      <w:r>
        <w:rPr>
          <w:b w:val="false"/>
          <w:bCs w:val="false"/>
        </w:rPr>
        <w:t xml:space="preserve">(3) Rezultatul fiscal la nivelul sediului permanent desemnat se determină pe baza veniturilor și cheltuielilor înregistrate de fiecare sediu permanent aparținând aceleiași persoane juridice străine, cu respectarea prevederilor alin. (2), și prin utilizarea regulilor prețurilor de transfer la stabilirea valorii de piață a unui transfer efectuat între persoana juridică străină și sediul său permanent, conform prevederilor din Raportul 2010 privind alocarea profiturilor către sediile permanente, emis de Organizația pentru Cooperare și Dezvoltare Economică și publicat pe site-ul acestei organizații la adresa https://www.oecd.org/ctp/transfer-pricing/45689524.pdf.</w:t>
      </w:r>
    </w:p>
    <w:p>
      <w:pPr>
        <w:keepNext w:val="false"/>
      </w:pPr>
      <w:r>
        <w:rPr>
          <w:b w:val="false"/>
          <w:bCs w:val="false"/>
        </w:rPr>
        <w:t xml:space="preserve">(la 01-01-2024,</w:t>
      </w:r>
    </w:p>
    <w:p>
      <w:pPr>
        <w:keepNext w:val="false"/>
      </w:pPr>
      <w:r>
        <w:rPr>
          <w:b w:val="false"/>
          <w:bCs w:val="false"/>
        </w:rPr>
        <w:t xml:space="preserve">Alineatul (3), Articolul 37, Capitolul III, Titlul II a fost modificat de Punctul 17.,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(4) Sediul permanent desemnat în România calculează, declară și plătește obligațiile ce revin potrivit titlului II, pe baza veniturilor și cheltuielilor înregistrate de toate sediile permanente care aparțin aceleiași persoane juridice străine.</w:t>
      </w:r>
    </w:p>
    <w:p>
      <w:pPr>
        <w:keepNext w:val="false"/>
      </w:pPr>
      <w:r>
        <w:rPr>
          <w:b w:val="false"/>
          <w:bCs w:val="false"/>
        </w:rPr>
        <w:t xml:space="preserve">(5) În situația în care sediul fix care îndeplinește obligațiile fiscale potrivit titlului VII constituie și sediu permanent în sensul art. 8, sediul fix este și sediul permanent desemnat pentru îndeplinirea obligațiilor care revin potrivit prezentului titlu.</w:t>
      </w:r>
    </w:p>
    <w:p>
      <w:pPr>
        <w:keepNext/>
      </w:pPr>
      <w:r>
        <w:rPr>
          <w:b/>
          <w:bCs/>
        </w:rPr>
        <w:t xml:space="preserve">Articolul 38</w:t>
      </w:r>
    </w:p>
    <w:p>
      <w:pPr>
        <w:keepNext w:val="false"/>
      </w:pPr>
      <w:r>
        <w:rPr>
          <w:b w:val="false"/>
          <w:bCs w:val="false"/>
        </w:rPr>
        <w:t xml:space="preserve">Veniturile unei persoane juridice străine obținute din transferul proprietăților imobiliare situate în România sau al oricăror drepturi legate de aceste proprietăți, veniturile din exploatarea resurselor naturale situate în România și veniturile din vânzarea-cesionarea titlurilor de participare deținute la o persoană juridică română</w:t>
      </w:r>
    </w:p>
    <w:p>
      <w:pPr>
        <w:keepNext w:val="false"/>
      </w:pPr>
      <w:r>
        <w:rPr>
          <w:b w:val="false"/>
          <w:bCs w:val="false"/>
        </w:rPr>
        <w:t xml:space="preserve">(1) Persoanele juridice străine au obligația de a plăti impozit pe profit pentru rezultatul fiscal aferent următoarelor activități/operațiuni:</w:t>
      </w:r>
    </w:p>
    <w:p>
      <w:pPr>
        <w:keepNext w:val="false"/>
      </w:pPr>
      <w:r>
        <w:rPr>
          <w:b w:val="false"/>
          <w:bCs w:val="false"/>
        </w:rPr>
        <w:t xml:space="preserve">a) transferul proprietăților imobiliare situate în România, inclusiv din închirierea sau cedarea folosinței proprietății sau a oricăror drepturi legate de această proprietate imobiliară;</w:t>
      </w:r>
    </w:p>
    <w:p>
      <w:pPr>
        <w:keepNext w:val="false"/>
      </w:pPr>
      <w:r>
        <w:rPr>
          <w:b w:val="false"/>
          <w:bCs w:val="false"/>
        </w:rPr>
        <w:t xml:space="preserve">b) vânzarea-cesionarea titlurilor de participare deținute la o persoană juridică română, dacă nu sunt îndeplinite condițiile prevăzute la art. 23 lit. i), în următoarele cazuri:</w:t>
      </w:r>
    </w:p>
    <w:p>
      <w:pPr>
        <w:keepNext w:val="false"/>
      </w:pPr>
      <w:r>
        <w:rPr>
          <w:b w:val="false"/>
          <w:bCs w:val="false"/>
        </w:rPr>
        <w:t xml:space="preserve">1.</w:t>
      </w:r>
    </w:p>
    <w:p>
      <w:pPr>
        <w:keepNext w:val="false"/>
      </w:pPr>
      <w:r>
        <w:rPr>
          <w:b w:val="false"/>
          <w:bCs w:val="false"/>
        </w:rPr>
        <w:t xml:space="preserve">nu se face dovada rezidenței într-un stat cu care România are încheiată convenție de evitare a dublei impuneri;</w:t>
      </w:r>
    </w:p>
    <w:p>
      <w:pPr>
        <w:keepNext w:val="false"/>
      </w:pPr>
      <w:r>
        <w:rPr>
          <w:b w:val="false"/>
          <w:bCs w:val="false"/>
        </w:rPr>
        <w:t xml:space="preserve">2.</w:t>
      </w:r>
    </w:p>
    <w:p>
      <w:pPr>
        <w:keepNext w:val="false"/>
      </w:pPr>
      <w:r>
        <w:rPr>
          <w:b w:val="false"/>
          <w:bCs w:val="false"/>
        </w:rPr>
        <w:t xml:space="preserve">între România și statul de rezidență al persoanei juridice străine care înstrăinează titlurile de participare nu este încheiată convenție de evitare a dublei impuneri;</w:t>
      </w:r>
    </w:p>
    <w:p>
      <w:pPr>
        <w:keepNext w:val="false"/>
      </w:pPr>
      <w:r>
        <w:rPr>
          <w:b w:val="false"/>
          <w:bCs w:val="false"/>
        </w:rPr>
        <w:t xml:space="preserve">3.</w:t>
      </w:r>
    </w:p>
    <w:p>
      <w:pPr>
        <w:keepNext w:val="false"/>
      </w:pPr>
      <w:r>
        <w:rPr>
          <w:b w:val="false"/>
          <w:bCs w:val="false"/>
        </w:rPr>
        <w:t xml:space="preserve">dreptul de impozitare revine României, în condițiile aplicării prevederilor convențiilor de evitare a dublei impuneri;</w:t>
      </w:r>
    </w:p>
    <w:p>
      <w:pPr>
        <w:keepNext w:val="false"/>
      </w:pPr>
      <w:r>
        <w:rPr>
          <w:b w:val="false"/>
          <w:bCs w:val="false"/>
        </w:rPr>
        <w:t xml:space="preserve">c) exploatarea resurselor naturale situate în România, inclusiv vânzarea-cesionarea oricărui drept aferent acestor resurse naturale.</w:t>
      </w:r>
    </w:p>
    <w:p>
      <w:pPr>
        <w:keepNext w:val="false"/>
      </w:pPr>
      <w:r>
        <w:rPr>
          <w:b w:val="false"/>
          <w:bCs w:val="false"/>
        </w:rPr>
        <w:t xml:space="preserve">(2) Persoana juridică străină care obține veniturile menționate la alin. (1) are obligația de a declara și plăti impozit pe profit, potrivit art. 41 și 42.</w:t>
      </w:r>
    </w:p>
    <w:p>
      <w:pPr>
        <w:keepNext/>
      </w:pPr>
      <w:r>
        <w:rPr>
          <w:b/>
          <w:bCs/>
        </w:rPr>
        <w:t xml:space="preserve">Articolul 39</w:t>
      </w:r>
    </w:p>
    <w:p>
      <w:pPr>
        <w:keepNext w:val="false"/>
      </w:pPr>
      <w:r>
        <w:rPr>
          <w:b w:val="false"/>
          <w:bCs w:val="false"/>
        </w:rPr>
        <w:t xml:space="preserve">Evitarea dublei impuneri</w:t>
      </w:r>
    </w:p>
    <w:p>
      <w:pPr>
        <w:keepNext w:val="false"/>
      </w:pPr>
      <w:r>
        <w:rPr>
          <w:b w:val="false"/>
          <w:bCs w:val="false"/>
        </w:rPr>
        <w:t xml:space="preserve">(1) Impozitul plătit unui stat străin se scade din impozitul pe profit, dacă se aplică prevederile convenției de evitare a dublei impuneri încheiate între România și statul străin.</w:t>
      </w:r>
    </w:p>
    <w:p>
      <w:pPr>
        <w:keepNext w:val="false"/>
      </w:pPr>
      <w:r>
        <w:rPr>
          <w:b w:val="false"/>
          <w:bCs w:val="false"/>
        </w:rPr>
        <w:t xml:space="preserve">(2) Dacă o persoană juridică română obține venituri dintr-un stat străin prin intermediul unui sediu permanent sau venituri supuse unui impozit cu reținere la sursă care, potrivit prevederilor convenției de evitare a dublei impuneri încheiate de România cu un alt stat, pot fi impuse în celălalt stat, iar respectiva convenție prevede ca metodă de evitare a dublei impuneri metoda creditului, impozitul plătit către statul străin, fie direct, fie indirect, prin reținerea și virarea de o altă persoană, se scade din impozitul pe profit determinat potrivit prevederilor prezentului titlu.</w:t>
      </w:r>
    </w:p>
    <w:p>
      <w:pPr>
        <w:keepNext w:val="false"/>
      </w:pPr>
      <w:r>
        <w:rPr>
          <w:b w:val="false"/>
          <w:bCs w:val="false"/>
        </w:rPr>
        <w:t xml:space="preserve">(3) Dacă o persoană juridică străină rezidentă într-un stat membru al Uniunii Europene sau într-un stat din Spațiul Economic European își desfășoară activitatea în România printr-un sediu permanent și acel sediu permanent obține venituri dintr-un alt stat membru al Uniunii Europene sau dintr-un alt stat din Spațiul Economic European, iar acele venituri sunt impozitate atât în România, cât și în statul unde au fost obținute veniturile, atunci impozitul plătit în statul de unde au fost obținute veniturile, fie direct, fie indirect, prin reținerea și virarea de o altă persoană, se deduce din impozitul pe profit ce se determină potrivit prevederilor prezentului titlu.</w:t>
      </w:r>
    </w:p>
    <w:p>
      <w:pPr>
        <w:keepNext w:val="false"/>
      </w:pPr>
      <w:r>
        <w:rPr>
          <w:b w:val="false"/>
          <w:bCs w:val="false"/>
        </w:rPr>
        <w:t xml:space="preserve">(4) Prin excepție de la prevederile alin. (1), impozitul plătit de un sediu permanent din România pentru veniturile obținute dintr-un stat membru al Uniunii Europene sau dintr-un stat din Spațiul Economic European este dedus în România, dacă:</w:t>
      </w:r>
    </w:p>
    <w:p>
      <w:pPr>
        <w:keepNext w:val="false"/>
      </w:pPr>
      <w:r>
        <w:rPr>
          <w:b w:val="false"/>
          <w:bCs w:val="false"/>
        </w:rPr>
        <w:t xml:space="preserve">a) venitul a fost obținut de sediul permanent din România al unei persoane juridice străine rezidente într-un stat membru al Uniunii Europene sau într-un stat din Spațiul Economic European;</w:t>
      </w:r>
    </w:p>
    <w:p>
      <w:pPr>
        <w:keepNext w:val="false"/>
      </w:pPr>
      <w:r>
        <w:rPr>
          <w:b w:val="false"/>
          <w:bCs w:val="false"/>
        </w:rPr>
        <w:t xml:space="preserve">b) venitul a fost obținut dintr-un alt stat membru al Uniunii Europene sau dintr-un alt stat din Spațiul Economic European; și</w:t>
      </w:r>
    </w:p>
    <w:p>
      <w:pPr>
        <w:keepNext w:val="false"/>
      </w:pPr>
      <w:r>
        <w:rPr>
          <w:b w:val="false"/>
          <w:bCs w:val="false"/>
        </w:rPr>
        <w:t xml:space="preserve">c) se prezintă documentația corespunzătoare, conform prevederilor legale, din care să rezulte faptul că impozitul a fost plătit în acel stat membru al Uniunii Europene sau în acel stat din Spațiul Economic European.</w:t>
      </w:r>
    </w:p>
    <w:p>
      <w:pPr>
        <w:keepNext w:val="false"/>
      </w:pPr>
      <w:r>
        <w:rPr>
          <w:b w:val="false"/>
          <w:bCs w:val="false"/>
        </w:rPr>
        <w:t xml:space="preserve">(5) Prevederile alin. (3) și (4) nu se aplică sediilor permanente din România ale persoanelor juridice străine rezidente într-un stat din Spațiul Economic European, altul decât un stat membru al Uniunii Europene, cu care România nu are încheiat un instrument juridic în baza căruia să se realizeze schimbul de informații.</w:t>
      </w:r>
    </w:p>
    <w:p>
      <w:pPr>
        <w:keepNext w:val="false"/>
      </w:pPr>
      <w:r>
        <w:rPr>
          <w:b w:val="false"/>
          <w:bCs w:val="false"/>
        </w:rPr>
        <w:t xml:space="preserve">(6) Creditul acordat pentru impozitele plătite unui stat străin într-un an fiscal nu poate depăși impozitul pe profit, calculat prin aplicarea cotei de impozit pe profit prevăzute la art. 17 la profitul impozabil obținut în statul străin, determinat în conformitate cu regulile prevăzute în prezentul titlu, sau la venitul obținut din statul străin. Creditul se acordă din impozitul pe profit calculat pentru anul în care impozitul a fost plătit statului străin. Plata impozitului în străinătate se dovedește printr-un document justificativ, eliberat de autoritatea competentă a statului străin sau de către plătitorul de venit/agentul care reține la sursă impozitul în situația în care autoritatea competentă a statului străin nu eliberează un astfel de document. Pentru veniturile pentru care nu se realizează reținerea la sursă, impozitul plătit în străinătate de persoana juridică se dovedește printr-un document justificativ, eliberat de autoritatea competentă a statului străin sau prin copia declarației fiscale sau a documentului similar depusă/depus la autoritatea competentă străină însoțită de documentația care atestă plata acestuia, în situația în care autoritatea competentă a statului străin nu eliberează documentul justificativ.</w:t>
      </w:r>
    </w:p>
    <w:p>
      <w:pPr>
        <w:keepNext w:val="false"/>
      </w:pPr>
      <w:r>
        <w:rPr>
          <w:b w:val="false"/>
          <w:bCs w:val="false"/>
        </w:rPr>
        <w:t xml:space="preserve">(la 24-12-2020,</w:t>
      </w:r>
    </w:p>
    <w:p>
      <w:pPr>
        <w:keepNext w:val="false"/>
      </w:pPr>
      <w:r>
        <w:rPr>
          <w:b w:val="false"/>
          <w:bCs w:val="false"/>
        </w:rPr>
        <w:t xml:space="preserve">Alineatul (6) din Articolul 39 , Capitolul III , Titlul II a fost modificat de Punctul 17,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(7) Când o persoană juridică română realizează profituri dintr-un stat străin prin intermediul unui sediu permanent care, potrivit prevederilor convenției de evitare a dublei impuneri încheiate de România cu un alt stat, pot fi impuse în celălalt stat, iar respectiva convenție prevede ca metodă de evitare a dublei impuneri metoda scutirii, profiturile vor fi scutite de impozit pe profit în România.</w:t>
      </w:r>
    </w:p>
    <w:p>
      <w:pPr>
        <w:keepNext/>
      </w:pPr>
      <w:r>
        <w:rPr>
          <w:b/>
          <w:bCs/>
        </w:rPr>
        <w:t xml:space="preserve">Articolul 40</w:t>
      </w:r>
    </w:p>
    <w:p>
      <w:pPr>
        <w:keepNext w:val="false"/>
      </w:pPr>
      <w:r>
        <w:rPr>
          <w:b w:val="false"/>
          <w:bCs w:val="false"/>
        </w:rPr>
        <w:t xml:space="preserve">Pierderi fiscale externe</w:t>
      </w:r>
    </w:p>
    <w:p>
      <w:pPr>
        <w:keepNext w:val="false"/>
      </w:pPr>
      <w:r>
        <w:rPr>
          <w:b w:val="false"/>
          <w:bCs w:val="false"/>
        </w:rPr>
        <w:t xml:space="preserve">Orice pierdere realizată printr-un sediu permanent situat într-un stat care nu este stat membru al Uniunii Europene, al Asociației Europene a Liberului Schimb sau situat într-un stat cu care România nu are încheiată o convenție de evitare a dublei impuneri este deductibilă doar din veniturile obținute de sediul permanent respectiv. În acest caz, pierderile realizate printr-un sediu permanent se deduc numai din aceste venituri, separat, pe fiecare sursă de venit. Pierderile neacoperite se reportează și se recuperează în următorii 5 ani fiscali consecutivi.</w:t>
      </w:r>
    </w:p>
    <w:p>
      <w:pPr>
        <w:keepNext w:val="false"/>
      </w:pPr>
      <w:r>
        <w:rPr>
          <w:b w:val="false"/>
          <w:bCs w:val="false"/>
        </w:rPr>
        <w:t xml:space="preserve">Capitolul III^1</w:t>
      </w:r>
    </w:p>
    <w:p>
      <w:pPr>
        <w:keepNext w:val="false"/>
      </w:pPr>
      <w:r>
        <w:rPr>
          <w:b w:val="false"/>
          <w:bCs w:val="false"/>
        </w:rPr>
        <w:t xml:space="preserve">Norme împotriva practicilor de evitare a obligațiilor fiscale care au incidență directă asupra funcționării pieței interne</w:t>
      </w:r>
    </w:p>
    <w:p>
      <w:pPr>
        <w:keepNext w:val="false"/>
      </w:pPr>
      <w:r>
        <w:rPr>
          <w:b w:val="false"/>
          <w:bCs w:val="false"/>
        </w:rPr>
        <w:t xml:space="preserve">(la 01-01-2018,</w:t>
      </w:r>
    </w:p>
    <w:p>
      <w:pPr>
        <w:keepNext w:val="false"/>
      </w:pPr>
      <w:r>
        <w:rPr>
          <w:b w:val="false"/>
          <w:bCs w:val="false"/>
        </w:rPr>
        <w:t xml:space="preserve">Titlul II a fost completat de Punctul 5,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40^1</w:t>
      </w:r>
    </w:p>
    <w:p>
      <w:pPr>
        <w:keepNext w:val="false"/>
      </w:pPr>
      <w:r>
        <w:rPr>
          <w:b w:val="false"/>
          <w:bCs w:val="false"/>
        </w:rPr>
        <w:t xml:space="preserve">Definiții specifice</w:t>
      </w:r>
    </w:p>
    <w:p>
      <w:pPr>
        <w:keepNext w:val="false"/>
      </w:pPr>
      <w:r>
        <w:rPr>
          <w:b w:val="false"/>
          <w:bCs w:val="false"/>
        </w:rPr>
        <w:t xml:space="preserve">În sensul prezentului capitol, termenii și expresiile de mai jos au următoarele semnificații:</w:t>
      </w:r>
    </w:p>
    <w:p>
      <w:pPr>
        <w:keepNext w:val="false"/>
      </w:pPr>
      <w:r>
        <w:rPr>
          <w:b w:val="false"/>
          <w:bCs w:val="false"/>
        </w:rPr>
        <w:t xml:space="preserve">1.</w:t>
      </w:r>
    </w:p>
    <w:p>
      <w:pPr>
        <w:keepNext w:val="false"/>
      </w:pPr>
      <w:r>
        <w:rPr>
          <w:b w:val="false"/>
          <w:bCs w:val="false"/>
        </w:rPr>
        <w:t xml:space="preserve">costurile îndatorării - cheltuiala reprezentând dobânda aferentă tuturor formelor de datorii, alte costuri echivalente din punct de vedere economic cu dobânzile, inclusiv alte cheltuieli suportate în legătură cu obținerea de finanțare potrivit reglementărilor legale în vigoare, cum ar fi, dar fără a se limita la acestea: plăți în cadrul împrumuturilor cu participare la profit, dobânzi imputate la instrumente cum ar fi obligațiunile convertibile și obligațiunile cu cupon zero, sume în cadrul unor mecanisme de finanțare alternative cum ar fi «finanțele islamice», costul de finanțare al plăților de leasing financiar, dobânda capitalizată inclusă în valoarea contabilă a unui activ aferent sau amortizarea dobânzii capitalizate, sume calculate pe baza unui randament al finanțării în temeiul normelor privind prețurile de transfer acolo unde este cazul, dobânzi noționale în cadrul unor instrumente financiare derivate sau al unor acorduri de acoperire a riscului aferente împrumuturilor unei entități, anumite câștiguri și pierderi generate de diferențele de curs valutar la împrumuturi și instrumente legate de obținerea de finanțare, comisioane de garantare pentru mecanisme de finanțare, comisioane de intermediere și costuri similare aferente împrumuturilor de fonduri;</w:t>
      </w:r>
    </w:p>
    <w:p>
      <w:pPr>
        <w:keepNext w:val="false"/>
      </w:pPr>
      <w:r>
        <w:rPr>
          <w:b w:val="false"/>
          <w:bCs w:val="false"/>
        </w:rPr>
        <w:t xml:space="preserve">2.</w:t>
      </w:r>
    </w:p>
    <w:p>
      <w:pPr>
        <w:keepNext w:val="false"/>
      </w:pPr>
      <w:r>
        <w:rPr>
          <w:b w:val="false"/>
          <w:bCs w:val="false"/>
        </w:rPr>
        <w:t xml:space="preserve">costurile excedentare ale îndatorării - suma cu care costurile îndatorării unui contribuabil depășesc veniturile din dobânzi și alte venituri echivalente din punct de vedere economic pe care le primește contribuabilul;</w:t>
      </w:r>
    </w:p>
    <w:p>
      <w:pPr>
        <w:keepNext w:val="false"/>
      </w:pPr>
      <w:r>
        <w:rPr>
          <w:b w:val="false"/>
          <w:bCs w:val="false"/>
        </w:rPr>
        <w:t xml:space="preserve">3.</w:t>
      </w:r>
    </w:p>
    <w:p>
      <w:pPr>
        <w:keepNext w:val="false"/>
      </w:pPr>
      <w:r>
        <w:rPr>
          <w:b w:val="false"/>
          <w:bCs w:val="false"/>
        </w:rPr>
        <w:t xml:space="preserve">perioadă fiscală - perioada impozabilă stabilită potrivit prevederilor art. 16;</w:t>
      </w:r>
    </w:p>
    <w:p>
      <w:pPr>
        <w:keepNext w:val="false"/>
      </w:pPr>
      <w:r>
        <w:rPr>
          <w:b w:val="false"/>
          <w:bCs w:val="false"/>
        </w:rPr>
        <w:t xml:space="preserve">4.</w:t>
      </w:r>
    </w:p>
    <w:p>
      <w:pPr>
        <w:keepNext w:val="false"/>
      </w:pPr>
      <w:r>
        <w:rPr>
          <w:b w:val="false"/>
          <w:bCs w:val="false"/>
        </w:rPr>
        <w:t xml:space="preserve">întreprindere asociată - oricare dintre următoarele situații:</w:t>
      </w:r>
    </w:p>
    <w:p>
      <w:pPr>
        <w:keepNext w:val="false"/>
      </w:pPr>
      <w:r>
        <w:rPr>
          <w:b w:val="false"/>
          <w:bCs w:val="false"/>
        </w:rPr>
        <w:t xml:space="preserve">a) o entitate în care contribuabilul deține direct sau indirect o participație, și anume drepturi de vot sau dețineri de capital în proporție de 25% sau mai mult, sau are dreptul să primească 25% sau mai mult din profitul entității respective;</w:t>
      </w:r>
    </w:p>
    <w:p>
      <w:pPr>
        <w:keepNext w:val="false"/>
      </w:pPr>
      <w:r>
        <w:rPr>
          <w:b w:val="false"/>
          <w:bCs w:val="false"/>
        </w:rPr>
        <w:t xml:space="preserve">b) o persoană fizică sau o entitate care deține direct sau indirect o participație, și anume drepturi de vot sau dețineri de capital în proporție de 25% sau mai mult într-un contribuabil, sau are dreptul să primească 25% sau mai mult din profitul contribuabilului;</w:t>
      </w:r>
    </w:p>
    <w:p>
      <w:pPr>
        <w:keepNext w:val="false"/>
      </w:pPr>
      <w:r>
        <w:rPr>
          <w:b w:val="false"/>
          <w:bCs w:val="false"/>
        </w:rPr>
        <w:t xml:space="preserve">c) în cazul în care o persoană fizică sau o entitate deține direct sau indirect o participație de 25% sau mai mult într-un contribuabil și în una sau mai multe entități, toate entitățile în cauză, inclusiv contribuabilul, sunt considerate întreprinderi asociate;</w:t>
      </w:r>
    </w:p>
    <w:p>
      <w:pPr>
        <w:keepNext w:val="false"/>
      </w:pPr>
      <w:r>
        <w:rPr>
          <w:b w:val="false"/>
          <w:bCs w:val="false"/>
        </w:rPr>
        <w:t xml:space="preserve">4^1.</w:t>
      </w:r>
    </w:p>
    <w:p>
      <w:pPr>
        <w:keepNext w:val="false"/>
      </w:pPr>
      <w:r>
        <w:rPr>
          <w:b w:val="false"/>
          <w:bCs w:val="false"/>
        </w:rPr>
        <w:t xml:space="preserve">în sensul art. 40^6 și 40^7:</w:t>
      </w:r>
    </w:p>
    <w:p>
      <w:pPr>
        <w:keepNext w:val="false"/>
      </w:pPr>
      <w:r>
        <w:rPr>
          <w:b w:val="false"/>
          <w:bCs w:val="false"/>
        </w:rPr>
        <w:t xml:space="preserve">a) în cazul în care tratamentul neuniform decurge din situațiile prevăzute de pct. 11 al prezentului articol lit. a) subpct. (ii)-(v) sau dintr-o dublă deducere și, respectiv, în cazul în care este necesară o ajustare în temeiul art. 40^6 alin. (3) sau al art. 40^7, definiția întreprinderii asociate se modifică astfel încât procentul impus de 25% să fie înlocuit cu un procent impus de 50%;</w:t>
      </w:r>
    </w:p>
    <w:p>
      <w:pPr>
        <w:keepNext w:val="false"/>
      </w:pPr>
      <w:r>
        <w:rPr>
          <w:b w:val="false"/>
          <w:bCs w:val="false"/>
        </w:rPr>
        <w:t xml:space="preserve">b) o persoană care acționează împreună cu o altă persoană în ceea ce privește drepturile de vot sau proprietatea asupra capitalului unei entități este considerată deținătoare a unei participații în ceea ce privește toate drepturile de vot în cadrul entității respective sau proprietatea asupra capitalului entității respective care sunt deținute de cealaltă persoană;</w:t>
      </w:r>
    </w:p>
    <w:p>
      <w:pPr>
        <w:keepNext w:val="false"/>
      </w:pPr>
      <w:r>
        <w:rPr>
          <w:b w:val="false"/>
          <w:bCs w:val="false"/>
        </w:rPr>
        <w:t xml:space="preserve">c) o întreprindere asociată înseamnă, de asemenea, o entitate care face parte din același grup consolidat în scopuri de contabilitate financiară ca și contribuabilul, o întreprindere în care contribuabilul are o influență semnificativă asupra conducerii sau o întreprindere care are o influență semnificativă asupra conducerii contribuabilului;</w:t>
      </w:r>
    </w:p>
    <w:p>
      <w:pPr>
        <w:keepNext w:val="false"/>
      </w:pPr>
      <w:r>
        <w:rPr>
          <w:b w:val="false"/>
          <w:bCs w:val="false"/>
        </w:rPr>
        <w:t xml:space="preserve">(la 03-02-2020,</w:t>
      </w:r>
    </w:p>
    <w:p>
      <w:pPr>
        <w:keepNext/>
      </w:pPr>
      <w:r>
        <w:rPr>
          <w:b/>
          <w:bCs/>
        </w:rPr>
        <w:t xml:space="preserve">Articolul 40^1 din Capitolul III^1 , Titlul II a fost completat de Punctul 3,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întreprindere financiară - oricare dintre următoarele entități:</w:t>
      </w:r>
    </w:p>
    <w:p>
      <w:pPr>
        <w:keepNext w:val="false"/>
      </w:pPr>
      <w:r>
        <w:rPr>
          <w:b w:val="false"/>
          <w:bCs w:val="false"/>
        </w:rPr>
        <w:t xml:space="preserve">a) o instituție de credit sau o întreprindere de investiții, potrivit art. 7 alin. (1^1) din Ordonanța de urgență a Guvernului nr. 99/2006 privind instituțiile de credit și adecvarea capitalului, aprobată cu modificări și completări prin Legea nr. 227/2007, cu modificările și completările ulterioare, și art. 2 alin. (1) pct. 10 din Legea nr. 24/2017 privind emitenții de instrumente financiare și operațiuni de piață, sau un administrator de fonduri de investiții alternative, astfel cum este definit la art. 3 pct. 2 din Legea nr. 74/2015 privind administratorii de fonduri de investiții alternative, cu modificările și completările ulterioare, sau o societate de administrare a unui organism de plasament colectiv în valori mobiliare, astfel cum este definită la art. 4 alin. (1) și art. 5 alin. (1) din Ordonanța de urgență a Guvernului nr. 32/2012 privind organismele de plasament colectiv în valori mobiliare și societățile de administrare a investițiilor, precum și pentru modificarea și completarea Legii nr. 297/2004 privind piața de capital, aprobată cu modificări și completări prin Legea nr. 10/2015, cu modificările ulterioare;</w:t>
      </w:r>
    </w:p>
    <w:p>
      <w:pPr>
        <w:keepNext w:val="false"/>
      </w:pPr>
      <w:r>
        <w:rPr>
          <w:b w:val="false"/>
          <w:bCs w:val="false"/>
        </w:rPr>
        <w:t xml:space="preserve">b) o întreprindere de asigurare, definită ca fiind un asigurător potrivit art. 1 alin. (2) pct. 3 din Legea nr. 237/2015 privind autorizarea și supravegherea activității de asigurare și reasigurare, cu modificările ulterioare;</w:t>
      </w:r>
    </w:p>
    <w:p>
      <w:pPr>
        <w:keepNext w:val="false"/>
      </w:pPr>
      <w:r>
        <w:rPr>
          <w:b w:val="false"/>
          <w:bCs w:val="false"/>
        </w:rPr>
        <w:t xml:space="preserve">c) o întreprindere de reasigurare, definită ca fiind un reasigurător potrivit art. 1 alin. (2) pct. 45 din Legea nr. 237/2015, cu modificările ulterioare;</w:t>
      </w:r>
    </w:p>
    <w:p>
      <w:pPr>
        <w:keepNext w:val="false"/>
      </w:pPr>
      <w:r>
        <w:rPr>
          <w:b w:val="false"/>
          <w:bCs w:val="false"/>
        </w:rPr>
        <w:t xml:space="preserve">d) un administrator de pensii, astfel cum este definit la art. 2 alin. (1) pct. 8 din Legea nr. 411/2004 privind fondurile de pensii administrate privat, republicată, cu modificările și completările ulterioare;</w:t>
      </w:r>
    </w:p>
    <w:p>
      <w:pPr>
        <w:keepNext w:val="false"/>
      </w:pPr>
      <w:r>
        <w:rPr>
          <w:b w:val="false"/>
          <w:bCs w:val="false"/>
        </w:rPr>
        <w:t xml:space="preserve">f) un fond de investiții alternative (FIA) administrat de un AFIA, astfel cum este definit la art. 3 pct. 20-22 din Legea nr. 74/2015 privind administratorii de fonduri de investiții alternative, cu modificările ulterioare;</w:t>
      </w:r>
    </w:p>
    <w:p>
      <w:pPr>
        <w:keepNext w:val="false"/>
      </w:pPr>
      <w:r>
        <w:rPr>
          <w:b w:val="false"/>
          <w:bCs w:val="false"/>
        </w:rPr>
        <w:t xml:space="preserve">g) un organism de plasament colectiv în valori mobiliare (OPCVM), astfel cum este definit la art. 2 alin. (1) din Ordonanța de urgență a Guvernului nr. 32/2012 , cu modificările ulterioare;</w:t>
      </w:r>
    </w:p>
    <w:p>
      <w:pPr>
        <w:keepNext w:val="false"/>
      </w:pPr>
      <w:r>
        <w:rPr>
          <w:b w:val="false"/>
          <w:bCs w:val="false"/>
        </w:rPr>
        <w:t xml:space="preserve">h) o contraparte centrală, astfel cum este definită la art. 2 pct. 1 din Regulamentul (UE) nr. 648/2012 al Parlamentului European și al Consiliului;</w:t>
      </w:r>
    </w:p>
    <w:p>
      <w:pPr>
        <w:keepNext w:val="false"/>
      </w:pPr>
      <w:r>
        <w:rPr>
          <w:b w:val="false"/>
          <w:bCs w:val="false"/>
        </w:rPr>
        <w:t xml:space="preserve">i) un depozitar central de titluri de valoare, astfel cum este definit la art. 2 alin. (1) pct. 1 din Regulamentul (UE) nr. 909/2014 al Parlamentului European și al Consiliului;</w:t>
      </w:r>
    </w:p>
    <w:p>
      <w:pPr>
        <w:keepNext w:val="false"/>
      </w:pPr>
      <w:r>
        <w:rPr>
          <w:b w:val="false"/>
          <w:bCs w:val="false"/>
        </w:rPr>
        <w:t xml:space="preserve">6.</w:t>
      </w:r>
    </w:p>
    <w:p>
      <w:pPr>
        <w:keepNext w:val="false"/>
      </w:pPr>
      <w:r>
        <w:rPr>
          <w:b w:val="false"/>
          <w:bCs w:val="false"/>
        </w:rPr>
        <w:t xml:space="preserve">stat membru - are înțelesul dat la art. 24 alin. (5) lit. a);</w:t>
      </w:r>
    </w:p>
    <w:p>
      <w:pPr>
        <w:keepNext w:val="false"/>
      </w:pPr>
      <w:r>
        <w:rPr>
          <w:b w:val="false"/>
          <w:bCs w:val="false"/>
        </w:rPr>
        <w:t xml:space="preserve">7.</w:t>
      </w:r>
    </w:p>
    <w:p>
      <w:pPr>
        <w:keepNext w:val="false"/>
      </w:pPr>
      <w:r>
        <w:rPr>
          <w:b w:val="false"/>
          <w:bCs w:val="false"/>
        </w:rPr>
        <w:t xml:space="preserve">stat terț - are înțelesul dat la art. 24 alin. (5) lit. c);</w:t>
      </w:r>
    </w:p>
    <w:p>
      <w:pPr>
        <w:keepNext w:val="false"/>
      </w:pPr>
      <w:r>
        <w:rPr>
          <w:b w:val="false"/>
          <w:bCs w:val="false"/>
        </w:rPr>
        <w:t xml:space="preserve">8.</w:t>
      </w:r>
    </w:p>
    <w:p>
      <w:pPr>
        <w:keepNext w:val="false"/>
      </w:pPr>
      <w:r>
        <w:rPr>
          <w:b w:val="false"/>
          <w:bCs w:val="false"/>
        </w:rPr>
        <w:t xml:space="preserve">transferul de active - operațiunea prin care România pierde dreptul de a impozita activele transferate, în timp ce activele rămân în proprietatea legală sau economică a aceluiași contribuabil;</w:t>
      </w:r>
    </w:p>
    <w:p>
      <w:pPr>
        <w:keepNext w:val="false"/>
      </w:pPr>
      <w:r>
        <w:rPr>
          <w:b w:val="false"/>
          <w:bCs w:val="false"/>
        </w:rPr>
        <w:t xml:space="preserve">9.</w:t>
      </w:r>
    </w:p>
    <w:p>
      <w:pPr>
        <w:keepNext w:val="false"/>
      </w:pPr>
      <w:r>
        <w:rPr>
          <w:b w:val="false"/>
          <w:bCs w:val="false"/>
        </w:rPr>
        <w:t xml:space="preserve">transferul rezidenței fiscale - operațiunea prin care contribuabilul nu mai are rezidența fiscală în România și dobândește rezidență fiscală în alt stat membru sau într-un stat terț;</w:t>
      </w:r>
    </w:p>
    <w:p>
      <w:pPr>
        <w:keepNext w:val="false"/>
      </w:pPr>
      <w:r>
        <w:rPr>
          <w:b w:val="false"/>
          <w:bCs w:val="false"/>
        </w:rPr>
        <w:t xml:space="preserve">10.</w:t>
      </w:r>
    </w:p>
    <w:p>
      <w:pPr>
        <w:keepNext w:val="false"/>
      </w:pPr>
      <w:r>
        <w:rPr>
          <w:b w:val="false"/>
          <w:bCs w:val="false"/>
        </w:rPr>
        <w:t xml:space="preserve">transferul unei activități economice desfășurate printr-un sediu permanent - operațiunea prin care contribuabilul nu mai are prezență fiscală în România și dobândește o astfel de prezență în alt stat membru sau într-un stat terț, fără să dobândească rezidență fiscală în acel stat membru sau stat terț.</w:t>
      </w:r>
    </w:p>
    <w:p>
      <w:pPr>
        <w:keepNext w:val="false"/>
      </w:pPr>
      <w:r>
        <w:rPr>
          <w:b w:val="false"/>
          <w:bCs w:val="false"/>
        </w:rPr>
        <w:t xml:space="preserve">11.</w:t>
      </w:r>
    </w:p>
    <w:p>
      <w:pPr>
        <w:keepNext w:val="false"/>
      </w:pPr>
      <w:r>
        <w:rPr>
          <w:b w:val="false"/>
          <w:bCs w:val="false"/>
        </w:rPr>
        <w:t xml:space="preserve">tratament neuniform al elementelor hibride - o situație care implică un contribuabil sau o entitate, în ceea ce privește art. 40^6 alin. (3), și conduce la un tratament neuniform de deducere fără includere sau de dublă deducere; în înțelesul acestei definiții se au în vedere următoarele:</w:t>
      </w:r>
    </w:p>
    <w:p>
      <w:pPr>
        <w:keepNext w:val="false"/>
      </w:pPr>
      <w:r>
        <w:rPr>
          <w:b w:val="false"/>
          <w:bCs w:val="false"/>
        </w:rPr>
        <w:t xml:space="preserve">a) deducerea fără includere apare atunci când:</w:t>
      </w:r>
    </w:p>
    <w:p>
      <w:pPr>
        <w:keepNext w:val="false"/>
      </w:pPr>
      <w:r>
        <w:rPr>
          <w:b w:val="false"/>
          <w:bCs w:val="false"/>
        </w:rPr>
        <w:t xml:space="preserve">(i)</w:t>
      </w:r>
    </w:p>
    <w:p>
      <w:pPr>
        <w:keepNext w:val="false"/>
      </w:pPr>
      <w:r>
        <w:rPr>
          <w:b w:val="false"/>
          <w:bCs w:val="false"/>
        </w:rPr>
        <w:t xml:space="preserve">plata este efectuată în temeiul unui instrument financiar și aceasta nu urmează să fie inclusă într-o perioadă de timp rezonabilă, iar tratamentul neuniform poate fi pus pe seama diferențelor în ceea ce privește calificarea instrumentului sau a plății respective. În sensul prezentului subpunct, o plată efectuată în temeiul unui instrument financiar este tratată ca fiind inclusă în venit într-un interval de timp rezonabil, în cazul în care acea plată este inclusă de către jurisdicția plătitorului într-o perioadă fiscală care debutează în termen de 12 luni de la sfârșitul perioadei fiscale a plătitorului sau este rezonabil să se prevadă că plata va fi inclusă de către jurisdicția beneficiarului plății într-o perioadă fiscală viitoare, iar condițiile plății sunt cele preconizate a fi convenite între întreprinderi independente;</w:t>
      </w:r>
    </w:p>
    <w:p>
      <w:pPr>
        <w:keepNext w:val="false"/>
      </w:pPr>
      <w:r>
        <w:rPr>
          <w:b w:val="false"/>
          <w:bCs w:val="false"/>
        </w:rPr>
        <w:t xml:space="preserve">(ii)</w:t>
      </w:r>
    </w:p>
    <w:p>
      <w:pPr>
        <w:keepNext w:val="false"/>
      </w:pPr>
      <w:r>
        <w:rPr>
          <w:b w:val="false"/>
          <w:bCs w:val="false"/>
        </w:rPr>
        <w:t xml:space="preserve">plata este efectuată către o entitate hibridă, iar tratamentul neuniform este rezultatul unor diferențe privind alocarea plăților efectuate către entitatea hibridă în temeiul legislației jurisdicției în care entitatea hibridă este stabilită sau înregistrată și al legislației jurisdicției oricărei persoane care participă la entitatea hibridă respectivă;</w:t>
      </w:r>
    </w:p>
    <w:p>
      <w:pPr>
        <w:keepNext w:val="false"/>
      </w:pPr>
      <w:r>
        <w:rPr>
          <w:b w:val="false"/>
          <w:bCs w:val="false"/>
        </w:rPr>
        <w:t xml:space="preserve">(iii)</w:t>
      </w:r>
    </w:p>
    <w:p>
      <w:pPr>
        <w:keepNext w:val="false"/>
      </w:pPr>
      <w:r>
        <w:rPr>
          <w:b w:val="false"/>
          <w:bCs w:val="false"/>
        </w:rPr>
        <w:t xml:space="preserve">plata este efectuată către o entitate cu unul sau mai multe sedii permanente, iar tratamentul neuniform este rezultatul unor diferențe privind alocarea plăților între sediul central și sediul permanent sau între două sau mai multe sedii permanente ale aceleiași entități în temeiul legislației jurisdicției în care își desfășoară activitatea entitatea respectivă;</w:t>
      </w:r>
    </w:p>
    <w:p>
      <w:pPr>
        <w:keepNext w:val="false"/>
      </w:pPr>
      <w:r>
        <w:rPr>
          <w:b w:val="false"/>
          <w:bCs w:val="false"/>
        </w:rPr>
        <w:t xml:space="preserve">(iv)</w:t>
      </w:r>
    </w:p>
    <w:p>
      <w:pPr>
        <w:keepNext w:val="false"/>
      </w:pPr>
      <w:r>
        <w:rPr>
          <w:b w:val="false"/>
          <w:bCs w:val="false"/>
        </w:rPr>
        <w:t xml:space="preserve">plata este efectuată către un sediu permanent ignorat;</w:t>
      </w:r>
    </w:p>
    <w:p>
      <w:pPr>
        <w:keepNext w:val="false"/>
      </w:pPr>
      <w:r>
        <w:rPr>
          <w:b w:val="false"/>
          <w:bCs w:val="false"/>
        </w:rPr>
        <w:t xml:space="preserve">(v)</w:t>
      </w:r>
    </w:p>
    <w:p>
      <w:pPr>
        <w:keepNext w:val="false"/>
      </w:pPr>
      <w:r>
        <w:rPr>
          <w:b w:val="false"/>
          <w:bCs w:val="false"/>
        </w:rPr>
        <w:t xml:space="preserve">plata este efectuată de către o entitate hibridă, iar tratamentul neuniform este rezultatul faptului că plata este ignorată în temeiul legislației din jurisdicția beneficiarului plății;</w:t>
      </w:r>
    </w:p>
    <w:p>
      <w:pPr>
        <w:keepNext w:val="false"/>
      </w:pPr>
      <w:r>
        <w:rPr>
          <w:b w:val="false"/>
          <w:bCs w:val="false"/>
        </w:rPr>
        <w:t xml:space="preserve">(vi)</w:t>
      </w:r>
    </w:p>
    <w:p>
      <w:pPr>
        <w:keepNext w:val="false"/>
      </w:pPr>
      <w:r>
        <w:rPr>
          <w:b w:val="false"/>
          <w:bCs w:val="false"/>
        </w:rPr>
        <w:t xml:space="preserve">plata este o plată preconizată între sediul central și sediul permanent sau între două sau mai multe sedii permanente, iar tratamentul neuniform este rezultatul faptului că plata este ignorată în temeiul legislației din jurisdicția beneficiarului plății;</w:t>
      </w:r>
    </w:p>
    <w:p>
      <w:pPr>
        <w:keepNext w:val="false"/>
      </w:pPr>
      <w:r>
        <w:rPr>
          <w:b w:val="false"/>
          <w:bCs w:val="false"/>
        </w:rPr>
        <w:t xml:space="preserve">b) o plată reprezentând randamentul aferent unui instrument financiar transferat nu conduce la un tratament neuniform al elementelor hibride în conformitate cu lit. a) subpct. (i), în cazul în care plata este efectuată de un comerciant financiar în cadrul unui transfer hibrid pe piața reglementată, cu condiția ca jurisdicția plătitorului să impună comerciantului financiar includerea tuturor sumelor încasate în legătură cu instrumentul financiar transferat;</w:t>
      </w:r>
    </w:p>
    <w:p>
      <w:pPr>
        <w:keepNext w:val="false"/>
      </w:pPr>
      <w:r>
        <w:rPr>
          <w:b w:val="false"/>
          <w:bCs w:val="false"/>
        </w:rPr>
        <w:t xml:space="preserve">c) un tratament neuniform apare numai în temeiul lit. a) subpct. (v) și (vi), precum și dintr-o dublă deducere, în măsura în care jurisdicția plătitorului permite ca deducerea să fie compensată cu o sumă care nu reprezintă venituri cu dublă includere;</w:t>
      </w:r>
    </w:p>
    <w:p>
      <w:pPr>
        <w:keepNext w:val="false"/>
      </w:pPr>
      <w:r>
        <w:rPr>
          <w:b w:val="false"/>
          <w:bCs w:val="false"/>
        </w:rPr>
        <w:t xml:space="preserve">d) un tratament neuniform nu este considerat tratament neuniform al unor elemente hibride, cu excepția cazului în care apare între întreprinderi asociate, între un contribuabil și o întreprindere asociată, între sediul central și sediul permanent, între două sau mai multe sedii permanente ale aceleiași entități sau în cadrul unui acord structurat;</w:t>
      </w:r>
    </w:p>
    <w:p>
      <w:pPr>
        <w:keepNext w:val="false"/>
      </w:pPr>
      <w:r>
        <w:rPr>
          <w:b w:val="false"/>
          <w:bCs w:val="false"/>
        </w:rPr>
        <w:t xml:space="preserve">e) în sensul pct. 11 al art. 40^1, art. 40^6, art. 40^7, precum și al art. 40^8, se utilizează termenii și expresiile următoare:</w:t>
      </w:r>
    </w:p>
    <w:p>
      <w:pPr>
        <w:keepNext w:val="false"/>
      </w:pPr>
      <w:r>
        <w:rPr>
          <w:b w:val="false"/>
          <w:bCs w:val="false"/>
        </w:rPr>
        <w:t xml:space="preserve">(i)</w:t>
      </w:r>
    </w:p>
    <w:p>
      <w:pPr>
        <w:keepNext w:val="false"/>
      </w:pPr>
      <w:r>
        <w:rPr>
          <w:b w:val="false"/>
          <w:bCs w:val="false"/>
        </w:rPr>
        <w:t xml:space="preserve">tratament neuniform - o dublă deducere sau o deducere fără includere;</w:t>
      </w:r>
    </w:p>
    <w:p>
      <w:pPr>
        <w:keepNext w:val="false"/>
      </w:pPr>
      <w:r>
        <w:rPr>
          <w:b w:val="false"/>
          <w:bCs w:val="false"/>
        </w:rPr>
        <w:t xml:space="preserve">(ii)</w:t>
      </w:r>
    </w:p>
    <w:p>
      <w:pPr>
        <w:keepNext w:val="false"/>
      </w:pPr>
      <w:r>
        <w:rPr>
          <w:b w:val="false"/>
          <w:bCs w:val="false"/>
        </w:rPr>
        <w:t xml:space="preserve">dublă deducere - o deducere a aceleiași plăți sau a acelorași cheltuieli sau pierderi în jurisdicția în care își are originea plata, sunt suportate cheltuielile sau sunt suferite pierderile, în jurisdicția plătitorului, precum și într-o altă jurisdicție, respectiv jurisdicția investitorului. În cazul unei plăți efectuate de către o entitate hibridă sau un sediu permanent, jurisdicția plătitorului este jurisdicția în care își are sediul sau se situează entitatea hibridă sau sediul permanent;</w:t>
      </w:r>
    </w:p>
    <w:p>
      <w:pPr>
        <w:keepNext w:val="false"/>
      </w:pPr>
      <w:r>
        <w:rPr>
          <w:b w:val="false"/>
          <w:bCs w:val="false"/>
        </w:rPr>
        <w:t xml:space="preserve">(iii)</w:t>
      </w:r>
    </w:p>
    <w:p>
      <w:pPr>
        <w:keepNext w:val="false"/>
      </w:pPr>
      <w:r>
        <w:rPr>
          <w:b w:val="false"/>
          <w:bCs w:val="false"/>
        </w:rPr>
        <w:t xml:space="preserve">deducere fără includere - deducerea unei plăți sau a unei plăți preconizate între sediul principal și sediul permanent sau între două sau mai multe sedii permanente în orice jurisdicție în care plata sau plata preconizată este tratată ca efectuată, în jurisdicția plătitorului fără o includere corespunzătoare în scopuri fiscale a aceleiași plăți sau plăți preconizate, în jurisdicția beneficiarului plății. Jurisdicția beneficiarului plății este orice jurisdicție în care plata sau plata preconizată este primită sau tratată ca fiind primită în conformitate cu legislația oricărei alte jurisdicții;</w:t>
      </w:r>
    </w:p>
    <w:p>
      <w:pPr>
        <w:keepNext w:val="false"/>
      </w:pPr>
      <w:r>
        <w:rPr>
          <w:b w:val="false"/>
          <w:bCs w:val="false"/>
        </w:rPr>
        <w:t xml:space="preserve">(iv)</w:t>
      </w:r>
    </w:p>
    <w:p>
      <w:pPr>
        <w:keepNext w:val="false"/>
      </w:pPr>
      <w:r>
        <w:rPr>
          <w:b w:val="false"/>
          <w:bCs w:val="false"/>
        </w:rPr>
        <w:t xml:space="preserve">deducere - suma care este tratată ca deductibilă din rezultatul fiscal/venitul impozabil în temeiul legislației din jurisdicția plătitorului sau a investitorului. Deducerea/Deductibilitatea pentru o plată înseamnă că, după o determinare corespunzătoare a caracterului și a modului de tratare a plății în conformitate cu legislația din jurisdicția plătitorului, plata este luată în considerare ca o deducere sau o scutire fiscală echivalentă de impozit în temeiul legislației acestei jurisdicții atunci când se calculează venitul net al contribuabilului;</w:t>
      </w:r>
    </w:p>
    <w:p>
      <w:pPr>
        <w:keepNext w:val="false"/>
      </w:pPr>
      <w:r>
        <w:rPr>
          <w:b w:val="false"/>
          <w:bCs w:val="false"/>
        </w:rPr>
        <w:t xml:space="preserve">(v)</w:t>
      </w:r>
    </w:p>
    <w:p>
      <w:pPr>
        <w:keepNext w:val="false"/>
      </w:pPr>
      <w:r>
        <w:rPr>
          <w:b w:val="false"/>
          <w:bCs w:val="false"/>
        </w:rPr>
        <w:t xml:space="preserve">includere - suma luată în considerare la calcularea rezultatului fiscal/venitului impozabil în temeiul legislației din jurisdicția beneficiarului plății. O plată în temeiul unui instrument financiar nu ar trebui tratată ca inclusă în măsura în care plata se califică pentru orice avantaj fiscal exclusiv datorită modului în care plata se califică în temeiul legislației din jurisdicția beneficiarului plății;</w:t>
      </w:r>
    </w:p>
    <w:p>
      <w:pPr>
        <w:keepNext w:val="false"/>
      </w:pPr>
      <w:r>
        <w:rPr>
          <w:b w:val="false"/>
          <w:bCs w:val="false"/>
        </w:rPr>
        <w:t xml:space="preserve">(vi)</w:t>
      </w:r>
    </w:p>
    <w:p>
      <w:pPr>
        <w:keepNext w:val="false"/>
      </w:pPr>
      <w:r>
        <w:rPr>
          <w:b w:val="false"/>
          <w:bCs w:val="false"/>
        </w:rPr>
        <w:t xml:space="preserve">venituri cu dublă includere - orice element de venit care este inclus atât în temeiul prezentului titlu, cât și în temeiul legislației celeilalte jurisdicții implicate în apariția tratamentului neuniform;</w:t>
      </w:r>
    </w:p>
    <w:p>
      <w:pPr>
        <w:keepNext w:val="false"/>
      </w:pPr>
      <w:r>
        <w:rPr>
          <w:b w:val="false"/>
          <w:bCs w:val="false"/>
        </w:rPr>
        <w:t xml:space="preserve">(vii)</w:t>
      </w:r>
    </w:p>
    <w:p>
      <w:pPr>
        <w:keepNext w:val="false"/>
      </w:pPr>
      <w:r>
        <w:rPr>
          <w:b w:val="false"/>
          <w:bCs w:val="false"/>
        </w:rPr>
        <w:t xml:space="preserve">instrument financiar - orice instrument, în măsura în care generează rentabilitate financiară sau o rentabilitate a capitalurilor proprii, care este impozitată pe baza normelor de impozitare a datoriei, participației sau instrumentelor financiare derivate în conformitate cu legislația din jurisdicția beneficiarului plății sau din cea a plătitorului și include un transfer hibrid;</w:t>
      </w:r>
    </w:p>
    <w:p>
      <w:pPr>
        <w:keepNext w:val="false"/>
      </w:pPr>
      <w:r>
        <w:rPr>
          <w:b w:val="false"/>
          <w:bCs w:val="false"/>
        </w:rPr>
        <w:t xml:space="preserve">(viii)</w:t>
      </w:r>
    </w:p>
    <w:p>
      <w:pPr>
        <w:keepNext w:val="false"/>
      </w:pPr>
      <w:r>
        <w:rPr>
          <w:b w:val="false"/>
          <w:bCs w:val="false"/>
        </w:rPr>
        <w:t xml:space="preserve">transfer hibrid - orice acord referitor la transferul unui instrument financiar, în cazul în care randamentul aferent instrumentului financiar transferat este tratat în scopuri fiscale ca fiind obținut simultan de mai mult de una dintre părțile la acordul respectiv;</w:t>
      </w:r>
    </w:p>
    <w:p>
      <w:pPr>
        <w:keepNext w:val="false"/>
      </w:pPr>
      <w:r>
        <w:rPr>
          <w:b w:val="false"/>
          <w:bCs w:val="false"/>
        </w:rPr>
        <w:t xml:space="preserve">(ix)</w:t>
      </w:r>
    </w:p>
    <w:p>
      <w:pPr>
        <w:keepNext w:val="false"/>
      </w:pPr>
      <w:r>
        <w:rPr>
          <w:b w:val="false"/>
          <w:bCs w:val="false"/>
        </w:rPr>
        <w:t xml:space="preserve">avantaj fiscal - o scutire fiscală, o reducere a cotei de impozitare sau orice tip de credit/rambursare fiscală, altul decât un credit fiscal pentru impozitul reținut la sursă;</w:t>
      </w:r>
    </w:p>
    <w:p>
      <w:pPr>
        <w:keepNext w:val="false"/>
      </w:pPr>
      <w:r>
        <w:rPr>
          <w:b w:val="false"/>
          <w:bCs w:val="false"/>
        </w:rPr>
        <w:t xml:space="preserve">(x)</w:t>
      </w:r>
    </w:p>
    <w:p>
      <w:pPr>
        <w:keepNext w:val="false"/>
      </w:pPr>
      <w:r>
        <w:rPr>
          <w:b w:val="false"/>
          <w:bCs w:val="false"/>
        </w:rPr>
        <w:t xml:space="preserve">entitate hibridă - orice entitate sau acord care este considerată/considerat ca fiind o entitate impozabilă în temeiul legislației existente dintr-o jurisdicție și ale cărei/cărui venituri sau cheltuieli sunt tratate ca venituri sau cheltuieli ale uneia sau mai multor altor persoane în temeiul legislației dintr-o altă jurisdicție;</w:t>
      </w:r>
    </w:p>
    <w:p>
      <w:pPr>
        <w:keepNext w:val="false"/>
      </w:pPr>
      <w:r>
        <w:rPr>
          <w:b w:val="false"/>
          <w:bCs w:val="false"/>
        </w:rPr>
        <w:t xml:space="preserve">(xi)</w:t>
      </w:r>
    </w:p>
    <w:p>
      <w:pPr>
        <w:keepNext w:val="false"/>
      </w:pPr>
      <w:r>
        <w:rPr>
          <w:b w:val="false"/>
          <w:bCs w:val="false"/>
        </w:rPr>
        <w:t xml:space="preserve">persoană - o persoană fizică sau o entitate;</w:t>
      </w:r>
    </w:p>
    <w:p>
      <w:pPr>
        <w:keepNext w:val="false"/>
      </w:pPr>
      <w:r>
        <w:rPr>
          <w:b w:val="false"/>
          <w:bCs w:val="false"/>
        </w:rPr>
        <w:t xml:space="preserve">(xii)</w:t>
      </w:r>
    </w:p>
    <w:p>
      <w:pPr>
        <w:keepNext w:val="false"/>
      </w:pPr>
      <w:r>
        <w:rPr>
          <w:b w:val="false"/>
          <w:bCs w:val="false"/>
        </w:rPr>
        <w:t xml:space="preserve">sediu permanent ignorat - orice entitate care este tratată ca dând naștere unui sediu permanent în temeiul legislației din jurisdicția în care se află sediul social și care nu este tratată ca dând naștere unui sediu permanent în temeiul legislației din cealaltă jurisdicție;</w:t>
      </w:r>
    </w:p>
    <w:p>
      <w:pPr>
        <w:keepNext w:val="false"/>
      </w:pPr>
      <w:r>
        <w:rPr>
          <w:b w:val="false"/>
          <w:bCs w:val="false"/>
        </w:rPr>
        <w:t xml:space="preserve">(xiii)</w:t>
      </w:r>
    </w:p>
    <w:p>
      <w:pPr>
        <w:keepNext w:val="false"/>
      </w:pPr>
      <w:r>
        <w:rPr>
          <w:b w:val="false"/>
          <w:bCs w:val="false"/>
        </w:rPr>
        <w:t xml:space="preserve">comerciant financiar - o persoană sau o entitate care desfășoară activitatea de cumpărare și vânzare de instrumente financiare, în mod regulat și în nume propriu, cu scop lucrativ;</w:t>
      </w:r>
    </w:p>
    <w:p>
      <w:pPr>
        <w:keepNext w:val="false"/>
      </w:pPr>
      <w:r>
        <w:rPr>
          <w:b w:val="false"/>
          <w:bCs w:val="false"/>
        </w:rPr>
        <w:t xml:space="preserve">(xiv)</w:t>
      </w:r>
    </w:p>
    <w:p>
      <w:pPr>
        <w:keepNext w:val="false"/>
      </w:pPr>
      <w:r>
        <w:rPr>
          <w:b w:val="false"/>
          <w:bCs w:val="false"/>
        </w:rPr>
        <w:t xml:space="preserve">transfer hibrid pe piața reglementată - orice transfer hibrid încheiat de un comerciant financiar în cursul activității uzuale desfășurate, și nu ca parte a unui acord structurat;</w:t>
      </w:r>
    </w:p>
    <w:p>
      <w:pPr>
        <w:keepNext w:val="false"/>
      </w:pPr>
      <w:r>
        <w:rPr>
          <w:b w:val="false"/>
          <w:bCs w:val="false"/>
        </w:rPr>
        <w:t xml:space="preserve">(la 03-02-2020,</w:t>
      </w:r>
    </w:p>
    <w:p>
      <w:pPr>
        <w:keepNext/>
      </w:pPr>
      <w:r>
        <w:rPr>
          <w:b/>
          <w:bCs/>
        </w:rPr>
        <w:t xml:space="preserve">Articolul 40^1 din Capitolul III^1 , Titlul II a fost completat de Punctul 4,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grup consolidat în scopuri de contabilitate financiară - un grup compus din toate entitățile care sunt incluse în totalitate în situațiile financiare consolidate întocmite în conformitate cu standardele internaționale de raportare financiară sau cu sistemul național de raportare financiară al unui stat membru;</w:t>
      </w:r>
    </w:p>
    <w:p>
      <w:pPr>
        <w:keepNext w:val="false"/>
      </w:pPr>
      <w:r>
        <w:rPr>
          <w:b w:val="false"/>
          <w:bCs w:val="false"/>
        </w:rPr>
        <w:t xml:space="preserve">(la 03-02-2020,</w:t>
      </w:r>
    </w:p>
    <w:p>
      <w:pPr>
        <w:keepNext/>
      </w:pPr>
      <w:r>
        <w:rPr>
          <w:b/>
          <w:bCs/>
        </w:rPr>
        <w:t xml:space="preserve">Articolul 40^1 din Capitolul III^1 , Titlul II a fost completat de Punctul 4,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acord structurat - orice acord care implică un tratament neuniform al elementelor hibride în care prețul tratamentului neuniform este fixat în clauzele acordului sau un acord care a fost conceput pentru a avea ca rezultat un tratament neuniform al elementelor hibride, cu excepția cazului în care nu s-ar fi putut aștepta în mod rezonabil ca respectivul contribuabil sau o întreprindere asociată să aibă cunoștință de tratamentul neuniform și acesta/aceasta nu a beneficiat de o parte din valoarea avantajului fiscal rezultat din tratamentul neuniform al elementelor hibride.</w:t>
      </w:r>
    </w:p>
    <w:p>
      <w:pPr>
        <w:keepNext w:val="false"/>
      </w:pPr>
      <w:r>
        <w:rPr>
          <w:b w:val="false"/>
          <w:bCs w:val="false"/>
        </w:rPr>
        <w:t xml:space="preserve">(la 03-02-2020,</w:t>
      </w:r>
    </w:p>
    <w:p>
      <w:pPr>
        <w:keepNext/>
      </w:pPr>
      <w:r>
        <w:rPr>
          <w:b/>
          <w:bCs/>
        </w:rPr>
        <w:t xml:space="preserve">Articolul 40^1 din Capitolul III^1 , Titlul II a fost completat de Punctul 4,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(la 01-01-2018,</w:t>
      </w:r>
    </w:p>
    <w:p>
      <w:pPr>
        <w:keepNext w:val="false"/>
      </w:pPr>
      <w:r>
        <w:rPr>
          <w:b w:val="false"/>
          <w:bCs w:val="false"/>
        </w:rPr>
        <w:t xml:space="preserve">Capitolul III^1 din Titlul II a fost completat de Punctul 5,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40^2</w:t>
      </w:r>
    </w:p>
    <w:p>
      <w:pPr>
        <w:keepNext w:val="false"/>
      </w:pPr>
      <w:r>
        <w:rPr>
          <w:b w:val="false"/>
          <w:bCs w:val="false"/>
        </w:rPr>
        <w:t xml:space="preserve">Reguli privind limitarea deductibilității dobânzii și a altor costuri echivalente dobânzii din punct de vedere economic</w:t>
      </w:r>
    </w:p>
    <w:p>
      <w:pPr>
        <w:keepNext w:val="false"/>
      </w:pPr>
      <w:r>
        <w:rPr>
          <w:b w:val="false"/>
          <w:bCs w:val="false"/>
        </w:rPr>
        <w:t xml:space="preserve">(1) În sensul prezentului articol, diferența dintre costurile excedentare ale îndatorării, astfel cum sunt definite potrivit art. 40^1 pct. 2, și plafonul deductibil prevăzut la alin. (4) este dedusă limitat în perioada fiscală în care este suportată, până la nivelul a 30% din baza de calcul stabilită conform algoritmului prevăzut la alin. (2).</w:t>
      </w:r>
    </w:p>
    <w:p>
      <w:pPr>
        <w:keepNext w:val="false"/>
      </w:pPr>
      <w:r>
        <w:rPr>
          <w:b w:val="false"/>
          <w:bCs w:val="false"/>
        </w:rPr>
        <w:t xml:space="preserve">(la 20-01-2019,</w:t>
      </w:r>
    </w:p>
    <w:p>
      <w:pPr>
        <w:keepNext w:val="false"/>
      </w:pPr>
      <w:r>
        <w:rPr>
          <w:b w:val="false"/>
          <w:bCs w:val="false"/>
        </w:rPr>
        <w:t xml:space="preserve">Alineatul (1) din Articolul 40^2 , Capitolul III^1 , Titlul II a fost modificat de Punctul 1^4, Punctul 1,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(2) Baza de calcul utilizată pentru stabilirea costurilor excedentare ale îndatorării, deductibile la calculul rezultatului fiscal, o reprezintă diferența dintre veniturile și cheltuielile înregistrate conform reglementărilor contabile aplicabile, în perioada fiscală de referință, din care se scad veniturile neimpozabile și la care se adaugă cheltuielile cu impozitul pe profit, costurile excedentare ale îndatorării, precum și sumele deductibile reprezentând amortizarea fiscală, determinate potrivit art. 28.</w:t>
      </w:r>
    </w:p>
    <w:p>
      <w:pPr>
        <w:keepNext w:val="false"/>
      </w:pPr>
      <w:r>
        <w:rPr>
          <w:b w:val="false"/>
          <w:bCs w:val="false"/>
        </w:rPr>
        <w:t xml:space="preserve">(3) În condițiile în care baza de calcul are o valoare negativă sau egală cu zero, diferența dintre costurile excedentare ale îndatorării și plafonul deductibil prevăzut la alin. (4) este nedeductibilă în perioada fiscală de referință și se reportează potrivit alin. (7).</w:t>
      </w:r>
    </w:p>
    <w:p>
      <w:pPr>
        <w:keepNext w:val="false"/>
      </w:pPr>
      <w:r>
        <w:rPr>
          <w:b w:val="false"/>
          <w:bCs w:val="false"/>
        </w:rPr>
        <w:t xml:space="preserve">(la 20-01-2019,</w:t>
      </w:r>
    </w:p>
    <w:p>
      <w:pPr>
        <w:keepNext w:val="false"/>
      </w:pPr>
      <w:r>
        <w:rPr>
          <w:b w:val="false"/>
          <w:bCs w:val="false"/>
        </w:rPr>
        <w:t xml:space="preserve">Alineatul (3) din Articolul 40^2 , Capitolul III^1 , Titlul II a fost modificat de Punctul 1^4, Punctul 1,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(4) Contribuabilul are dreptul de a deduce, într-o perioadă fiscală, costurile excedentare ale îndatorării până la plafonul deductibil reprezentat de echivalentul în lei al sumei de 1.000.000 euro. Costurile excedentare ale îndatorării rezultate din tranzacții/operațiuni care nu finanțează achiziția/producția imobilizărilor în curs de execuție/activelor stabilite potrivit art. 18^1 alin. (3) și (12), respectiv art. 18^3 alin. (2) și (9), și care sunt efectuate cu persoane afiliate, definite potrivit art. 7 pct. 26, se deduc, într-o perioadă fiscală, până la plafonul deductibil reprezentat de echivalentul în lei al sumei de 500.000 euro. Costurile totale excedentare ale îndatorării rezultate din tranzacții/operațiuni efectuate atât cu persoanele afiliate respective, cât și cu persoanele neafiliate, care pot fi deduse într-o perioadă fiscală, nu pot depăși plafonul deductibil reprezentat de echivalentul în lei al sumei de 1.000.000 euro. Cursul de schimb utilizat pentru determinarea echivalentul în lei a plafoanelor respective este cursul de schimb comunicat de Banca Națională a României pentru ultima zi a trimestrului/anului fiscal. Plafonul de 500.000 euro aferent costurilor excedentare ale îndatorării efectuate cu persoane afiliate nu se aplică instituțiilor de credit -persoane juridice române, sucursalelor din România ale instituțiilor de credit - persoane juridice străine, instituțiilor financiare nebancare, sucursalelor din România ale instituțiilor financiare nebancare și întreprinderilor de investiții definite potrivit legii.</w:t>
      </w:r>
    </w:p>
    <w:p>
      <w:pPr>
        <w:keepNext w:val="false"/>
      </w:pPr>
      <w:r>
        <w:rPr>
          <w:b w:val="false"/>
          <w:bCs w:val="false"/>
        </w:rPr>
        <w:t xml:space="preserve">(la 01-01-2024,</w:t>
      </w:r>
    </w:p>
    <w:p>
      <w:pPr>
        <w:keepNext w:val="false"/>
      </w:pPr>
      <w:r>
        <w:rPr>
          <w:b w:val="false"/>
          <w:bCs w:val="false"/>
        </w:rPr>
        <w:t xml:space="preserve">Alineatul (4), Articolul 40^2, Capitolul III^1, Titlul II a fost modificat de Punctul 18.,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(5) Prin excepție de la alin. (1) și (4), în cazul în care contribuabilul este o entitate independentă, în sensul că nu face parte dintr-un grup consolidat în scopuri de contabilitate financiară, și nu are nicio întreprindere asociată și niciun sediu permanent, acesta deduce integral costurile excedentare ale îndatorării, în perioada fiscală în care acestea sunt suportate.</w:t>
      </w:r>
    </w:p>
    <w:p>
      <w:pPr>
        <w:keepNext w:val="false"/>
      </w:pPr>
      <w:r>
        <w:rPr>
          <w:b w:val="false"/>
          <w:bCs w:val="false"/>
        </w:rPr>
        <w:t xml:space="preserve">(6) Se exclud din domeniul de aplicare al alin. (1) și (4) costurile excedentare ale îndatorării rezultate din împrumuturi utilizate pentru finanțarea unui proiect de infrastructură publică pe termen lung care are scopul de a furniza, de a îmbunătăți, de a opera și/sau de a menține un activ de mari dimensiuni, considerat a fi de interes public general, dacă operatorii de proiect sunt înregistrați în Uniunea Europeană, iar costurile îndatorării, activele utilizate în scopul proiectului și veniturile înregistrate de operatorii de proiect provin din/sunt în Uniunea Europeană. Excluderea ia în considerare atât veniturile din dobânzi și alte venituri echivalente din punct de vedere economic dobânzilor, cât și cheltuielile reprezentând dobânzi și alte costuri echivalente dobânzii din punct de vedere economic, aferente unor proiecte de infrastructură publică pe termen lung.</w:t>
      </w:r>
    </w:p>
    <w:p>
      <w:pPr>
        <w:keepNext w:val="false"/>
      </w:pPr>
      <w:r>
        <w:rPr>
          <w:b w:val="false"/>
          <w:bCs w:val="false"/>
        </w:rPr>
        <w:t xml:space="preserve">(7) Costurile excedentare ale îndatorării care nu pot fi deduse în perioada fiscală de calcul în conformitate cu alin. (1) se reportează, fără limită de timp, în anii fiscali următori în aceleași condiții de deducere, conform prezentului articol. Dreptul de reportare al contribuabililor care își încetează existența ca efect al unei operațiuni de fuziune sau divizare se transferă contribuabililor nou-înființați, respectiv celor care preiau patrimoniul societății absorbite sau divizate, după caz, proporțional cu activele transferate persoanelor juridice beneficiare, potrivit proiectului de fuziune/divizare. Dreptul de reportare al contribuabililor care nu își încetează existența ca efect al unei operațiuni de desprindere a unei părți din patrimoniul acestora, transferată ca întreg, se împarte între acești contribuabili și cei care preiau parțial patrimoniul societății cedente, după caz, proporțional cu activele transferate persoanelor juridice beneficiare, potrivit proiectului de divizare, respectiv cu cele menținute de persoana juridică cedentă.</w:t>
      </w:r>
    </w:p>
    <w:p>
      <w:pPr>
        <w:keepNext w:val="false"/>
      </w:pPr>
      <w:r>
        <w:rPr>
          <w:b w:val="false"/>
          <w:bCs w:val="false"/>
        </w:rPr>
        <w:t xml:space="preserve">(la 20-01-2019,</w:t>
      </w:r>
    </w:p>
    <w:p>
      <w:pPr>
        <w:keepNext w:val="false"/>
      </w:pPr>
      <w:r>
        <w:rPr>
          <w:b w:val="false"/>
          <w:bCs w:val="false"/>
        </w:rPr>
        <w:t xml:space="preserve">Alineatul (7) din Articolul 40^2 , Capitolul III^1 , Titlul II a fost modificat de Punctul 1^4, Punctul 1,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(7^1) Pentru aplicarea plafoanelor deductibile prevăzute la alin. (4), costurile totale excedentare ale îndatorării reportate se alocă tranzacțiilor/operațiunilor efectuate cu persoane afiliate care nu finanțează achiziția/producția imobilizărilor în curs de execuție/activelor stabilite potrivit art. 18^1 alin. (3) și (12) sau art. 18^3 alin. (2) și (9), respectiv cu persoane neafiliate/persoane afiliate care finanțează achiziția/producția imobilizărilor în curs de execuție/activelor stabilite potrivit art. 18^1 alin. (3) și (12) sau art. 18^3 alin. (2) și (9), astfel:</w:t>
      </w:r>
    </w:p>
    <w:p>
      <w:pPr>
        <w:keepNext w:val="false"/>
      </w:pPr>
      <w:r>
        <w:rPr>
          <w:b w:val="false"/>
          <w:bCs w:val="false"/>
        </w:rPr>
        <w:t xml:space="preserve">(la 05-12-2024,</w:t>
      </w:r>
    </w:p>
    <w:p>
      <w:pPr>
        <w:keepNext w:val="false"/>
      </w:pPr>
      <w:r>
        <w:rPr>
          <w:b w:val="false"/>
          <w:bCs w:val="false"/>
        </w:rPr>
        <w:t xml:space="preserve">Partea introductivă a alineatului (7^1) , Articolul 40^2 , Capitolul III^1 , Titlul II a fost modificată de Punctul 1.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a) se determină ponderea costului excedentar nededus aferent tranzacțiilor/operațiunilor efectuate cu persoane afiliate care nu finanțează achiziția/producția imobilizărilor în curs de execuție/activelor stabilite potrivit art. 18^1 alin. (3) și (12), respectiv art. 18^3 alin. (2) și (9), în costurile totale excedentare ale îndatorării nededuse, înainte de aplicarea limitei de 30%, prevăzută la alin. (1);</w:t>
      </w:r>
    </w:p>
    <w:p>
      <w:pPr>
        <w:keepNext w:val="false"/>
      </w:pPr>
      <w:r>
        <w:rPr>
          <w:b w:val="false"/>
          <w:bCs w:val="false"/>
        </w:rPr>
        <w:t xml:space="preserve">b) se determină ponderea costului excedentar nededus aferent tranzacțiilor/operațiunilor efectuate cu persoane neafiliate și/sau cu persoane afiliate care finanțează achiziția/ producția imobilizărilor în curs de execuție/activelor stabilite potrivit art. 18^1 alin. (3) și (12) sau art. 18^3 alin. (2) și (9), în costurile totale excedentare ale îndatorării nededuse, înainte de aplicarea limitei de 30%, prevăzută la alin. (1);</w:t>
      </w:r>
    </w:p>
    <w:p>
      <w:pPr>
        <w:keepNext w:val="false"/>
      </w:pPr>
      <w:r>
        <w:rPr>
          <w:b w:val="false"/>
          <w:bCs w:val="false"/>
        </w:rPr>
        <w:t xml:space="preserve">(la 05-12-2024,</w:t>
      </w:r>
    </w:p>
    <w:p>
      <w:pPr>
        <w:keepNext w:val="false"/>
      </w:pPr>
      <w:r>
        <w:rPr>
          <w:b w:val="false"/>
          <w:bCs w:val="false"/>
        </w:rPr>
        <w:t xml:space="preserve">Litera b) , Articolul 40^2 , Capitolul III^1 , Titlul II a fost modificată de Punctul 1.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c) procentul determinat potrivit lit. a), respectiv lit. b) se înmulțește cu suma reprezentând costurile totale excedentare ale îndatorării reportate după aplicarea limitei de 30%, prevăzută la alin. (1).</w:t>
      </w:r>
    </w:p>
    <w:p>
      <w:pPr>
        <w:keepNext w:val="false"/>
      </w:pPr>
      <w:r>
        <w:rPr>
          <w:b w:val="false"/>
          <w:bCs w:val="false"/>
        </w:rPr>
        <w:t xml:space="preserve">(la 01-01-2024,</w:t>
      </w:r>
    </w:p>
    <w:p>
      <w:pPr>
        <w:keepNext/>
      </w:pPr>
      <w:r>
        <w:rPr>
          <w:b/>
          <w:bCs/>
        </w:rPr>
        <w:t xml:space="preserve">Articolul 40^2, Capitolul III^1, Titlul II a fost completat de Punctul 19.,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(8) Pentru contribuabilii care intră sub incidența prevederilor alin. (1) și (4), prin excepție de la art. 7 pct. 44 și 45, valoarea fiscală a activelor nu include costuri de dobândă și alte costuri echivalente dobânzii din punct de vedere economic.</w:t>
      </w:r>
    </w:p>
    <w:p>
      <w:pPr>
        <w:keepNext w:val="false"/>
      </w:pPr>
      <w:r>
        <w:rPr>
          <w:b w:val="false"/>
          <w:bCs w:val="false"/>
        </w:rPr>
        <w:t xml:space="preserve">(9) Regulile prevăzute de prezentul articol sunt aplicabile și dobânzilor și pierderilor nete din diferențe de curs valutar, reportate potrivit prevederilor art. 27, prevederi în vigoare până la data de 31 decembrie 2017 inclusiv. În cazul entităților independente prevăzute la alin. (5), dobânzile și pierderile nete din diferențe de curs valutar, reportate potrivit prevederilor art. 27 în vigoare până la data de 31 decembrie 2017 inclusiv, sunt integral deductibile.</w:t>
      </w:r>
    </w:p>
    <w:p>
      <w:pPr>
        <w:keepNext w:val="false"/>
      </w:pPr>
      <w:r>
        <w:rPr>
          <w:b w:val="false"/>
          <w:bCs w:val="false"/>
        </w:rPr>
        <w:t xml:space="preserve">(la 01-01-2018,</w:t>
      </w:r>
    </w:p>
    <w:p>
      <w:pPr>
        <w:keepNext w:val="false"/>
      </w:pPr>
      <w:r>
        <w:rPr>
          <w:b w:val="false"/>
          <w:bCs w:val="false"/>
        </w:rPr>
        <w:t xml:space="preserve">Capitolul III^1 din Titlul II a fost completat de Punctul 5,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40^3</w:t>
      </w:r>
    </w:p>
    <w:p>
      <w:pPr>
        <w:keepNext w:val="false"/>
      </w:pPr>
      <w:r>
        <w:rPr>
          <w:b w:val="false"/>
          <w:bCs w:val="false"/>
        </w:rPr>
        <w:t xml:space="preserve">Regimul fiscal al transferurilor de active, de rezidență fiscală și/sau de activitate economică desfășurată printr-un sediu permanent pentru care România pierde dreptul de impozitare</w:t>
      </w:r>
    </w:p>
    <w:p>
      <w:pPr>
        <w:keepNext w:val="false"/>
      </w:pPr>
      <w:r>
        <w:rPr>
          <w:b w:val="false"/>
          <w:bCs w:val="false"/>
        </w:rPr>
        <w:t xml:space="preserve">(1) Pentru transferurile de active, de rezidență fiscală și/sau de activitate economică desfășurată printr-un sediu permanent, așa cum sunt definite la pct. 8, 9 și 10 ale art. 40^1, contribuabilul este supus impozitului pe profit, în conformitate cu următoarele reguli:</w:t>
      </w:r>
    </w:p>
    <w:p>
      <w:pPr>
        <w:keepNext w:val="false"/>
      </w:pPr>
      <w:r>
        <w:rPr>
          <w:b w:val="false"/>
          <w:bCs w:val="false"/>
        </w:rPr>
        <w:t xml:space="preserve">a) se determină diferența între valoarea de piață a activelor, potrivit alin. (10), transferate într-o perioadă impozabilă și valoarea lor fiscală, potrivit art. 7 pct. 44 și 45;</w:t>
      </w:r>
    </w:p>
    <w:p>
      <w:pPr>
        <w:keepNext w:val="false"/>
      </w:pPr>
      <w:r>
        <w:rPr>
          <w:b w:val="false"/>
          <w:bCs w:val="false"/>
        </w:rPr>
        <w:t xml:space="preserve">b) în cazul în care diferența calculată potrivit lit. a) reprezintă un câștig, asupra acestuia se aplică cota prevăzută la art. 17;</w:t>
      </w:r>
    </w:p>
    <w:p>
      <w:pPr>
        <w:keepNext w:val="false"/>
      </w:pPr>
      <w:r>
        <w:rPr>
          <w:b w:val="false"/>
          <w:bCs w:val="false"/>
        </w:rPr>
        <w:t xml:space="preserve">c) în cazul în care diferența calculată potrivit lit. a) reprezintă o pierdere, aceasta se recuperează din câștigurile rezultate din operațiuni de aceeași natură, potrivit modalității de recuperare prevăzute de art. 31.</w:t>
      </w:r>
    </w:p>
    <w:p>
      <w:pPr>
        <w:keepNext w:val="false"/>
      </w:pPr>
      <w:r>
        <w:rPr>
          <w:b w:val="false"/>
          <w:bCs w:val="false"/>
        </w:rPr>
        <w:t xml:space="preserve">(2) Impozitul calculat potrivit alin. (1) se declară și se plătește, pentru perioada fiscală de referință, potrivit prevederilor art. 41 și 42.</w:t>
      </w:r>
    </w:p>
    <w:p>
      <w:pPr>
        <w:keepNext w:val="false"/>
      </w:pPr>
      <w:r>
        <w:rPr>
          <w:b w:val="false"/>
          <w:bCs w:val="false"/>
        </w:rPr>
        <w:t xml:space="preserve">(3) Prezentul articol se aplică în următoarele situații:</w:t>
      </w:r>
    </w:p>
    <w:p>
      <w:pPr>
        <w:keepNext w:val="false"/>
      </w:pPr>
      <w:r>
        <w:rPr>
          <w:b w:val="false"/>
          <w:bCs w:val="false"/>
        </w:rPr>
        <w:t xml:space="preserve">a) contribuabilul transferă active de la sediul central din România la sediul său permanent dintr-un alt stat membru sau dintr-un stat terț, în măsura în care, ca urmare a transferului, România pierde dreptul de a impozita activele transferate;</w:t>
      </w:r>
    </w:p>
    <w:p>
      <w:pPr>
        <w:keepNext w:val="false"/>
      </w:pPr>
      <w:r>
        <w:rPr>
          <w:b w:val="false"/>
          <w:bCs w:val="false"/>
        </w:rPr>
        <w:t xml:space="preserve">b) contribuabilul transferă active de la sediul permanent din România la sediul central sau la un alt sediu permanent dintr-un alt stat membru sau dintr-un stat terț, în măsura în care, ca urmare a transferului, România pierde dreptul de a impozita activele transferate;</w:t>
      </w:r>
    </w:p>
    <w:p>
      <w:pPr>
        <w:keepNext w:val="false"/>
      </w:pPr>
      <w:r>
        <w:rPr>
          <w:b w:val="false"/>
          <w:bCs w:val="false"/>
        </w:rPr>
        <w:t xml:space="preserve">c) contribuabilul își transferă rezidența fiscală din România într-un alt stat membru sau într-un stat terț, cu excepția acelor active care rămân legate efectiv de un sediu permanent în România;</w:t>
      </w:r>
    </w:p>
    <w:p>
      <w:pPr>
        <w:keepNext w:val="false"/>
      </w:pPr>
      <w:r>
        <w:rPr>
          <w:b w:val="false"/>
          <w:bCs w:val="false"/>
        </w:rPr>
        <w:t xml:space="preserve">d) contribuabilul transferă activitatea economică desfășurată în România printr-un sediu permanent către un alt stat membru sau către un stat terț, în măsura în care, ca urmare a transferului, România pierde dreptul de a impozita activele transferate.</w:t>
      </w:r>
    </w:p>
    <w:p>
      <w:pPr>
        <w:keepNext w:val="false"/>
      </w:pPr>
      <w:r>
        <w:rPr>
          <w:b w:val="false"/>
          <w:bCs w:val="false"/>
        </w:rPr>
        <w:t xml:space="preserve">(4) Prin derogare de la prevederile art. 184 alin. (1) din Codul de procedură fiscală, contribuabilul care aplică regulile prevăzute la alin. (1)-(3) beneficiază de dreptul de eșalonare la plată pentru acest impozit, prin achitarea în rate egale pe parcursul a cinci ani, dacă se află în oricare dintre următoarele situații:</w:t>
      </w:r>
    </w:p>
    <w:p>
      <w:pPr>
        <w:keepNext w:val="false"/>
      </w:pPr>
      <w:r>
        <w:rPr>
          <w:b w:val="false"/>
          <w:bCs w:val="false"/>
        </w:rPr>
        <w:t xml:space="preserve">(la 03-09-2021,</w:t>
      </w:r>
    </w:p>
    <w:p>
      <w:pPr>
        <w:keepNext w:val="false"/>
      </w:pPr>
      <w:r>
        <w:rPr>
          <w:b w:val="false"/>
          <w:bCs w:val="false"/>
        </w:rPr>
        <w:t xml:space="preserve">Partea introductivă a alineatului (4) din Articolul 40^3 , Capitolul III^1 , Titlul II a fost modificată de Punctul 6,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a) transferă active de la sediul central din România la sediul său permanent dintr-un alt stat membru sau dintr-un stat terț care este parte la Acordul privind Spațiul Economic European, denumit în continuare Acordul privind SEE, iar, ca urmare a transferului, România pierde dreptul de a impozita activele transferate;</w:t>
      </w:r>
    </w:p>
    <w:p>
      <w:pPr>
        <w:keepNext w:val="false"/>
      </w:pPr>
      <w:r>
        <w:rPr>
          <w:b w:val="false"/>
          <w:bCs w:val="false"/>
        </w:rPr>
        <w:t xml:space="preserve">b) transferă active de la sediul permanent din România la sediul central sau la un alt sediu permanent dintr-un alt stat membru sau dintr-un stat terț care este parte la Acordul privind SEE, iar, ca urmare a transferului, România pierde dreptul de a impozita activele transferate;</w:t>
      </w:r>
    </w:p>
    <w:p>
      <w:pPr>
        <w:keepNext w:val="false"/>
      </w:pPr>
      <w:r>
        <w:rPr>
          <w:b w:val="false"/>
          <w:bCs w:val="false"/>
        </w:rPr>
        <w:t xml:space="preserve">c) transferă rezidența fiscală din România într-un alt stat membru sau într-un stat terț care este parte la Acordul privind SEE, cu excepția acelor active care rămân legate efectiv de un sediu permanent în România;</w:t>
      </w:r>
    </w:p>
    <w:p>
      <w:pPr>
        <w:keepNext w:val="false"/>
      </w:pPr>
      <w:r>
        <w:rPr>
          <w:b w:val="false"/>
          <w:bCs w:val="false"/>
        </w:rPr>
        <w:t xml:space="preserve">d) transferă activitatea economică desfășurată în România printr-un sediu permanent către un alt stat membru sau către un stat terț care este parte la Acordul privind SEE, în măsura în care, ca urmare a transferului, România pierde dreptul de a impozita activele transferate.</w:t>
      </w:r>
    </w:p>
    <w:p>
      <w:pPr>
        <w:keepNext w:val="false"/>
      </w:pPr>
      <w:r>
        <w:rPr>
          <w:b w:val="false"/>
          <w:bCs w:val="false"/>
        </w:rPr>
        <w:t xml:space="preserve">(4^1) În situația în care, la acordarea eșalonării la plată prevăzută de alin. (4), există un risc real și demonstrabil de nerecuperare a creanței bugetare, în termen de cel mult 10 zile de la data comunicării de către organul fiscal a acordului de principiu, contribuabilul are obligația constituirii unei garanții cu respectarea prevederilor art. 193 alin. (6), (7), (7^1), (8), (11), (12), (17) și (24) din Codul de procedură fiscală. Prin risc real și demonstrabil se înțelege existența în evidența fiscală a contribuabilului, la data depunerii declarației conținând impozitul prevăzut la alin. (1), a unor obligații bugetare restante cu o vechime mai mare de 90 de zile și/sau cu o valoare totală mai mare de 20.000 lei, inclusiv impozitul prevăzut la alin. (1). În acest caz, eșalonarea la plată se acordă cu condiția constituirii garanției.</w:t>
      </w:r>
    </w:p>
    <w:p>
      <w:pPr>
        <w:keepNext w:val="false"/>
      </w:pPr>
      <w:r>
        <w:rPr>
          <w:b w:val="false"/>
          <w:bCs w:val="false"/>
        </w:rPr>
        <w:t xml:space="preserve">(la 03-09-2021,</w:t>
      </w:r>
    </w:p>
    <w:p>
      <w:pPr>
        <w:keepNext/>
      </w:pPr>
      <w:r>
        <w:rPr>
          <w:b/>
          <w:bCs/>
        </w:rPr>
        <w:t xml:space="preserve">Articolul 40^3 din Capitolul III^1 , Titlul II a fost completat de Punctul 7,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(4^2) Prevederile alin. (4^1) nu se aplică în cazul contribuabililor pentru care poate fi atrasă răspunderea solidară potrivit dispozițiilor art. 42^10.</w:t>
      </w:r>
    </w:p>
    <w:p>
      <w:pPr>
        <w:keepNext w:val="false"/>
      </w:pPr>
      <w:r>
        <w:rPr>
          <w:b w:val="false"/>
          <w:bCs w:val="false"/>
        </w:rPr>
        <w:t xml:space="preserve">(la 03-09-2021,</w:t>
      </w:r>
    </w:p>
    <w:p>
      <w:pPr>
        <w:keepNext/>
      </w:pPr>
      <w:r>
        <w:rPr>
          <w:b/>
          <w:bCs/>
        </w:rPr>
        <w:t xml:space="preserve">Articolul 40^3 din Capitolul III^1 , Titlul II a fost completat de Punctul 7,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(4^3) Pe perioada derulării eșalonării la plată acordate în temeiul alin. (4) se percep dobânzi în cuantumul prevăzut la art. 197 din Codul de procedură fiscală.</w:t>
      </w:r>
    </w:p>
    <w:p>
      <w:pPr>
        <w:keepNext w:val="false"/>
      </w:pPr>
      <w:r>
        <w:rPr>
          <w:b w:val="false"/>
          <w:bCs w:val="false"/>
        </w:rPr>
        <w:t xml:space="preserve">(la 03-09-2021,</w:t>
      </w:r>
    </w:p>
    <w:p>
      <w:pPr>
        <w:keepNext/>
      </w:pPr>
      <w:r>
        <w:rPr>
          <w:b/>
          <w:bCs/>
        </w:rPr>
        <w:t xml:space="preserve">Articolul 40^3 din Capitolul III^1 , Titlul II a fost completat de Punctul 7,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(4^4) Eșalonarea la plată prevăzută la alin. (4) nu se acordă în următoarele cazuri:</w:t>
      </w:r>
    </w:p>
    <w:p>
      <w:pPr>
        <w:keepNext w:val="false"/>
      </w:pPr>
      <w:r>
        <w:rPr>
          <w:b w:val="false"/>
          <w:bCs w:val="false"/>
        </w:rPr>
        <w:t xml:space="preserve">a) contribuabilul se află în procedura falimentului sau în lichidare potrivit prevederilor legale în vigoare;</w:t>
      </w:r>
    </w:p>
    <w:p>
      <w:pPr>
        <w:keepNext w:val="false"/>
      </w:pPr>
      <w:r>
        <w:rPr>
          <w:b w:val="false"/>
          <w:bCs w:val="false"/>
        </w:rPr>
        <w:t xml:space="preserve">b) impozitul pe profit calculat potrivit alin. (1)-(3), la data depunerii declarației, intră sub incidența prevederilor art. 167 din Codul de procedură fiscală, în limita sumei de rambursat/de restituit/de plată de la buget.</w:t>
      </w:r>
    </w:p>
    <w:p>
      <w:pPr>
        <w:keepNext w:val="false"/>
      </w:pPr>
      <w:r>
        <w:rPr>
          <w:b w:val="false"/>
          <w:bCs w:val="false"/>
        </w:rPr>
        <w:t xml:space="preserve">(la 03-09-2021,</w:t>
      </w:r>
    </w:p>
    <w:p>
      <w:pPr>
        <w:keepNext/>
      </w:pPr>
      <w:r>
        <w:rPr>
          <w:b/>
          <w:bCs/>
        </w:rPr>
        <w:t xml:space="preserve">Articolul 40^3 din Capitolul III^1 , Titlul II a fost completat de Punctul 7,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(5) Prevederile alin. (4) se aplică în ceea ce privește statele terțe care sunt parte la Acordul privind SEE dacă acestea au încheiat un acord cu România sau cu Uniunea Europeană referitor la asistența reciprocă în materie de recuperare a creanțelor fiscale, echivalentă cu asistența reciprocă prevăzută în Directiva 2010/24/UE a Consiliului, ale cărei prevederi sunt transpuse în cadrul capitolului II «Asistența reciprocă în materie de recuperare a creanțelor legate de taxe, impozite, drepturi și alte măsuri» al titlului X «Aspecte internaționale» din Codul de procedură fiscală.</w:t>
      </w:r>
    </w:p>
    <w:p>
      <w:pPr>
        <w:keepNext w:val="false"/>
      </w:pPr>
      <w:r>
        <w:rPr>
          <w:b w:val="false"/>
          <w:bCs w:val="false"/>
        </w:rPr>
        <w:t xml:space="preserve">(6) Eșalonarea la plată acordată potrivit alin. (4) își pierde valabilitatea imediat și datoria fiscală poate fi recuperată în următoarele cazuri:</w:t>
      </w:r>
    </w:p>
    <w:p>
      <w:pPr>
        <w:keepNext w:val="false"/>
      </w:pPr>
      <w:r>
        <w:rPr>
          <w:b w:val="false"/>
          <w:bCs w:val="false"/>
        </w:rPr>
        <w:t xml:space="preserve">(la 03-09-2021,</w:t>
      </w:r>
    </w:p>
    <w:p>
      <w:pPr>
        <w:keepNext w:val="false"/>
      </w:pPr>
      <w:r>
        <w:rPr>
          <w:b w:val="false"/>
          <w:bCs w:val="false"/>
        </w:rPr>
        <w:t xml:space="preserve">Partea introductivă a alineatului (6) din Articolul 40^3 , Capitolul III^1 , Titlul II a fost modificată de Punctul 8,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a) activele transferate sau activitatea economică desfășurată printr-un sediu permanent sunt vândute sau sunt cedate în oricare alt mod;</w:t>
      </w:r>
    </w:p>
    <w:p>
      <w:pPr>
        <w:keepNext w:val="false"/>
      </w:pPr>
      <w:r>
        <w:rPr>
          <w:b w:val="false"/>
          <w:bCs w:val="false"/>
        </w:rPr>
        <w:t xml:space="preserve">b) activele transferate sunt ulterior retransferate într-un stat terț;</w:t>
      </w:r>
    </w:p>
    <w:p>
      <w:pPr>
        <w:keepNext w:val="false"/>
      </w:pPr>
      <w:r>
        <w:rPr>
          <w:b w:val="false"/>
          <w:bCs w:val="false"/>
        </w:rPr>
        <w:t xml:space="preserve">c) rezidența fiscală a contribuabilului sau activitatea economică transferată inițial din România la un sediu permanent dintr-un alt stat membru este ulterior retransferată într-un stat terț.</w:t>
      </w:r>
    </w:p>
    <w:p>
      <w:pPr>
        <w:keepNext w:val="false"/>
      </w:pPr>
      <w:r>
        <w:rPr>
          <w:b w:val="false"/>
          <w:bCs w:val="false"/>
        </w:rPr>
        <w:t xml:space="preserve">d) contribuabilul intră în faliment sau face obiectul unei proceduri de lichidare potrivit prevederilor legale în vigoare;</w:t>
      </w:r>
    </w:p>
    <w:p>
      <w:pPr>
        <w:keepNext w:val="false"/>
      </w:pPr>
      <w:r>
        <w:rPr>
          <w:b w:val="false"/>
          <w:bCs w:val="false"/>
        </w:rPr>
        <w:t xml:space="preserve">(la 03-09-2021,</w:t>
      </w:r>
    </w:p>
    <w:p>
      <w:pPr>
        <w:keepNext/>
      </w:pPr>
      <w:r>
        <w:rPr>
          <w:b/>
          <w:bCs/>
        </w:rPr>
        <w:t xml:space="preserve">Articolul 40^3 din Capitolul III^1 , Titlul II a fost completat de Punctul 9,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e) contribuabilul nu achită ratele de eșalonare în cuantumul și la termenele de plată din graficul de eșalonare. Eșalonarea la plată își menține valabilitatea dacă rata de eșalonare este achitată într-un termen de cel mult 90 de zile de la expirarea termenului de plată al acesteia, conform graficului de eșalonare.</w:t>
      </w:r>
    </w:p>
    <w:p>
      <w:pPr>
        <w:keepNext w:val="false"/>
      </w:pPr>
      <w:r>
        <w:rPr>
          <w:b w:val="false"/>
          <w:bCs w:val="false"/>
        </w:rPr>
        <w:t xml:space="preserve">(la 03-09-2021,</w:t>
      </w:r>
    </w:p>
    <w:p>
      <w:pPr>
        <w:keepNext/>
      </w:pPr>
      <w:r>
        <w:rPr>
          <w:b/>
          <w:bCs/>
        </w:rPr>
        <w:t xml:space="preserve">Articolul 40^3 din Capitolul III^1 , Titlul II a fost completat de Punctul 9,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(7) Prevederile de la lit. b) și c) ale alin. (6) nu se aplică în ceea ce privește statele terțe care sunt părți la Acordul privind SEE dacă acestea au încheiat un acord cu România sau cu Uniunea Europeană referitor la asistența reciprocă în materie de recuperare a creanțelor fiscale, echivalentă cu asistența reciprocă prevăzută în Directiva 2010/24/UE a Consiliului, ale cărei prevederi au fost transpuse în cadrul capitolului II «Asistența reciprocă în materie de recuperare a creanțelor legate de taxe, impozite, drepturi și alte măsuri» al titlului X «Aspecte internaționale» din Codul de procedură fiscală.</w:t>
      </w:r>
    </w:p>
    <w:p>
      <w:pPr>
        <w:keepNext w:val="false"/>
      </w:pPr>
      <w:r>
        <w:rPr>
          <w:b w:val="false"/>
          <w:bCs w:val="false"/>
        </w:rPr>
        <w:t xml:space="preserve">(8) Abrogat.</w:t>
      </w:r>
    </w:p>
    <w:p>
      <w:pPr>
        <w:keepNext w:val="false"/>
      </w:pPr>
      <w:r>
        <w:rPr>
          <w:b w:val="false"/>
          <w:bCs w:val="false"/>
        </w:rPr>
        <w:t xml:space="preserve">(la 03-09-2021,</w:t>
      </w:r>
    </w:p>
    <w:p>
      <w:pPr>
        <w:keepNext w:val="false"/>
      </w:pPr>
      <w:r>
        <w:rPr>
          <w:b w:val="false"/>
          <w:bCs w:val="false"/>
        </w:rPr>
        <w:t xml:space="preserve">Alineatul (8) din Articolul 40^3 , Capitolul III^1 , Titlul II a fost abrogat de Punctul 10,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(9) În cazul transferului activelor, al rezidenței fiscale sau al activității economice desfășurate printrun sediu permanent, din alt stat membru în România, prin excepție de la art. 7 pct. 44 și 45, valoarea fiscală a acestor active, utilizată la determinarea rezultatului fiscal, este valoarea stabilită de către statul membru al contribuabilului sau al sediului permanent care a efectuat transferul în România, întrebuințată pentru calculul impozitului pe profit la momentul pierderii dreptului de impozitare de către celălalt stat membru, în afară de cazul în care această valoare nu reflectă valoarea de piață.</w:t>
      </w:r>
    </w:p>
    <w:p>
      <w:pPr>
        <w:keepNext w:val="false"/>
      </w:pPr>
      <w:r>
        <w:rPr>
          <w:b w:val="false"/>
          <w:bCs w:val="false"/>
        </w:rPr>
        <w:t xml:space="preserve">(10) În sensul alin. (1) și (9), prin valoare de piață se înțelege suma în schimbul căreia un activ poate fi transferat sau obligațiile reciproce pot fi stinse între cumpărători și vânzători independenți interesați, într-o tranzacție directă. Valoarea de piață se stabilește potrivit prevederilor art. 11.</w:t>
      </w:r>
    </w:p>
    <w:p>
      <w:pPr>
        <w:keepNext w:val="false"/>
      </w:pPr>
      <w:r>
        <w:rPr>
          <w:b w:val="false"/>
          <w:bCs w:val="false"/>
        </w:rPr>
        <w:t xml:space="preserve">(11) Sub condiția stabilirii faptului că activele transferate revin în termen de maximum 12 luni în România, prezentul articol nu se aplică transferurilor de active legate de: finanțarea prin instrumente financiare sau constituite ca garanție, îndeplinirea anumitor cerințe prudențiale de capital sau de gestionare a lichidităților.</w:t>
      </w:r>
    </w:p>
    <w:p>
      <w:pPr>
        <w:keepNext w:val="false"/>
      </w:pPr>
      <w:r>
        <w:rPr>
          <w:b w:val="false"/>
          <w:bCs w:val="false"/>
        </w:rPr>
        <w:t xml:space="preserve">(la 01-01-2018,</w:t>
      </w:r>
    </w:p>
    <w:p>
      <w:pPr>
        <w:keepNext w:val="false"/>
      </w:pPr>
      <w:r>
        <w:rPr>
          <w:b w:val="false"/>
          <w:bCs w:val="false"/>
        </w:rPr>
        <w:t xml:space="preserve">Capitolul III^1 din Titlul II a fost completat de Punctul 5,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40^4</w:t>
      </w:r>
    </w:p>
    <w:p>
      <w:pPr>
        <w:keepNext w:val="false"/>
      </w:pPr>
      <w:r>
        <w:rPr>
          <w:b w:val="false"/>
          <w:bCs w:val="false"/>
        </w:rPr>
        <w:t xml:space="preserve">Regula generală antiabuz</w:t>
      </w:r>
    </w:p>
    <w:p>
      <w:pPr>
        <w:keepNext w:val="false"/>
      </w:pPr>
      <w:r>
        <w:rPr>
          <w:b w:val="false"/>
          <w:bCs w:val="false"/>
        </w:rPr>
        <w:t xml:space="preserve">(1) În scopul calculării obligațiilor fiscale, nu se ia în considerare un demers sau o serie de demersuri care, având în vedere toate faptele și circumstanțele relevante, nu sunt oneste, fiind întreprinse cu scopul principal sau cu unul dintre scopurile principale de a obține un avantaj fiscal care contravine obiectului sau scopului urmărit prin prevederile fiscale aplicabile. Un demers poate cuprinde mai multe etape sau părți.</w:t>
      </w:r>
    </w:p>
    <w:p>
      <w:pPr>
        <w:keepNext w:val="false"/>
      </w:pPr>
      <w:r>
        <w:rPr>
          <w:b w:val="false"/>
          <w:bCs w:val="false"/>
        </w:rPr>
        <w:t xml:space="preserve">(2) În sensul alin. (1), un demers sau o serie de demersuri sunt considerate ca nefiind oneste în măsura în care nu sunt întreprinse din motive comerciale valabile care reflectă realitatea economică, astfel cum prevede art. 11.</w:t>
      </w:r>
    </w:p>
    <w:p>
      <w:pPr>
        <w:keepNext w:val="false"/>
      </w:pPr>
      <w:r>
        <w:rPr>
          <w:b w:val="false"/>
          <w:bCs w:val="false"/>
        </w:rPr>
        <w:t xml:space="preserve">(3) În cazul în care un demers sau o serie de demersuri nu este/sunt luat/luate în considerare în conformitate cu alin. (1), obligația fiscală se calculează în conformitate cu prezentul titlu.</w:t>
      </w:r>
    </w:p>
    <w:p>
      <w:pPr>
        <w:keepNext w:val="false"/>
      </w:pPr>
      <w:r>
        <w:rPr>
          <w:b w:val="false"/>
          <w:bCs w:val="false"/>
        </w:rPr>
        <w:t xml:space="preserve">(la 01-01-2018,</w:t>
      </w:r>
    </w:p>
    <w:p>
      <w:pPr>
        <w:keepNext w:val="false"/>
      </w:pPr>
      <w:r>
        <w:rPr>
          <w:b w:val="false"/>
          <w:bCs w:val="false"/>
        </w:rPr>
        <w:t xml:space="preserve">Capitolul III^1 din Titlul II a fost completat de Punctul 5,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40^5</w:t>
      </w:r>
    </w:p>
    <w:p>
      <w:pPr>
        <w:keepNext w:val="false"/>
      </w:pPr>
      <w:r>
        <w:rPr>
          <w:b w:val="false"/>
          <w:bCs w:val="false"/>
        </w:rPr>
        <w:t xml:space="preserve">Reguli privind societățile străine controlate</w:t>
      </w:r>
    </w:p>
    <w:p>
      <w:pPr>
        <w:keepNext w:val="false"/>
      </w:pPr>
      <w:r>
        <w:rPr>
          <w:b w:val="false"/>
          <w:bCs w:val="false"/>
        </w:rPr>
        <w:t xml:space="preserve">(1) O entitate este considerată societate străină controlată și i se aplică prevederile prezentului articol, dacă sunt îndeplinite cumulativ următoarele condiții:</w:t>
      </w:r>
    </w:p>
    <w:p>
      <w:pPr>
        <w:keepNext w:val="false"/>
      </w:pPr>
      <w:r>
        <w:rPr>
          <w:b w:val="false"/>
          <w:bCs w:val="false"/>
        </w:rPr>
        <w:t xml:space="preserve">a) contribuabilul, singur sau împreună cu întreprinderile sale asociate, deține o participație directă sau indirectă de mai mult de 50% din drepturile de vot sau deține direct sau indirect mai mult de 50% din capitalul entității sau are dreptul să primească mai mult de 50% din profiturile entității respective;</w:t>
      </w:r>
    </w:p>
    <w:p>
      <w:pPr>
        <w:keepNext w:val="false"/>
      </w:pPr>
      <w:r>
        <w:rPr>
          <w:b w:val="false"/>
          <w:bCs w:val="false"/>
        </w:rPr>
        <w:t xml:space="preserve">b) impozitul pe profit plătit efectiv pentru profiturile sale de către entitatea sau sediul permanent este mai mic decât diferența dintre impozitul pe profit care ar fi fost perceput de la entitate sau sediul permanent, calculat în conformitate cu prevederile prezentului titlu și impozitul pe profit plătit efectiv pentru profiturile sale de către entitate sau de către sediul permanent. În sensul prezentei litere, nu este luat în considerare sediul permanent al unei entități tratate ca societate străină controlată, în măsura în care sediul nu este supus impozitării sau este scutit de impozit în jurisdicția societății străine controlate respective.</w:t>
      </w:r>
    </w:p>
    <w:p>
      <w:pPr>
        <w:keepNext w:val="false"/>
      </w:pPr>
      <w:r>
        <w:rPr>
          <w:b w:val="false"/>
          <w:bCs w:val="false"/>
        </w:rPr>
        <w:t xml:space="preserve">(2) Prevederile prezentului articol se aplică și sediilor permanente din state membre/state terțe ale unui contribuabil plătitor de impozit pe profit, ale căror profituri nu sunt supuse impozitării sau sunt scutite de impozit în România.</w:t>
      </w:r>
    </w:p>
    <w:p>
      <w:pPr>
        <w:keepNext w:val="false"/>
      </w:pPr>
      <w:r>
        <w:rPr>
          <w:b w:val="false"/>
          <w:bCs w:val="false"/>
        </w:rPr>
        <w:t xml:space="preserve">(3) În cazul în care o entitate sau un sediu permanent este considerată/considerat societate străină controlată, potrivit prevederilor alin. (1), contribuabilul plătitor de impozit pe profit care o controlează include în baza impozabilă veniturile nedistribuite ale entității care au provenit din următoarele:</w:t>
      </w:r>
    </w:p>
    <w:p>
      <w:pPr>
        <w:keepNext w:val="false"/>
      </w:pPr>
      <w:r>
        <w:rPr>
          <w:b w:val="false"/>
          <w:bCs w:val="false"/>
        </w:rPr>
        <w:t xml:space="preserve">a) dobânzi sau orice alte venituri generate de active financiare;</w:t>
      </w:r>
    </w:p>
    <w:p>
      <w:pPr>
        <w:keepNext w:val="false"/>
      </w:pPr>
      <w:r>
        <w:rPr>
          <w:b w:val="false"/>
          <w:bCs w:val="false"/>
        </w:rPr>
        <w:t xml:space="preserve">b) redevențe sau orice alte venituri generate de drepturi de proprietate intelectuală;</w:t>
      </w:r>
    </w:p>
    <w:p>
      <w:pPr>
        <w:keepNext w:val="false"/>
      </w:pPr>
      <w:r>
        <w:rPr>
          <w:b w:val="false"/>
          <w:bCs w:val="false"/>
        </w:rPr>
        <w:t xml:space="preserve">c) dividende și venituri din transferul titlurilor de participare;</w:t>
      </w:r>
    </w:p>
    <w:p>
      <w:pPr>
        <w:keepNext w:val="false"/>
      </w:pPr>
      <w:r>
        <w:rPr>
          <w:b w:val="false"/>
          <w:bCs w:val="false"/>
        </w:rPr>
        <w:t xml:space="preserve">d) venituri din leasing financiar;</w:t>
      </w:r>
    </w:p>
    <w:p>
      <w:pPr>
        <w:keepNext w:val="false"/>
      </w:pPr>
      <w:r>
        <w:rPr>
          <w:b w:val="false"/>
          <w:bCs w:val="false"/>
        </w:rPr>
        <w:t xml:space="preserve">e) venituri din activități de asigurare, activități bancare sau alte activități financiare;</w:t>
      </w:r>
    </w:p>
    <w:p>
      <w:pPr>
        <w:keepNext w:val="false"/>
      </w:pPr>
      <w:r>
        <w:rPr>
          <w:b w:val="false"/>
          <w:bCs w:val="false"/>
        </w:rPr>
        <w:t xml:space="preserve">f) venituri de la societăți care le obțin din bunuri și servicii cumpărate de la întreprinderi asociate și sunt vândute acestora fără nicio valoare economică adăugată sau cu o valoare adăugată mică.</w:t>
      </w:r>
    </w:p>
    <w:p>
      <w:pPr>
        <w:keepNext w:val="false"/>
      </w:pPr>
      <w:r>
        <w:rPr>
          <w:b w:val="false"/>
          <w:bCs w:val="false"/>
        </w:rPr>
        <w:t xml:space="preserve">(4) Prevederile alin. (3) nu se aplică în cazul în care societatea străină controlată își are rezidența fiscală sau este situată într-un stat membru/stat terț care este parte la Acordul privind SEE și desfășoară o activitate economică semnificativă, susținută de personal, echipamente, active și spații, astfel cum o demonstrează faptele și circumstanțele relevante.</w:t>
      </w:r>
    </w:p>
    <w:p>
      <w:pPr>
        <w:keepNext w:val="false"/>
      </w:pPr>
      <w:r>
        <w:rPr>
          <w:b w:val="false"/>
          <w:bCs w:val="false"/>
        </w:rPr>
        <w:t xml:space="preserve">(la 20-01-2019,</w:t>
      </w:r>
    </w:p>
    <w:p>
      <w:pPr>
        <w:keepNext w:val="false"/>
      </w:pPr>
      <w:r>
        <w:rPr>
          <w:b w:val="false"/>
          <w:bCs w:val="false"/>
        </w:rPr>
        <w:t xml:space="preserve">Alineatul (4) din Articolul 40^5 , Capitolul III^1 , Titlul II a fost modificat de Punctul 1^5, Punctul 1,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(5) Nu sunt considerate societăți străine controlate în conformitate cu prevederile alin. (1) și (2) următoarele:</w:t>
      </w:r>
    </w:p>
    <w:p>
      <w:pPr>
        <w:keepNext w:val="false"/>
      </w:pPr>
      <w:r>
        <w:rPr>
          <w:b w:val="false"/>
          <w:bCs w:val="false"/>
        </w:rPr>
        <w:t xml:space="preserve">a) entitatea sau sediul permanent, dacă aceasta/acesta înregistrează într-o perioadă fiscală venituri din categoriile prevăzute de alin. (3), reprezentând o treime sau mai puțin de o treime din totalul veniturilor înregistrate în perioada fiscală de calcul;</w:t>
      </w:r>
    </w:p>
    <w:p>
      <w:pPr>
        <w:keepNext w:val="false"/>
      </w:pPr>
      <w:r>
        <w:rPr>
          <w:b w:val="false"/>
          <w:bCs w:val="false"/>
        </w:rPr>
        <w:t xml:space="preserve">b) întreprinderea financiară care înregistrează într-o perioadă fiscală venituri de natura celor prevăzute la alin. (3) care provin din operațiuni desfășurate cu contribuabilul român sau cu întreprinderile asociate ale acestuia, reprezentând o treime sau mai puțin de o treime din totalul veniturilor înregistrate de întreprinderea financiară.</w:t>
      </w:r>
    </w:p>
    <w:p>
      <w:pPr>
        <w:keepNext w:val="false"/>
      </w:pPr>
      <w:r>
        <w:rPr>
          <w:b w:val="false"/>
          <w:bCs w:val="false"/>
        </w:rPr>
        <w:t xml:space="preserve">(6) Veniturile prevăzute la alin. (3) se includ în baza impozabilă a contribuabilului plătitor de impozit pe profit, potrivit dispozițiilor prezentului titlu, proporțional cu participația contribuabilului în entitate, astfel cum este definită la alin. (1) lit. a).</w:t>
      </w:r>
    </w:p>
    <w:p>
      <w:pPr>
        <w:keepNext w:val="false"/>
      </w:pPr>
      <w:r>
        <w:rPr>
          <w:b w:val="false"/>
          <w:bCs w:val="false"/>
        </w:rPr>
        <w:t xml:space="preserve">(7) Veniturile prevăzute de alin. (3) se includ în baza impozabilă a contribuabilului, aferentă perioadei sale fiscale în cursul căreia se încheie perioada fiscală a entității controlate/sediului permanent.</w:t>
      </w:r>
    </w:p>
    <w:p>
      <w:pPr>
        <w:keepNext w:val="false"/>
      </w:pPr>
      <w:r>
        <w:rPr>
          <w:b w:val="false"/>
          <w:bCs w:val="false"/>
        </w:rPr>
        <w:t xml:space="preserve">(8) Pierderile fiscale înregistrate de un sediu permanent calificat, potrivit alin. (1) și (2), ca entitate străină controlată, urmează regimul instituit la art. 40.</w:t>
      </w:r>
    </w:p>
    <w:p>
      <w:pPr>
        <w:keepNext w:val="false"/>
      </w:pPr>
      <w:r>
        <w:rPr>
          <w:b w:val="false"/>
          <w:bCs w:val="false"/>
        </w:rPr>
        <w:t xml:space="preserve">(9) Pentru evitarea dublei impuneri, în situația în care entitatea distribuie profit contribuabilului, iar acest profit distribuit este deja inclus în veniturile impozabile ale contribuabilului în temeiul prezentului articol, cuantumul veniturilor incluse anterior în baza impozabilă a contribuabilului se deduce în perioada fiscală în care se calculează cuantumul impozitului datorat pentru profitul distribuit.</w:t>
      </w:r>
    </w:p>
    <w:p>
      <w:pPr>
        <w:keepNext w:val="false"/>
      </w:pPr>
      <w:r>
        <w:rPr>
          <w:b w:val="false"/>
          <w:bCs w:val="false"/>
        </w:rPr>
        <w:t xml:space="preserve">(10) Pentru evitarea dublei impuneri, în cazul în care contribuabilul cedează participația sa într-o entitate controlată sau activitatea economică desfășurată printr-un sediu permanent, iar o parte a încasărilor din cedare a fost inclusă anterior în baza impozabilă a contribuabilului, în temeiul prezentului articol, cuantumul respectiv se deduce în perioada fiscală în care se calculează cuantumul impozitului datorat pentru încasările respective.</w:t>
      </w:r>
    </w:p>
    <w:p>
      <w:pPr>
        <w:keepNext w:val="false"/>
      </w:pPr>
      <w:r>
        <w:rPr>
          <w:b w:val="false"/>
          <w:bCs w:val="false"/>
        </w:rPr>
        <w:t xml:space="preserve">(11) Contribuabilul scade din impozitul pe profit datorat, potrivit prevederilor art. 39, impozitul plătit unui stat străin de către entitatea controlată/sediul său permanent.</w:t>
      </w:r>
    </w:p>
    <w:p>
      <w:pPr>
        <w:keepNext w:val="false"/>
      </w:pPr>
      <w:r>
        <w:rPr>
          <w:b w:val="false"/>
          <w:bCs w:val="false"/>
        </w:rPr>
        <w:t xml:space="preserve">(la 01-01-2018,</w:t>
      </w:r>
    </w:p>
    <w:p>
      <w:pPr>
        <w:keepNext w:val="false"/>
      </w:pPr>
      <w:r>
        <w:rPr>
          <w:b w:val="false"/>
          <w:bCs w:val="false"/>
        </w:rPr>
        <w:t xml:space="preserve">Capitolul III^1 din Titlul II a fost completat de Punctul 5,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40^6</w:t>
      </w:r>
    </w:p>
    <w:p>
      <w:pPr>
        <w:keepNext w:val="false"/>
      </w:pPr>
      <w:r>
        <w:rPr>
          <w:b w:val="false"/>
          <w:bCs w:val="false"/>
        </w:rPr>
        <w:t xml:space="preserve">Tratamentele neuniforme ale elementelor hibride</w:t>
      </w:r>
    </w:p>
    <w:p>
      <w:pPr>
        <w:keepNext w:val="false"/>
      </w:pPr>
      <w:r>
        <w:rPr>
          <w:b w:val="false"/>
          <w:bCs w:val="false"/>
        </w:rPr>
        <w:t xml:space="preserve">(1) În situația în care există un tratament neuniform al unor elemente hibride care are drept rezultat o dublă deducere se aplică una dintre următoarele reguli:</w:t>
      </w:r>
    </w:p>
    <w:p>
      <w:pPr>
        <w:keepNext w:val="false"/>
      </w:pPr>
      <w:r>
        <w:rPr>
          <w:b w:val="false"/>
          <w:bCs w:val="false"/>
        </w:rPr>
        <w:t xml:space="preserve">a) în cazul unui contribuabil care desfășoară activitate într-o altă jurisdicție, printr-un sediu permanent, respectiv deține o entitate hibridă stabilită/înregistrată într-o altă jurisdicție, nu i se acordă deducere pentru suma duplicată aferentă unei plăți efectuate/cheltuieli suportate/pierderi suferite de sediul permanent/entitatea hibridă, dedusă în jurisdicția în care este stabilit/înregistrat sediul permanent, respectiv entitatea hibridă;</w:t>
      </w:r>
    </w:p>
    <w:p>
      <w:pPr>
        <w:keepNext w:val="false"/>
      </w:pPr>
      <w:r>
        <w:rPr>
          <w:b w:val="false"/>
          <w:bCs w:val="false"/>
        </w:rPr>
        <w:t xml:space="preserve">b) în cazul unei entități hibride/entități tratate drept sediu permanent, nu i se acordă deducerea pentru plata efectuată, cheltuiala suportată sau pierderea suferită de aceasta, în măsura în care jurisdicția investitorului său acordă deducere pentru suma duplicată aferentă plății/cheltuielii/pierderii realizate de entitate;</w:t>
      </w:r>
    </w:p>
    <w:p>
      <w:pPr>
        <w:keepNext w:val="false"/>
      </w:pPr>
      <w:r>
        <w:rPr>
          <w:b w:val="false"/>
          <w:bCs w:val="false"/>
        </w:rPr>
        <w:t xml:space="preserve">c) orice deducere pentru plata efectuată, cheltuiala suportată sau pierderea suferită de un contribuabil este eligibilă pentru compensare cu venituri cu dublă includere, indiferent dacă acestea apar în perioada fiscală curentă sau în cea ulterioară.</w:t>
      </w:r>
    </w:p>
    <w:p>
      <w:pPr>
        <w:keepNext w:val="false"/>
      </w:pPr>
      <w:r>
        <w:rPr>
          <w:b w:val="false"/>
          <w:bCs w:val="false"/>
        </w:rPr>
        <w:t xml:space="preserve">(2) În măsura în care există un tratament neuniform al unor elemente hibride care are drept rezultat o deducere fără includere se aplică una dintre următoarele reguli:</w:t>
      </w:r>
    </w:p>
    <w:p>
      <w:pPr>
        <w:keepNext w:val="false"/>
      </w:pPr>
      <w:r>
        <w:rPr>
          <w:b w:val="false"/>
          <w:bCs w:val="false"/>
        </w:rPr>
        <w:t xml:space="preserve">a) în situația în care contribuabilul are calitatea de plătitor, acestuia nu i se acordă deducerea pentru plata efectuată;</w:t>
      </w:r>
    </w:p>
    <w:p>
      <w:pPr>
        <w:keepNext w:val="false"/>
      </w:pPr>
      <w:r>
        <w:rPr>
          <w:b w:val="false"/>
          <w:bCs w:val="false"/>
        </w:rPr>
        <w:t xml:space="preserve">b) în situația în care contribuabilul are calitatea de beneficiar al unei plăți, acesta include în veniturile impozabile cuantumul plății respective dacă jurisdicția în care își are originea plata a permis deducerea acesteia.</w:t>
      </w:r>
    </w:p>
    <w:p>
      <w:pPr>
        <w:keepNext w:val="false"/>
      </w:pPr>
      <w:r>
        <w:rPr>
          <w:b w:val="false"/>
          <w:bCs w:val="false"/>
        </w:rPr>
        <w:t xml:space="preserve">(3) Unui contribuabil nu i se acordă dreptul de deducere a unei plăți în măsura în care acea plată finanțează, direct sau indirect, cheltuieli deductibile care conduc la un tratament neuniform al elementelor hibride prin intermediul unei tranzacții sau al unei serii de tranzacții între întreprinderi asociate sau încheiate ca parte a unui acord structurat, cu excepția cazului în care unul dintre statele implicate în tranzacție sau în seria de tranzacții a realizat o ajustare echivalentă în raport cu un astfel de tratament neuniform al elementelor hibride.</w:t>
      </w:r>
    </w:p>
    <w:p>
      <w:pPr>
        <w:keepNext w:val="false"/>
      </w:pPr>
      <w:r>
        <w:rPr>
          <w:b w:val="false"/>
          <w:bCs w:val="false"/>
        </w:rPr>
        <w:t xml:space="preserve">(4) Se exclud din domeniul de aplicare al alin. (2):</w:t>
      </w:r>
    </w:p>
    <w:p>
      <w:pPr>
        <w:keepNext w:val="false"/>
      </w:pPr>
      <w:r>
        <w:rPr>
          <w:b w:val="false"/>
          <w:bCs w:val="false"/>
        </w:rPr>
        <w:t xml:space="preserve">a) pentru lit. b), tratamentele neuniforme ale elementelor hibride, astfel cum sunt definite la art. 40^1 pct. 11 lit. a) subpct. (ii), (iii), (iv) sau (vi);</w:t>
      </w:r>
    </w:p>
    <w:p>
      <w:pPr>
        <w:keepNext w:val="false"/>
      </w:pPr>
      <w:r>
        <w:rPr>
          <w:b w:val="false"/>
          <w:bCs w:val="false"/>
        </w:rPr>
        <w:t xml:space="preserve">b) pentru lit. a) și b), tratamentele neuniforme ale elementelor hibride care rezultă dintr-o plată de dobânzi efectuată în cadrul unui instrument financiar către o întreprindere asociată, în cazul în care:</w:t>
      </w:r>
    </w:p>
    <w:p>
      <w:pPr>
        <w:keepNext w:val="false"/>
      </w:pPr>
      <w:r>
        <w:rPr>
          <w:b w:val="false"/>
          <w:bCs w:val="false"/>
        </w:rPr>
        <w:t xml:space="preserve">(i)</w:t>
      </w:r>
    </w:p>
    <w:p>
      <w:pPr>
        <w:keepNext w:val="false"/>
      </w:pPr>
      <w:r>
        <w:rPr>
          <w:b w:val="false"/>
          <w:bCs w:val="false"/>
        </w:rPr>
        <w:t xml:space="preserve">instrumentul financiar are caracteristici de conversie, de recapitalizare internă sau de reducere a valorii contabile;</w:t>
      </w:r>
    </w:p>
    <w:p>
      <w:pPr>
        <w:keepNext w:val="false"/>
      </w:pPr>
      <w:r>
        <w:rPr>
          <w:b w:val="false"/>
          <w:bCs w:val="false"/>
        </w:rPr>
        <w:t xml:space="preserve">(ii)</w:t>
      </w:r>
    </w:p>
    <w:p>
      <w:pPr>
        <w:keepNext w:val="false"/>
      </w:pPr>
      <w:r>
        <w:rPr>
          <w:b w:val="false"/>
          <w:bCs w:val="false"/>
        </w:rPr>
        <w:t xml:space="preserve">instrumentul financiar a fost emis cu scopul unic de a satisface cerințele de capacitate de absorbție a pierderilor aplicabile sectorului bancar și instrumentul financiar este recunoscut ca atare în cerințele de capacitate de absorbție a pierderilor care se aplică contribuabilului;</w:t>
      </w:r>
    </w:p>
    <w:p>
      <w:pPr>
        <w:keepNext w:val="false"/>
      </w:pPr>
      <w:r>
        <w:rPr>
          <w:b w:val="false"/>
          <w:bCs w:val="false"/>
        </w:rPr>
        <w:t xml:space="preserve">(iii)</w:t>
      </w:r>
    </w:p>
    <w:p>
      <w:pPr>
        <w:keepNext w:val="false"/>
      </w:pPr>
      <w:r>
        <w:rPr>
          <w:b w:val="false"/>
          <w:bCs w:val="false"/>
        </w:rPr>
        <w:t xml:space="preserve">instrumentul financiar a fost emis:</w:t>
      </w:r>
    </w:p>
    <w:p>
      <w:pPr>
        <w:keepNext w:val="false"/>
      </w:pPr>
      <w:r>
        <w:rPr>
          <w:b w:val="false"/>
          <w:bCs w:val="false"/>
        </w:rPr>
        <w:t xml:space="preserve">(a)</w:t>
      </w:r>
    </w:p>
    <w:p>
      <w:pPr>
        <w:keepNext w:val="false"/>
      </w:pPr>
      <w:r>
        <w:rPr>
          <w:b w:val="false"/>
          <w:bCs w:val="false"/>
        </w:rPr>
        <w:t xml:space="preserve">în legătură cu instrumente financiare cu caracteristici de conversie, de recapitalizare internă sau de reducere a valorii contabile, la nivelul unei societăți-mamă;</w:t>
      </w:r>
    </w:p>
    <w:p>
      <w:pPr>
        <w:keepNext w:val="false"/>
      </w:pPr>
      <w:r>
        <w:rPr>
          <w:b w:val="false"/>
          <w:bCs w:val="false"/>
        </w:rPr>
        <w:t xml:space="preserve">(b)</w:t>
      </w:r>
    </w:p>
    <w:p>
      <w:pPr>
        <w:keepNext w:val="false"/>
      </w:pPr>
      <w:r>
        <w:rPr>
          <w:b w:val="false"/>
          <w:bCs w:val="false"/>
        </w:rPr>
        <w:t xml:space="preserve">la un nivel necesar pentru a satisface cerințele aplicabile în materie de capacitate de absorbție a pierderilor;</w:t>
      </w:r>
    </w:p>
    <w:p>
      <w:pPr>
        <w:keepNext w:val="false"/>
      </w:pPr>
      <w:r>
        <w:rPr>
          <w:b w:val="false"/>
          <w:bCs w:val="false"/>
        </w:rPr>
        <w:t xml:space="preserve">(c)</w:t>
      </w:r>
    </w:p>
    <w:p>
      <w:pPr>
        <w:keepNext w:val="false"/>
      </w:pPr>
      <w:r>
        <w:rPr>
          <w:b w:val="false"/>
          <w:bCs w:val="false"/>
        </w:rPr>
        <w:t xml:space="preserve">nu ca parte a unui acord structurat; și</w:t>
      </w:r>
    </w:p>
    <w:p>
      <w:pPr>
        <w:keepNext w:val="false"/>
      </w:pPr>
      <w:r>
        <w:rPr>
          <w:b w:val="false"/>
          <w:bCs w:val="false"/>
        </w:rPr>
        <w:t xml:space="preserve">(iv)</w:t>
      </w:r>
    </w:p>
    <w:p>
      <w:pPr>
        <w:keepNext w:val="false"/>
      </w:pPr>
      <w:r>
        <w:rPr>
          <w:b w:val="false"/>
          <w:bCs w:val="false"/>
        </w:rPr>
        <w:t xml:space="preserve">deducerea totală netă pentru grupul consolidat în cadrul acordului nu depășește cuantumul la care s-ar fi ridicat dacă contribuabilul ar fi emis un astfel de instrument financiar direct pe piață.</w:t>
      </w:r>
    </w:p>
    <w:p>
      <w:pPr>
        <w:keepNext w:val="false"/>
      </w:pPr>
      <w:r>
        <w:rPr>
          <w:b w:val="false"/>
          <w:bCs w:val="false"/>
        </w:rPr>
        <w:t xml:space="preserve">(5) Prevederile alin. (4) lit. b) se aplică până la 31 decembrie 2022.</w:t>
      </w:r>
    </w:p>
    <w:p>
      <w:pPr>
        <w:keepNext w:val="false"/>
      </w:pPr>
      <w:r>
        <w:rPr>
          <w:b w:val="false"/>
          <w:bCs w:val="false"/>
        </w:rPr>
        <w:t xml:space="preserve">(6) În măsura în care un tratament neuniform al elementelor hibride implică venitul unui sediu permanent ignorat, care nu face obiectul impozitării în România, prin care un contribuabil cu rezidența fiscală în România își desfășoară activitatea într-un alt stat membru/stat terț, contribuabilul român include în baza impozabilă veniturile care, în caz contrar, ar fi atribuite sediului permanent ignorat. Această regulă se aplică, cu excepția cazului în care România scutește veniturile respective în temeiul unei convenții de evitare a dublei impuneri încheiate cu un alt stat membru/stat terț.</w:t>
      </w:r>
    </w:p>
    <w:p>
      <w:pPr>
        <w:keepNext w:val="false"/>
      </w:pPr>
      <w:r>
        <w:rPr>
          <w:b w:val="false"/>
          <w:bCs w:val="false"/>
        </w:rPr>
        <w:t xml:space="preserve">(la 24-12-2020,</w:t>
      </w:r>
    </w:p>
    <w:p>
      <w:pPr>
        <w:keepNext w:val="false"/>
      </w:pPr>
      <w:r>
        <w:rPr>
          <w:b w:val="false"/>
          <w:bCs w:val="false"/>
        </w:rPr>
        <w:t xml:space="preserve">Alineatul (6) din Articolul 40^6 , Capitolul III^1 , Titlul II a fost modificat de Punctul 18,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(7) În măsura în care un transfer hibrid are rolul de a genera o reducere a impozitului reținut la sursă pentru o plată care decurge dintr-un instrument financiar transferat către mai multe părți implicate, beneficiile unei astfel de reduceri se limitează proporțional cu veniturile nete impozabile legate de o astfel de plată.</w:t>
      </w:r>
    </w:p>
    <w:p>
      <w:pPr>
        <w:keepNext w:val="false"/>
      </w:pPr>
      <w:r>
        <w:rPr>
          <w:b w:val="false"/>
          <w:bCs w:val="false"/>
        </w:rPr>
        <w:t xml:space="preserve">(la 03-02-2020,</w:t>
      </w:r>
    </w:p>
    <w:p>
      <w:pPr>
        <w:keepNext/>
      </w:pPr>
      <w:r>
        <w:rPr>
          <w:b/>
          <w:bCs/>
        </w:rPr>
        <w:t xml:space="preserve">Articolul 40^6 din Capitolul III^1 , Titlul II a fost modificat de Punctul 5, Articolul I din ORDONANȚA nr. 6 din 28 ianuarie 2020, publicată în MONITORUL OFICIAL nr. 72 din 31 ianuarie 2020</w:t>
      </w:r>
    </w:p>
    <w:p>
      <w:pPr>
        <w:keepNext w:val="false"/>
      </w:pPr>
      <w:r>
        <w:rPr>
          <w:b w:val="false"/>
          <w:bCs w:val="false"/>
        </w:rPr>
        <w:t xml:space="preserve">)</w:t>
      </w:r>
    </w:p>
    <w:p>
      <w:pPr>
        <w:keepNext/>
      </w:pPr>
      <w:r>
        <w:rPr>
          <w:b/>
          <w:bCs/>
        </w:rPr>
        <w:t xml:space="preserve">Articolul 40^7</w:t>
      </w:r>
    </w:p>
    <w:p>
      <w:pPr>
        <w:keepNext w:val="false"/>
      </w:pPr>
      <w:r>
        <w:rPr>
          <w:b w:val="false"/>
          <w:bCs w:val="false"/>
        </w:rPr>
        <w:t xml:space="preserve">Tratamentele neuniforme ale elementelor hibride inversate</w:t>
      </w:r>
    </w:p>
    <w:p>
      <w:pPr>
        <w:keepNext w:val="false"/>
      </w:pPr>
      <w:r>
        <w:rPr>
          <w:b w:val="false"/>
          <w:bCs w:val="false"/>
        </w:rPr>
        <w:t xml:space="preserve">(1) În cazul în care una sau mai multe entități nerezidente asociate care dețin în total o participare directă sau indirectă de minimum 50% privind drepturile de vot, capitalul sau cota de profit într-o entitate hibridă înregistrată sau stabilită în România, sunt situate într-o jurisdicție sau în jurisdicții care tratează respectiva entitate hibridă ca pe un contribuabil, entitatea hibridă este considerată rezident fiscal în România și i se percepe impozit pe profit, potrivit prevederilor prezentului titlu, în măsura în care venitul entității hibride nu este impozitat într-un alt mod în temeiul legislației din oricare altă jurisdicție implicată.</w:t>
      </w:r>
    </w:p>
    <w:p>
      <w:pPr>
        <w:keepNext w:val="false"/>
      </w:pPr>
      <w:r>
        <w:rPr>
          <w:b w:val="false"/>
          <w:bCs w:val="false"/>
        </w:rPr>
        <w:t xml:space="preserve">(2) Prevederile alin. (1) nu se aplică unui organism de plasament colectiv, stabilit în România, care îmbracă forma unui fond sau a unui organism de investiții cu deținere largă și care deține un portofoliu diversificat de titluri de valoare și face obiectul regulamentului privind protecția investitorilor, conform legilor speciale în materie, inclusiv în ceea ce privește protecția investitorilor.</w:t>
      </w:r>
    </w:p>
    <w:p>
      <w:pPr>
        <w:keepNext w:val="false"/>
      </w:pPr>
      <w:r>
        <w:rPr>
          <w:b w:val="false"/>
          <w:bCs w:val="false"/>
        </w:rPr>
        <w:t xml:space="preserve">(la 03-02-2020,</w:t>
      </w:r>
    </w:p>
    <w:p>
      <w:pPr>
        <w:keepNext w:val="false"/>
      </w:pPr>
      <w:r>
        <w:rPr>
          <w:b w:val="false"/>
          <w:bCs w:val="false"/>
        </w:rPr>
        <w:t xml:space="preserve">Capitolul III^1 din Titlul II a fost completat de Punctul 6, Articolul I din ORDONANȚA nr. 6 din 28 ianuarie 2020, publicată în MONITORUL OFICIAL nr. 72 din 31 ianuarie 2020</w:t>
      </w:r>
    </w:p>
    <w:p>
      <w:pPr>
        <w:keepNext w:val="false"/>
      </w:pPr>
      <w:r>
        <w:rPr>
          <w:b w:val="false"/>
          <w:bCs w:val="false"/>
        </w:rPr>
        <w:t xml:space="preserve">)</w:t>
      </w:r>
    </w:p>
    <w:p>
      <w:pPr>
        <w:keepNext/>
      </w:pPr>
      <w:r>
        <w:rPr>
          <w:b/>
          <w:bCs/>
        </w:rPr>
        <w:t xml:space="preserve">Articolul 40^8</w:t>
      </w:r>
    </w:p>
    <w:p>
      <w:pPr>
        <w:keepNext w:val="false"/>
      </w:pPr>
      <w:r>
        <w:rPr>
          <w:b w:val="false"/>
          <w:bCs w:val="false"/>
        </w:rPr>
        <w:t xml:space="preserve">Tratamentele neuniforme ale rezidenței fiscale</w:t>
      </w:r>
    </w:p>
    <w:p>
      <w:pPr>
        <w:keepNext w:val="false"/>
      </w:pPr>
      <w:r>
        <w:rPr>
          <w:b w:val="false"/>
          <w:bCs w:val="false"/>
        </w:rPr>
        <w:t xml:space="preserve">În măsura în care sumele reprezentând plăți, cheltuieli sau pierderi realizate de un contribuabil care își are rezidența fiscală în România și într-o altă jurisdicție fiscală sunt deductibile din baza impozabilă în ambele jurisdicții, contribuabilului nu i se acordă dreptul de deducere în cazul în care cealaltă jurisdicție fiscală permite ca deducerea duplicată să fie compensată cu venituri care nu reprezintă venituri cu dublă includere. În situația în care cealaltă jurisdicție este tot un stat membru și, în temeiul unei convenții de evitare a dublei impuneri încheiate între România și acel stat, contribuabilul nu este considerat ca fiind rezident fiscal în România, acestuia nu i se acordă deducerea pentru plățile/cheltuielile/pierderile respective.</w:t>
      </w:r>
    </w:p>
    <w:p>
      <w:pPr>
        <w:keepNext w:val="false"/>
      </w:pPr>
      <w:r>
        <w:rPr>
          <w:b w:val="false"/>
          <w:bCs w:val="false"/>
        </w:rPr>
        <w:t xml:space="preserve">(la 03-02-2020,</w:t>
      </w:r>
    </w:p>
    <w:p>
      <w:pPr>
        <w:keepNext w:val="false"/>
      </w:pPr>
      <w:r>
        <w:rPr>
          <w:b w:val="false"/>
          <w:bCs w:val="false"/>
        </w:rPr>
        <w:t xml:space="preserve">Capitolul III^1 din Titlul II a fost completat de Punctul 6, Articolul I din ORDONANȚA nr. 6 din 28 ianuarie 2020, publicată în MONITORUL OFICIAL nr. 72 din 31 ianuarie 2020</w:t>
      </w:r>
    </w:p>
    <w:p>
      <w:pPr>
        <w:keepNext w:val="false"/>
      </w:pPr>
      <w:r>
        <w:rPr>
          <w:b w:val="false"/>
          <w:bCs w:val="false"/>
        </w:rPr>
        <w:t xml:space="preserve">)</w:t>
      </w:r>
    </w:p>
    <w:p>
      <w:pPr>
        <w:keepNext/>
      </w:pPr>
      <w:r>
        <w:rPr>
          <w:b/>
          <w:bCs/>
        </w:rPr>
        <w:t xml:space="preserve">Articolul 40^9</w:t>
      </w:r>
    </w:p>
    <w:p>
      <w:pPr>
        <w:keepNext w:val="false"/>
      </w:pPr>
      <w:r>
        <w:rPr>
          <w:b w:val="false"/>
          <w:bCs w:val="false"/>
        </w:rPr>
        <w:t xml:space="preserve">Utilizarea normelor elaborate de Organizația pentru Cooperare și Dezvoltare Economică în materie de tratamente neuniforme ale elementelor hibride</w:t>
      </w:r>
    </w:p>
    <w:p>
      <w:pPr>
        <w:keepNext w:val="false"/>
      </w:pPr>
      <w:r>
        <w:rPr>
          <w:b w:val="false"/>
          <w:bCs w:val="false"/>
        </w:rPr>
        <w:t xml:space="preserve">În aplicarea art. 40^6-40^8 se utilizează și normele/conceptele/definițiile/exemplele elaborate de Organizația pentru Cooperare și Dezvoltare Economică cuprinse în raportul său privind neutralizarea efectelor schemelor bazate pe tratamentul neuniform al elementelor hibride, acțiunea 2 - raport final 2015, cu modificările și completările ulterioare.</w:t>
      </w:r>
    </w:p>
    <w:p>
      <w:pPr>
        <w:keepNext w:val="false"/>
      </w:pPr>
      <w:r>
        <w:rPr>
          <w:b w:val="false"/>
          <w:bCs w:val="false"/>
        </w:rPr>
        <w:t xml:space="preserve">(la 03-02-2020,</w:t>
      </w:r>
    </w:p>
    <w:p>
      <w:pPr>
        <w:keepNext w:val="false"/>
      </w:pPr>
      <w:r>
        <w:rPr>
          <w:b w:val="false"/>
          <w:bCs w:val="false"/>
        </w:rPr>
        <w:t xml:space="preserve">Capitolul III^1 din Titlul II a fost completat de Punctul 6, Articolul I din ORDONANȚA nr. 6 din 28 ianuarie 2020, publicată în MONITORUL OFICIAL nr. 72 din 31 ianuarie 2020</w:t>
      </w:r>
    </w:p>
    <w:p>
      <w:pPr>
        <w:keepNext w:val="false"/>
      </w:pPr>
      <w:r>
        <w:rPr>
          <w:b w:val="false"/>
          <w:bCs w:val="false"/>
        </w:rPr>
        <w:t xml:space="preserve">)</w:t>
      </w:r>
    </w:p>
    <w:p>
      <w:pPr>
        <w:keepNext/>
      </w:pPr>
      <w:r>
        <w:rPr>
          <w:b/>
          <w:bCs/>
        </w:rPr>
        <w:t xml:space="preserve">Articolul 40^10</w:t>
      </w:r>
    </w:p>
    <w:p>
      <w:pPr>
        <w:keepNext w:val="false"/>
      </w:pPr>
      <w:r>
        <w:rPr>
          <w:b w:val="false"/>
          <w:bCs w:val="false"/>
        </w:rPr>
        <w:t xml:space="preserve">Compatibilitatea cu legislația europeană</w:t>
      </w:r>
    </w:p>
    <w:p>
      <w:pPr>
        <w:keepNext w:val="false"/>
      </w:pPr>
      <w:r>
        <w:rPr>
          <w:b w:val="false"/>
          <w:bCs w:val="false"/>
        </w:rPr>
        <w:t xml:space="preserve">Dispozițiile prezentului capitol transpun prevederile Directivei 2016/1.164/UE a Consiliului din 12 iulie 2016 de stabilire a normelor împotriva practicilor de evitare a obligațiilor fiscale care au incidență directă asupra funcționării pieței interne, publicată în Jurnalul Oficial al Uniunii Europene, seria L, nr. 193 din 19 iulie 2016, precum și pe cele ale Directivei 2017/952/UE a Consiliului din 29 mai 2017 de modificare a Directivei (UE) 2016/1.164 în ceea ce privește tratamentul neuniform al elementelor hibride care implică țări terțe, publicată în Jurnalul Oficial al Uniunii Europene, seria L, nr. 144 din 7 iunie 2017.</w:t>
      </w:r>
    </w:p>
    <w:p>
      <w:pPr>
        <w:keepNext w:val="false"/>
      </w:pPr>
      <w:r>
        <w:rPr>
          <w:b w:val="false"/>
          <w:bCs w:val="false"/>
        </w:rPr>
        <w:t xml:space="preserve">(la 03-02-2020,</w:t>
      </w:r>
    </w:p>
    <w:p>
      <w:pPr>
        <w:keepNext w:val="false"/>
      </w:pPr>
      <w:r>
        <w:rPr>
          <w:b w:val="false"/>
          <w:bCs w:val="false"/>
        </w:rPr>
        <w:t xml:space="preserve">Capitolul III^1 din Titlul II a fost completat de Punctul 6,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Plata impozitului și depunerea declarațiilor fiscale</w:t>
      </w:r>
    </w:p>
    <w:p>
      <w:pPr>
        <w:keepNext/>
      </w:pPr>
      <w:r>
        <w:rPr>
          <w:b/>
          <w:bCs/>
        </w:rPr>
        <w:t xml:space="preserve">Articolul 41</w:t>
      </w:r>
    </w:p>
    <w:p>
      <w:pPr>
        <w:keepNext w:val="false"/>
      </w:pPr>
      <w:r>
        <w:rPr>
          <w:b w:val="false"/>
          <w:bCs w:val="false"/>
        </w:rPr>
        <w:t xml:space="preserve">Declararea și plata impozitului pe profit</w:t>
      </w:r>
    </w:p>
    <w:p>
      <w:pPr>
        <w:keepNext w:val="false"/>
      </w:pPr>
      <w:r>
        <w:rPr>
          <w:b w:val="false"/>
          <w:bCs w:val="false"/>
        </w:rPr>
        <w:t xml:space="preserve">(1) Calculul, declararea și plata impozitului pe profit, cu excepțiile prevăzute de prezentul articol, se efectuează trimestrial, până la data de 25 inclusiv a primei luni următoare încheierii trimestrelor I-III. Definitivarea și plata impozitului pe profit aferent anului fiscal respectiv se efectuează până la termenul de depunere a declarației privind impozitul pe profit prevăzut la art. 42. Nu intră sub incidența acestor prevederi contribuabilii care se dizolvă cu lichidare, pentru perioada cuprinsă între prima zi a anului fiscal următor celui în care a fost deschisă procedura lichidării și data închiderii procedurii de lichidare.</w:t>
      </w:r>
    </w:p>
    <w:p>
      <w:pPr>
        <w:keepNext w:val="false"/>
      </w:pPr>
      <w:r>
        <w:rPr>
          <w:b w:val="false"/>
          <w:bCs w:val="false"/>
        </w:rPr>
        <w:t xml:space="preserve">(2) Contribuabilii, alții decât cei prevăzuți la alin. (4) și (5), pot opta pentru calculul, declararea și plata impozitului pe profit anual, cu plăți anticipate, efectuate trimestrial. Termenul până la care se efectuează plata impozitului anual este termenul de depunere a declarației privind impozitul pe profit, prevăzut la art. 42.</w:t>
      </w:r>
    </w:p>
    <w:p>
      <w:pPr>
        <w:keepNext w:val="false"/>
      </w:pPr>
      <w:r>
        <w:rPr>
          <w:b w:val="false"/>
          <w:bCs w:val="false"/>
        </w:rPr>
        <w:t xml:space="preserve">(3) Opțiunea pentru sistemul anual de declarare și plată a impozitului pe profit se efectuează la începutul anului fiscal pentru care se solicită aplicarea prevederilor alin. (2). Opțiunea este obligatorie pentru cel puțin 2 ani fiscali consecutivi. Ieșirea din sistemul anual de declarare și plată a impozitului se efectuează la începutul anului fiscal pentru care se solicită aplicarea prevederilor alin. (1). Contribuabilii comunică organelor fiscale competente modificarea sistemului anual/trimestrial de declarare și plată a impozitului pe profit, potrivit prevederilor Codului de procedură fiscală, până la data de 31 ianuarie inclusiv a anului fiscal respectiv. Contribuabilii care intră sub incidența prevederilor art. 16 alin. (5) comunică organelor fiscale teritoriale modificarea sistemului anual/trimestrial de declarare și plată a impozitului pe profit, în termen de 30 de zile de la începutul anului fiscal modificat.</w:t>
      </w:r>
    </w:p>
    <w:p>
      <w:pPr>
        <w:keepNext w:val="false"/>
      </w:pPr>
      <w:r>
        <w:rPr>
          <w:b w:val="false"/>
          <w:bCs w:val="false"/>
        </w:rPr>
        <w:t xml:space="preserve">(4) Instituțiile de credit - persoane juridice române și sucursalele din România ale instituțiilor de credit - persoane juridice străine - au obligația de a declara și plăti impozit pe profit anual, cu plăți anticipate efectuate trimestrial. Termenul până la care se efectuează plata impozitului anual este termenul de depunere a declarației privind impozitul pe profit, prevăzut la art. 42.</w:t>
      </w:r>
    </w:p>
    <w:p>
      <w:pPr>
        <w:keepNext w:val="false"/>
      </w:pPr>
      <w:r>
        <w:rPr>
          <w:b w:val="false"/>
          <w:bCs w:val="false"/>
        </w:rPr>
        <w:t xml:space="preserve">(5) Următorii contribuabili au obligația de a declara și plăti impozitul pe profit, astfel:</w:t>
      </w:r>
    </w:p>
    <w:p>
      <w:pPr>
        <w:keepNext w:val="false"/>
      </w:pPr>
      <w:r>
        <w:rPr>
          <w:b w:val="false"/>
          <w:bCs w:val="false"/>
        </w:rPr>
        <w:t xml:space="preserve">a) persoanele juridice române prevăzute la art. 15 au obligația de a declara și plăti impozitul pe profit, anual, până la termenele prevăzute la art. 42;</w:t>
      </w:r>
    </w:p>
    <w:p>
      <w:pPr>
        <w:keepNext w:val="false"/>
      </w:pPr>
      <w:r>
        <w:rPr>
          <w:b w:val="false"/>
          <w:bCs w:val="false"/>
        </w:rPr>
        <w:t xml:space="preserve">(la 25-02-2026,</w:t>
      </w:r>
    </w:p>
    <w:p>
      <w:pPr>
        <w:keepNext w:val="false"/>
      </w:pPr>
      <w:r>
        <w:rPr>
          <w:b w:val="false"/>
          <w:bCs w:val="false"/>
        </w:rPr>
        <w:t xml:space="preserve">Litera a) , Alineatul (5) , Articolul 41 , Capitolul IV , Titlul II a fost modificată de Punctul 10.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10 se aplică începând cu anul fiscal 2026.</w:t>
      </w:r>
    </w:p>
    <w:p>
      <w:pPr>
        <w:keepNext w:val="false"/>
      </w:pPr>
      <w:r>
        <w:rPr>
          <w:b w:val="false"/>
          <w:bCs w:val="false"/>
        </w:rPr>
        <w:t xml:space="preserve">b) contribuabilii care obțin venituri majoritare din cultura cerealelor, a plantelor tehnice și a cartofului, pomicultură și viticultură au obligația de a declara și de a plăti impozitul pe profit anual, până la termenele prevăzute la art. 42;</w:t>
      </w:r>
    </w:p>
    <w:p>
      <w:pPr>
        <w:keepNext w:val="false"/>
      </w:pPr>
      <w:r>
        <w:rPr>
          <w:b w:val="false"/>
          <w:bCs w:val="false"/>
        </w:rPr>
        <w:t xml:space="preserve">(la 25-02-2026,</w:t>
      </w:r>
    </w:p>
    <w:p>
      <w:pPr>
        <w:keepNext w:val="false"/>
      </w:pPr>
      <w:r>
        <w:rPr>
          <w:b w:val="false"/>
          <w:bCs w:val="false"/>
        </w:rPr>
        <w:t xml:space="preserve">Litera b) , Alineatul (5) , Articolul 41 , Capitolul IV , Titlul II a fost modificată de Punctul 10.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10 se aplică începând cu anul fiscal 2026.</w:t>
      </w:r>
    </w:p>
    <w:p>
      <w:pPr>
        <w:keepNext w:val="false"/>
      </w:pPr>
      <w:r>
        <w:rPr>
          <w:b w:val="false"/>
          <w:bCs w:val="false"/>
        </w:rPr>
        <w:t xml:space="preserve">c) contribuabilii prevăzuți la art. 13 alin. (1) lit. d) au obligația de a declara și plăti impozit pe profit trimestrial, conform alin. (1).</w:t>
      </w:r>
    </w:p>
    <w:p>
      <w:pPr>
        <w:keepNext w:val="false"/>
      </w:pPr>
      <w:r>
        <w:rPr>
          <w:b w:val="false"/>
          <w:bCs w:val="false"/>
        </w:rPr>
        <w:t xml:space="preserve">(6) Contribuabilii, alții decât cei prevăzuți la alin. (4) și (5), aplică sistemul de declarare și plată prevăzut la alin. (1) în anul pentru care se datorează impozit pe profit, dacă în anul precedent se încadrează în una dintre următoarele situații:</w:t>
      </w:r>
    </w:p>
    <w:p>
      <w:pPr>
        <w:keepNext w:val="false"/>
      </w:pPr>
      <w:r>
        <w:rPr>
          <w:b w:val="false"/>
          <w:bCs w:val="false"/>
        </w:rPr>
        <w:t xml:space="preserve">a) au fost nou-înființați, cu excepția contribuabililor nou-înființați ca efect al unor operațiuni de reorganizare efectuate potrivit legii;</w:t>
      </w:r>
    </w:p>
    <w:p>
      <w:pPr>
        <w:keepNext w:val="false"/>
      </w:pPr>
      <w:r>
        <w:rPr>
          <w:b w:val="false"/>
          <w:bCs w:val="false"/>
        </w:rPr>
        <w:t xml:space="preserve">b) au înregistrat pierdere fiscală sau nu au datorat impozit pe profit anual, cu excepția prevăzută la alin. (11);</w:t>
      </w:r>
    </w:p>
    <w:p>
      <w:pPr>
        <w:keepNext w:val="false"/>
      </w:pPr>
      <w:r>
        <w:rPr>
          <w:b w:val="false"/>
          <w:bCs w:val="false"/>
        </w:rPr>
        <w:t xml:space="preserve">c) s-au aflat în inactivitate temporară sau au declarat pe propria răspundere că nu desfășoară activități la sediul social/sediile secundare, situații înscrise, potrivit prevederilor legale, în registrul comerțului sau în registrul ținut de instanțele judecătorești competente, după caz;</w:t>
      </w:r>
    </w:p>
    <w:p>
      <w:pPr>
        <w:keepNext w:val="false"/>
      </w:pPr>
      <w:r>
        <w:rPr>
          <w:b w:val="false"/>
          <w:bCs w:val="false"/>
        </w:rPr>
        <w:t xml:space="preserve">d) au fost plătitori de impozit pe veniturile microîntreprinderilor.</w:t>
      </w:r>
    </w:p>
    <w:p>
      <w:pPr>
        <w:keepNext w:val="false"/>
      </w:pPr>
      <w:r>
        <w:rPr>
          <w:b w:val="false"/>
          <w:bCs w:val="false"/>
        </w:rPr>
        <w:t xml:space="preserve">(7) Prin excepție de la prevederile alin. (8), contribuabilii prevăzuți la alin. (4) nou-înființați, înființați în cursul anului precedent sau care la sfârșitul anului fiscal precedent înregistrează pierdere fiscală, respectiv nu au datorat impozit pe profit anual, precum și cei care în anul precedent au fost plătitori de impozit pe veniturile microîntreprinderilor efectuează plăți anticipate în contul impozitului pe profit la nivelul sumei rezultate din aplicarea cotei de impozit asupra profitului contabil al perioadei pentru care se efectuează plata anticipată, până la data de 25 inclusiv a lunii următoare trimestrului pentru care se efectuează plata anticipată, pentru trimestrele I-III. Definitivarea și plata impozitului pe profit aferent anului fiscal respectiv se efectuează până la termenul de depunere a declarației privind impozitul pe profit prevăzut la art. 42. Nu intră sub incidența acestor prevederi contribuabilii care se dizolvă cu lichidare, pentru perioada cuprinsă între prima zi a anului fiscal următor celui în care a fost deschisă procedura lichidării și data închiderii procedurii de lichidare.</w:t>
      </w:r>
    </w:p>
    <w:p>
      <w:pPr>
        <w:keepNext w:val="false"/>
      </w:pPr>
      <w:r>
        <w:rPr>
          <w:b w:val="false"/>
          <w:bCs w:val="false"/>
        </w:rPr>
        <w:t xml:space="preserve">(la 20-01-2019,</w:t>
      </w:r>
    </w:p>
    <w:p>
      <w:pPr>
        <w:keepNext w:val="false"/>
      </w:pPr>
      <w:r>
        <w:rPr>
          <w:b w:val="false"/>
          <w:bCs w:val="false"/>
        </w:rPr>
        <w:t xml:space="preserve">Alineatul (7) din Articolul 41 , Capitolul IV , Titlul II a fost modificat de Punctul 1^6, Punctul 1,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(8) Contribuabilii care aplică sistemul de declarare și plată a impozitului pe profit anual, cu plăți anticipate efectuate trimestrial, determină plățile anticipate trimestriale în sumă de o pătrime din impozitul pe profit datorat pentru anul precedent, actualizat cu indicele prețurilor de consum, estimat cu ocazia elaborării bugetului inițial al anului pentru care se efectuează plățile anticipate, până la data de 25 inclusiv a lunii următoare trimestrului pentru care se efectuează plata, cu excepția plății anticipate aferente trimestrului IV care se declară și se plătește până la data de 25 decembrie, respectiv până la data de 25 a ultimei luni din anul fiscal modificat. Contribuabilii care intră sub incidența prevederilor art. 16 alin. (5) actualizează plățile anticipate trimestriale cu ultimul indice al prețurilor de consum comunicat pentru anul în care începe anul fiscal modificat. Impozitul pe profit pentru anul precedent, pe baza căruia se determină plățile anticipate trimestriale, este impozitul pe profit anual, conform declarației privind impozitul pe profit. Nu intră sub incidența acestor prevederi contribuabilii care se dizolvă cu lichidare, pentru perioada cuprinsă între prima zi a anului fiscal următor celui în care a fost deschisă procedura lichidării și data închiderii procedurii de lichidare.</w:t>
      </w:r>
    </w:p>
    <w:p>
      <w:pPr>
        <w:keepNext w:val="false"/>
      </w:pPr>
      <w:r>
        <w:rPr>
          <w:b w:val="false"/>
          <w:bCs w:val="false"/>
        </w:rPr>
        <w:t xml:space="preserve">(9) În cazul contribuabililor care aplică reglementările contabile conforme cu Standardele internaționale de raportare financiară, plățile anticipate trimestriale se efectuează în sumă de o pătrime din impozitul pe profit aferent anului precedent determinat potrivit alin. (8), fără a lua în calcul influența ce provine din aplicarea prevederilor art. 21.</w:t>
      </w:r>
    </w:p>
    <w:p>
      <w:pPr>
        <w:keepNext w:val="false"/>
      </w:pPr>
      <w:r>
        <w:rPr>
          <w:b w:val="false"/>
          <w:bCs w:val="false"/>
        </w:rPr>
        <w:t xml:space="preserve">(10) Prin excepție de la prevederile alin. (8), contribuabilii care aplică sistemul de declarare și plată a impozitului pe profit prevăzut la alin. (2) și care, în primul an al perioadei obligatorii prevăzute la alin. (3), înregistrează pierdere fiscală, respectiv nu au datorat impozit pe profit anual, pentru cel de-al doilea an al perioadei obligatorii efectuează plăți anticipate în contul impozitului pe profit la nivelul sumei rezultate din aplicarea cotei de impozit asupra profitului contabil al perioadei pentru care se efectuează plata anticipată până la data de 25 inclusiv a lunii următoare trimestrului pentru care se efectuează plata anticipată, pentru trimestrele I-III. Definitivarea și plata impozitului pe profit aferent anului fiscal respectiv se efectuează până la termenul de depunere a declarației privind impozitul pe profit prevăzut la art. 42.</w:t>
      </w:r>
    </w:p>
    <w:p>
      <w:pPr>
        <w:keepNext w:val="false"/>
      </w:pPr>
      <w:r>
        <w:rPr>
          <w:b w:val="false"/>
          <w:bCs w:val="false"/>
        </w:rPr>
        <w:t xml:space="preserve">(10^1) Prin excepție de la prevederile alin. (8), plata anticipată pentru trimestrul I al fiecărui an fiscal/an fiscal modificat se calculează prin aplicarea cotei de impozit asupra profitului contabil al perioadei pentru care se efectuează plata anticipată. Aceasta se declară și se plătește până la data de 25 inclusiv a lunii următoare trimestrului I.</w:t>
      </w:r>
    </w:p>
    <w:p>
      <w:pPr>
        <w:keepNext w:val="false"/>
      </w:pPr>
      <w:r>
        <w:rPr>
          <w:b w:val="false"/>
          <w:bCs w:val="false"/>
        </w:rPr>
        <w:t xml:space="preserve">(la 25-02-2026,</w:t>
      </w:r>
    </w:p>
    <w:p>
      <w:pPr>
        <w:keepNext/>
      </w:pPr>
      <w:r>
        <w:rPr>
          <w:b/>
          <w:bCs/>
        </w:rPr>
        <w:t xml:space="preserve">Articolul 41 , Capitolul IV , Titlul II a fost completat de Punctul 11.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11 se aplică începând cu anul fiscal 2026.</w:t>
      </w:r>
    </w:p>
    <w:p>
      <w:pPr>
        <w:keepNext w:val="false"/>
      </w:pPr>
      <w:r>
        <w:rPr>
          <w:b w:val="false"/>
          <w:bCs w:val="false"/>
        </w:rPr>
        <w:t xml:space="preserve">(11) În cazul contribuabililor care aplică sistemul de declarare și plată a impozitului pe profit prevăzut la alin. (2) și care, în anul precedent, au beneficiat de scutiri de la plata impozitului pe profit, conform legii, iar în anul pentru care se calculează și se efectuează plățile anticipate nu mai beneficiază de facilitățile fiscale respective, impozitul pe profit pentru anul precedent, pe baza căruia se determină plățile anticipate, este impozitul pe profit determinat conform declarației privind impozitul pe profit pentru anul precedent, luându-se în calcul și impozitul pe profit scutit.</w:t>
      </w:r>
    </w:p>
    <w:p>
      <w:pPr>
        <w:keepNext w:val="false"/>
      </w:pPr>
      <w:r>
        <w:rPr>
          <w:b w:val="false"/>
          <w:bCs w:val="false"/>
        </w:rPr>
        <w:t xml:space="preserve">(12) În cazul următoarelor operațiuni de reorganizare efectuate potrivit legii, contribuabilii care aplică sistemul de declarare și plată a impozitului pe profit anual, cu plăți anticipate efectuate trimestrial, stabilesc impozitul pe profit pentru anul precedent, ca bază de determinare a plăților anticipate, potrivit următoarelor reguli:</w:t>
      </w:r>
    </w:p>
    <w:p>
      <w:pPr>
        <w:keepNext w:val="false"/>
      </w:pPr>
      <w:r>
        <w:rPr>
          <w:b w:val="false"/>
          <w:bCs w:val="false"/>
        </w:rPr>
        <w:t xml:space="preserve">a) contribuabilii care absorb prin fuziune una sau mai multe persoane juridice române, începând cu trimestrul în care operațiunile respective produc efecte, potrivit legii, însumează impozitul pe profit datorat de aceștia pentru anul precedent cu impozitul pe profit datorat pentru același an de celelalte societăți cedente;</w:t>
      </w:r>
    </w:p>
    <w:p>
      <w:pPr>
        <w:keepNext w:val="false"/>
      </w:pPr>
      <w:r>
        <w:rPr>
          <w:b w:val="false"/>
          <w:bCs w:val="false"/>
        </w:rPr>
        <w:t xml:space="preserve">b) contribuabilii înființați prin fuziunea a două sau mai multe persoane juridice române însumează impozitul pe profit datorat pentru anul precedent de societățile cedente. În situația în care toate societățile cedente înregistrează pierdere fiscală în anul precedent, contribuabilii nou-înființați determină plățile anticipate potrivit prevederilor alin. (7) și (10);</w:t>
      </w:r>
    </w:p>
    <w:p>
      <w:pPr>
        <w:keepNext w:val="false"/>
      </w:pPr>
      <w:r>
        <w:rPr>
          <w:b w:val="false"/>
          <w:bCs w:val="false"/>
        </w:rPr>
        <w:t xml:space="preserve">c) contribuabilii înființați prin divizarea sub orice formă a unei persoane juridice române împart impozitul pe profit datorat pentru anul precedent de societatea cedentă proporțional cu valoarea activelor și pasivelor transferate, conform proiectului întocmit potrivit legii. În situația în care societatea cedentă înregistrează pierdere fiscală în anul precedent, contribuabilii nouînființați determină plățile anticipate potrivit prevederilor alin. (7) și (10);</w:t>
      </w:r>
    </w:p>
    <w:p>
      <w:pPr>
        <w:keepNext w:val="false"/>
      </w:pPr>
      <w:r>
        <w:rPr>
          <w:b w:val="false"/>
          <w:bCs w:val="false"/>
        </w:rPr>
        <w:t xml:space="preserve">d) contribuabilii care primesc active și pasive prin operațiuni de divizare sub orice formă a unei persoane juridice române, începând cu trimestrul în care operațiunile respective produc efecte, potrivit legii, însumează impozitul pe profit datorat de aceștia pentru anul precedent cu impozitul pe profit datorat pentru anul precedent de societatea cedentă, recalculat proporțional cu valoarea activelor și pasivelor transferate, conform proiectului întocmit potrivit legii;</w:t>
      </w:r>
    </w:p>
    <w:p>
      <w:pPr>
        <w:keepNext w:val="false"/>
      </w:pPr>
      <w:r>
        <w:rPr>
          <w:b w:val="false"/>
          <w:bCs w:val="false"/>
        </w:rPr>
        <w:t xml:space="preserve">e) contribuabilii care transferă, potrivit legii, o parte din patrimoniu uneia sau mai multor societăți beneficiare, începând cu trimestrul în care operațiunile respective produc efecte, potrivit legii, recalculează impozitul pe profit datorat pentru anul precedent proporțional cu valoarea activelor și pasivelor menținute de către persoana juridică care transferă activele.</w:t>
      </w:r>
    </w:p>
    <w:p>
      <w:pPr>
        <w:keepNext w:val="false"/>
      </w:pPr>
      <w:r>
        <w:rPr>
          <w:b w:val="false"/>
          <w:bCs w:val="false"/>
        </w:rPr>
        <w:t xml:space="preserve">(13) În cazul contribuabililor care aplică sistemul de declarare și plată a impozitului pe profit anual, cu plăți anticipate efectuate trimestrial, și care, în cursul anului, devin sedii permanente ale persoanelor juridice străine ca urmare a operațiunilor prevăzute la art. 33, începând cu trimestrul în care operațiunile respective produc efecte, potrivit legii, aplică următoarele reguli pentru determinarea plăților anticipate datorate:</w:t>
      </w:r>
    </w:p>
    <w:p>
      <w:pPr>
        <w:keepNext w:val="false"/>
      </w:pPr>
      <w:r>
        <w:rPr>
          <w:b w:val="false"/>
          <w:bCs w:val="false"/>
        </w:rPr>
        <w:t xml:space="preserve">a) în cazul fuziunii prin absorbție, sediul permanent determină plățile anticipate în baza impozitului pe profit datorat pentru anul precedent de către societatea cedentă;</w:t>
      </w:r>
    </w:p>
    <w:p>
      <w:pPr>
        <w:keepNext w:val="false"/>
      </w:pPr>
      <w:r>
        <w:rPr>
          <w:b w:val="false"/>
          <w:bCs w:val="false"/>
        </w:rPr>
        <w:t xml:space="preserve">b) în cazul divizării totale, divizării parțiale și transferului de active, sediile permanente determină plățile anticipate în baza impozitului pe profit datorat pentru anul precedent de societatea cedentă, recalculat pentru fiecare sediu permanent, proporțional cu valoarea activelor și pasivelor transferate, potrivit legii. Societățile cedente care nu încetează să existe în urma efectuării unei astfel de operațiuni, începând cu trimestrul în care operațiunile respective produc efecte, potrivit legii, ajustează plățile anticipate datorate potrivit regulilor prevăzute la alin. (12) lit. e).</w:t>
      </w:r>
    </w:p>
    <w:p>
      <w:pPr>
        <w:keepNext w:val="false"/>
      </w:pPr>
      <w:r>
        <w:rPr>
          <w:b w:val="false"/>
          <w:bCs w:val="false"/>
        </w:rPr>
        <w:t xml:space="preserve">(14) Contribuabilii care aplică sistemul de declarare și plată a impozitului pe profit anual, cu plăți anticipate efectuate trimestrial, implicați în operațiuni transfrontaliere, altele decât cele prevăzute la alin. (13), aplică următoarele reguli în vederea determinării impozitului pe profit pentru anul precedent, în baza căruia se determină plățile anticipate:</w:t>
      </w:r>
    </w:p>
    <w:p>
      <w:pPr>
        <w:keepNext w:val="false"/>
      </w:pPr>
      <w:r>
        <w:rPr>
          <w:b w:val="false"/>
          <w:bCs w:val="false"/>
        </w:rPr>
        <w:t xml:space="preserve">a) în cazul contribuabililor care absorb una sau mai multe persoane juridice străine, începând cu trimestrul în care operațiunile respective produc efecte, potrivit legii, impozitul pe profit pentru anul precedent, în baza căruia se determină plățile anticipate, este impozitul pe profit datorat de societatea absorbantă în anul fiscal precedent celui în care se realizează operațiunea;</w:t>
      </w:r>
    </w:p>
    <w:p>
      <w:pPr>
        <w:keepNext w:val="false"/>
      </w:pPr>
      <w:r>
        <w:rPr>
          <w:b w:val="false"/>
          <w:bCs w:val="false"/>
        </w:rPr>
        <w:t xml:space="preserve">b) contribuabilii care absorb cel puțin o persoană juridică română și cel puțin o persoană juridică străină, începând cu trimestrul în care operațiunea respectivă produce efecte, potrivit legii, însumează impozitul pe profit datorat de aceștia pentru anul precedent cu impozitul pe profit datorat pentru același an de celelalte societăți române cedente;</w:t>
      </w:r>
    </w:p>
    <w:p>
      <w:pPr>
        <w:keepNext w:val="false"/>
      </w:pPr>
      <w:r>
        <w:rPr>
          <w:b w:val="false"/>
          <w:bCs w:val="false"/>
        </w:rPr>
        <w:t xml:space="preserve">c) contribuabilii înființați prin fuziunea uneia sau mai multor persoane juridice române cu una sau mai multe persoane juridice străine însumează impozitul pe profit datorat de societățile române cedente. În situația în care toate societățile cedente române înregistrează pierdere fiscală în anul precedent, contribuabilul nou-înființat determină plățile anticipate potrivit prevederilor alin. (7) și (10).</w:t>
      </w:r>
    </w:p>
    <w:p>
      <w:pPr>
        <w:keepNext w:val="false"/>
      </w:pPr>
      <w:r>
        <w:rPr>
          <w:b w:val="false"/>
          <w:bCs w:val="false"/>
        </w:rPr>
        <w:t xml:space="preserve">(15) Contribuabilii care intră sub incidența prevederilor art. 16 alin. (5), pentru primul an fiscal modificat, aplică și următoarele reguli de declarare și plată a impozitului pe profit:</w:t>
      </w:r>
    </w:p>
    <w:p>
      <w:pPr>
        <w:keepNext w:val="false"/>
      </w:pPr>
      <w:r>
        <w:rPr>
          <w:b w:val="false"/>
          <w:bCs w:val="false"/>
        </w:rPr>
        <w:t xml:space="preserve">a) contribuabilii care declară și plătesc impozitul pe profit trimestrial și pentru care anul fiscal modificat începe în a doua, respectiv în a treia lună a trimestrului calendaristic, prima lună, respectiv primele două luni ale trimestrului calendaristic respectiv, vor constitui un trimestru, pentru care contribuabilul are obligația declarării și plății impozitului pe profit, până la data de 25 inclusiv a primei luni următoare încheierii trimestrului calendaristic respectiv. Aceste prevederi se aplică și în cazul în care anul fiscal modificat începe în a doua, respectiv în a treia lună a trimestrului IV al anului calendaristic;</w:t>
      </w:r>
    </w:p>
    <w:p>
      <w:pPr>
        <w:keepNext w:val="false"/>
      </w:pPr>
      <w:r>
        <w:rPr>
          <w:b w:val="false"/>
          <w:bCs w:val="false"/>
        </w:rPr>
        <w:t xml:space="preserve">b) contribuabilii care declară și plătesc impozitul pe profit anual, cu plăți anticipate efectuate trimestrial, pentru anul fiscal modificat continuă efectuarea plăților anticipate la nivelul celor stabilite înainte de modificare; în cazul în care anul fiscal modificat începe în a doua, respectiv în a treia lună a trimestrului calendaristic, prima lună, respectiv primele două luni ale trimestrului calendaristic respectiv, vor constitui un trimestru pentru care contribuabilul are obligația declarării și efectuării plăților anticipate, în sumă de 1/12 din impozitul pe profit datorat pentru anul precedent, pentru fiecare lună a trimestrului, până la data de 25 inclusiv a primei luni următoare încheierii trimestrului calendaristic respectiv. Aceste prevederi se aplică și în cazul în care anul fiscal modificat începe în a doua, respectiv în a treia lună a trimestrului IV al anului calendaristic.</w:t>
      </w:r>
    </w:p>
    <w:p>
      <w:pPr>
        <w:keepNext w:val="false"/>
      </w:pPr>
      <w:r>
        <w:rPr>
          <w:b w:val="false"/>
          <w:bCs w:val="false"/>
        </w:rPr>
        <w:t xml:space="preserve">Nu intră sub incidența acestor prevederi contribuabilii care se dizolvă cu lichidare, pentru perioada cuprinsă între prima zi a anului fiscal următor celui în care a fost deschisă procedura lichidării și data închiderii procedurii de lichidare.</w:t>
      </w:r>
    </w:p>
    <w:p>
      <w:pPr>
        <w:keepNext w:val="false"/>
      </w:pPr>
      <w:r>
        <w:rPr>
          <w:b w:val="false"/>
          <w:bCs w:val="false"/>
        </w:rPr>
        <w:t xml:space="preserve">(16) Persoanele juridice care se dizolvă cu lichidare, potrivit legii, au obligația să depună declarația anuală de impozit pe profit pentru perioada prevăzută la art. 16 alin. (6) și să plătească impozitul pe profit aferent până la data depunerii situațiilor financiare la organul fiscal competent.</w:t>
      </w:r>
    </w:p>
    <w:p>
      <w:pPr>
        <w:keepNext w:val="false"/>
      </w:pPr>
      <w:r>
        <w:rPr>
          <w:b w:val="false"/>
          <w:bCs w:val="false"/>
        </w:rPr>
        <w:t xml:space="preserve">(17) Persoanele juridice care, în cursul anului fiscal, se dizolvă fără lichidare au obligația să depună declarația anuală de impozit pe profit și să plătească impozitul până la închiderea perioadei impozabile.</w:t>
      </w:r>
    </w:p>
    <w:p>
      <w:pPr>
        <w:keepNext w:val="false"/>
      </w:pPr>
      <w:r>
        <w:rPr>
          <w:b w:val="false"/>
          <w:bCs w:val="false"/>
        </w:rPr>
        <w:t xml:space="preserve">(17^1) Contribuabilii care aplică și prevederile art. 40^3 au obligația de a calcula, declara și plăti, trimestrial, impozitul pe profit stabilit potrivit art. 40^3, până la data de 25 a lunii următoare trimestrului pentru care se calculează impozitul. Plata acestui impozit se efectuează într-un cont de venituri distinct.</w:t>
      </w:r>
    </w:p>
    <w:p>
      <w:pPr>
        <w:keepNext w:val="false"/>
      </w:pPr>
      <w:r>
        <w:rPr>
          <w:b w:val="false"/>
          <w:bCs w:val="false"/>
        </w:rPr>
        <w:t xml:space="preserve">(la 03-02-2022,</w:t>
      </w:r>
    </w:p>
    <w:p>
      <w:pPr>
        <w:keepNext/>
      </w:pPr>
      <w:r>
        <w:rPr>
          <w:b/>
          <w:bCs/>
        </w:rPr>
        <w:t xml:space="preserve">Articolul 41 din Capitolul IV , Titlul II a fost completat de Punctul 2,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(18) Impozitul reglementat de prezentul titlu reprezintă venit al bugetului de stat.</w:t>
      </w:r>
    </w:p>
    <w:p>
      <w:pPr>
        <w:keepNext w:val="false"/>
      </w:pPr>
      <w:r>
        <w:rPr>
          <w:b w:val="false"/>
          <w:bCs w:val="false"/>
        </w:rPr>
        <w:t xml:space="preserve">(19) Prin excepție de la prevederile alin. (18), impozitul pe profit, dobânzile/majorările de întârziere și amenzile datorate de regiile autonome din subordinea consiliilor locale și a consiliilor județene, precum și cele datorate de societățile în care consiliile locale și/sau județene sunt acționari majoritari, care realizează proiecte cu asistență financiară din partea Uniunii Europene sau a altor organisme internaționale, în baza unor acorduri/contracte de împrumut ratificate, respectiv aprobate prin acte normative, sunt venituri ale bugetelor locale respective până la sfârșitul anului fiscal în care se încheie proiectul care face obiectul acordului/contractului de împrumut.</w:t>
      </w:r>
    </w:p>
    <w:p>
      <w:pPr>
        <w:keepNext w:val="false"/>
      </w:pPr>
      <w:r>
        <w:rPr>
          <w:b w:val="false"/>
          <w:bCs w:val="false"/>
        </w:rPr>
        <w:t xml:space="preserve">(20) Pentru aplicarea sistemului de declarare și plată a impozitului pe profit anual, cu plăți anticipate efectuate trimestrial, indicele prețurilor de consum necesar pentru actualizarea plăților anticipate se comunică, prin ordin al ministrului finanțelor publice, până la data de 15 aprilie a anului fiscal pentru care se efectuează plățile anticipate.</w:t>
      </w:r>
    </w:p>
    <w:p>
      <w:pPr>
        <w:keepNext w:val="false"/>
      </w:pPr>
      <w:r>
        <w:rPr>
          <w:b w:val="false"/>
          <w:bCs w:val="false"/>
        </w:rPr>
        <w:t xml:space="preserve">Notă</w:t>
      </w:r>
    </w:p>
    <w:p>
      <w:pPr>
        <w:keepNext w:val="false"/>
      </w:pPr>
      <w:r>
        <w:rPr>
          <w:b w:val="false"/>
          <w:bCs w:val="false"/>
        </w:rPr>
        <w:t xml:space="preserve">A se vedea Ordinul viceprim-ministrului, ministrul finanțelor, nr. 540/2025 pentru aprobarea Procedurii de acordare a bonificației de 3% din impozitul pe profit anual și din impozitul pe veniturile microîntreprinderilor aferente anului fiscal 2024/anului fiscal modificat care începe în anul 2024, publicat în Monitorul Oficial nr. 331 din 14 aprilie 2025, astfel cum a fost modificat prin Ordinul nr. 5 din 5 ianuarie 2026, publicat în Monitorul Oficial nr. 37 din 19 ianuarie 2026.</w:t>
      </w:r>
    </w:p>
    <w:p>
      <w:pPr>
        <w:keepNext w:val="false"/>
      </w:pPr>
      <w:r>
        <w:rPr>
          <w:b w:val="false"/>
          <w:bCs w:val="false"/>
        </w:rPr>
        <w:t xml:space="preserve">Notă</w:t>
      </w:r>
    </w:p>
    <w:p>
      <w:pPr>
        <w:keepNext w:val="false"/>
      </w:pPr>
      <w:r>
        <w:rPr>
          <w:b w:val="false"/>
          <w:bCs w:val="false"/>
        </w:rPr>
        <w:t xml:space="preserve">Reproducem mai jos prevederile art. 7 din ORDONANȚA DE URGENȚĂ nr. 8 din 24 februarie 2026, publicată în MONITORUL OFICIAL nr. 147 din 25 februarie 2026:</w:t>
      </w:r>
    </w:p>
    <w:p>
      <w:pPr>
        <w:keepNext/>
      </w:pPr>
      <w:r>
        <w:rPr>
          <w:b/>
          <w:bCs/>
        </w:rPr>
        <w:t xml:space="preserve">Articolul 7</w:t>
      </w:r>
    </w:p>
    <w:p>
      <w:pPr>
        <w:keepNext w:val="false"/>
      </w:pPr>
      <w:r>
        <w:rPr>
          <w:b w:val="false"/>
          <w:bCs w:val="false"/>
        </w:rPr>
        <w:t xml:space="preserve">Acordarea unei bonificații în cazul impozitului pe profit și impozitului pe veniturile microîntreprinderilor</w:t>
      </w:r>
    </w:p>
    <w:p>
      <w:pPr>
        <w:keepNext w:val="false"/>
      </w:pPr>
      <w:r>
        <w:rPr>
          <w:b w:val="false"/>
          <w:bCs w:val="false"/>
        </w:rPr>
        <w:t xml:space="preserve">(1) Contribuabilii plătitori de impozit pe profit, indiferent de sistemul de declarare și plată prevăzut la art. 41 din Legea nr. 227/2015 privind Codul fiscal, cu modificările și completările ulterioare, precum și contribuabilii plătitori de impozit pe veniturile microîntreprinderilor, potrivit titlului III „Impozitul pe veniturile microîntreprinderilor“ din aceeași lege, beneficiază de o bonificație de 3% din impozitul pe profit anual/impozitul pe veniturile microîntreprinderilor, aferente anului fiscal 2025/anului fiscal modificat care începe în anul 2025, după caz. În cazul grupului fiscal, bonificația se aplică la impozitul pe profit anual declarat de persoana juridică responsabilă.</w:t>
      </w:r>
    </w:p>
    <w:p>
      <w:pPr>
        <w:keepNext w:val="false"/>
      </w:pPr>
      <w:r>
        <w:rPr>
          <w:b w:val="false"/>
          <w:bCs w:val="false"/>
        </w:rPr>
        <w:t xml:space="preserve">(2) Organul fiscal central constată din oficiu îndeplinirea condițiilor pentru acordarea bonificațiilor prevăzute la alin. (1) prin emiterea unei decizii, astfel:</w:t>
      </w:r>
    </w:p>
    <w:p>
      <w:pPr>
        <w:keepNext w:val="false"/>
      </w:pPr>
      <w:r>
        <w:rPr>
          <w:b w:val="false"/>
          <w:bCs w:val="false"/>
        </w:rPr>
        <w:t xml:space="preserve">a) în cazul contribuabililor plătitori de impozit pe profit, după expirarea termenului de depunere a declarației privind impozitul pe profit anual, potrivit legii, aferentă anului fiscal 2025/anului fiscal modificat care începe în anul 2025, după caz;</w:t>
      </w:r>
    </w:p>
    <w:p>
      <w:pPr>
        <w:keepNext w:val="false"/>
      </w:pPr>
      <w:r>
        <w:rPr>
          <w:b w:val="false"/>
          <w:bCs w:val="false"/>
        </w:rPr>
        <w:t xml:space="preserve">b) în cazul contribuabililor plătitori de impozit pe veniturile microîntreprinderilor, după expirarea termenului de depunere a declarației privind impozitul pe veniturile microîntreprinderilor aferentă trimestrului IV al anului fiscal 2025, potrivit legii.</w:t>
      </w:r>
    </w:p>
    <w:p>
      <w:pPr>
        <w:keepNext w:val="false"/>
      </w:pPr>
      <w:r>
        <w:rPr>
          <w:b w:val="false"/>
          <w:bCs w:val="false"/>
        </w:rPr>
        <w:t xml:space="preserve">(3) Bonificația se acordă de către organul fiscal cu respectarea următoarelor condiții de către contribuabil:</w:t>
      </w:r>
    </w:p>
    <w:p>
      <w:pPr>
        <w:keepNext w:val="false"/>
      </w:pPr>
      <w:r>
        <w:rPr>
          <w:b w:val="false"/>
          <w:bCs w:val="false"/>
        </w:rPr>
        <w:t xml:space="preserve">a) are depuse toate declarațiile conform vectorului fiscal;</w:t>
      </w:r>
    </w:p>
    <w:p>
      <w:pPr>
        <w:keepNext w:val="false"/>
      </w:pPr>
      <w:r>
        <w:rPr>
          <w:b w:val="false"/>
          <w:bCs w:val="false"/>
        </w:rPr>
        <w:t xml:space="preserve">b) sunt stinse integral și la termenele prevăzute de lege impozitul pe profit anual/impozit pe veniturile microîntreprinderilor, aferente anului 2025/anului fiscal modificat care începe în anul 2025, după caz;</w:t>
      </w:r>
    </w:p>
    <w:p>
      <w:pPr>
        <w:keepNext w:val="false"/>
      </w:pPr>
      <w:r>
        <w:rPr>
          <w:b w:val="false"/>
          <w:bCs w:val="false"/>
        </w:rPr>
        <w:t xml:space="preserve">c) nu înregistrează nicio altă obligație fiscală/bugetară restantă la termenul legal pentru depunerea declarațiilor prin care se declară impozitul pe profit anual aferent anului 2025/anului fiscal modificat care începe în anul 2025, respectiv prin care se declară impozitul pe veniturile microîntreprinderilor aferent trimestrului IV al anului fiscal 2025, potrivit legii.</w:t>
      </w:r>
    </w:p>
    <w:p>
      <w:pPr>
        <w:keepNext w:val="false"/>
      </w:pPr>
      <w:r>
        <w:rPr>
          <w:b w:val="false"/>
          <w:bCs w:val="false"/>
        </w:rPr>
        <w:t xml:space="preserve">(4) Pentru calculul bonificației prevăzute la alin. (1) se au în vedere următoarele:</w:t>
      </w:r>
    </w:p>
    <w:p>
      <w:pPr>
        <w:keepNext w:val="false"/>
      </w:pPr>
      <w:r>
        <w:rPr>
          <w:b w:val="false"/>
          <w:bCs w:val="false"/>
        </w:rPr>
        <w:t xml:space="preserve">a) în situația în care contribuabilul redirecționează sume din impozitul pe profit anual, potrivit legii, acestea nu sunt luate în calcul la stabilirea bonificației;</w:t>
      </w:r>
    </w:p>
    <w:p>
      <w:pPr>
        <w:keepNext w:val="false"/>
      </w:pPr>
      <w:r>
        <w:rPr>
          <w:b w:val="false"/>
          <w:bCs w:val="false"/>
        </w:rPr>
        <w:t xml:space="preserve">b) pentru contribuabilii plătitori de impozit pe veniturile microîntreprinderilor, procentul aferent bonificației se aplică la impozitul datorat pe întregul an fiscal determinat prin însumarea impozitelor pe veniturile microîntreprinderilor datorate trimestrial, potrivit legii;</w:t>
      </w:r>
    </w:p>
    <w:p>
      <w:pPr>
        <w:keepNext w:val="false"/>
      </w:pPr>
      <w:r>
        <w:rPr>
          <w:b w:val="false"/>
          <w:bCs w:val="false"/>
        </w:rPr>
        <w:t xml:space="preserve">c) în cazul microîntreprinderilor care devin plătitoare de impozit pe profit în anul 2025, procentul aferent bonificației se aplică atât la impozitul pe veniturile microîntreprinderilor, cât și la impozitul pe profit anual, impozite determinate potrivit prevederilor lit. a), respectiv ale lit. b).</w:t>
      </w:r>
    </w:p>
    <w:p>
      <w:pPr>
        <w:keepNext w:val="false"/>
      </w:pPr>
      <w:r>
        <w:rPr>
          <w:b w:val="false"/>
          <w:bCs w:val="false"/>
        </w:rPr>
        <w:t xml:space="preserve">(5) Pentru acordarea bonificației prevăzute la alin. (1), organul fiscal central întocmește un referat prin care se aprobă această facilitate pentru contribuabilii persoane juridice care îndeplinesc condițiile prevăzute la alin. (3) și (4) pe baza unei liste editate automat din aplicația informatică.</w:t>
      </w:r>
    </w:p>
    <w:p>
      <w:pPr>
        <w:keepNext w:val="false"/>
      </w:pPr>
      <w:r>
        <w:rPr>
          <w:b w:val="false"/>
          <w:bCs w:val="false"/>
        </w:rPr>
        <w:t xml:space="preserve">(6) În cazul în care, ulterior emiterii deciziei de acordare a bonificației, se depun declarații rectificative pentru impozitul pe profit anual/impozitul pe veniturile microîntreprinderilor, aferent anului 2025/anului fiscal modificat care începe în anul 2025, după caz, sau contribuabililor li se comunică, ca urmare a unui control fiscal, decizii de impunere prin care au fost stabilite diferențe de impozit pe profit anual/impozit pe veniturile microîntreprinderilor, aferent anului 2025/anului fiscal modificat care începe în anul 2025, compartimentul de specialitate procedează astfel:</w:t>
      </w:r>
    </w:p>
    <w:p>
      <w:pPr>
        <w:keepNext w:val="false"/>
      </w:pPr>
      <w:r>
        <w:rPr>
          <w:b w:val="false"/>
          <w:bCs w:val="false"/>
        </w:rPr>
        <w:t xml:space="preserve">a) în situația depunerii de către contribuabili a unei declarații rectificative/primirii unei decizii de impunere, cu diminuare de obligație fiscală, compartimentul de specialitate verifică evidența fiscală și modifică în mod corespunzător suma acordată inițial drept bonificație, prin diminuarea valorii acesteia și emiterea unei noi decizii. În acest scop, se adaugă în evidența fiscală diferența dintre suma acordată inițial drept bonificație și cea rezultată după verificare;</w:t>
      </w:r>
    </w:p>
    <w:p>
      <w:pPr>
        <w:keepNext w:val="false"/>
      </w:pPr>
      <w:r>
        <w:rPr>
          <w:b w:val="false"/>
          <w:bCs w:val="false"/>
        </w:rPr>
        <w:t xml:space="preserve">b) în situația depunerii de către contribuabili a unei declarații rectificative/primirii unei decizii de impunere, cu suplimentare de obligație fiscală mai mare de 3%, compartimentul de specialitate verifică evidența fiscală și anulează valoarea bonificației acordate inițial. Bonificația acordată inițial se anulează și în situația depunerii unei declarații rectificative potrivit căreia nu înregistrează obligație fiscală. În acest scop se emite o nouă decizie și se adaugă în evidența fiscală valoarea bonificației acordate.</w:t>
      </w:r>
    </w:p>
    <w:p>
      <w:pPr>
        <w:keepNext w:val="false"/>
      </w:pPr>
      <w:r>
        <w:rPr>
          <w:b w:val="false"/>
          <w:bCs w:val="false"/>
        </w:rPr>
        <w:t xml:space="preserve">(7) Sumele care fac obiectul bonificației nu se restituie, ci se utilizează pentru compensarea cu obligațiile fiscale ale contribuabilului în conformitate cu prevederile art. 167 din Legea nr. 207/2015 privind Codul de procedură fiscală, cu modificările și completările ulterioare.</w:t>
      </w:r>
    </w:p>
    <w:p>
      <w:pPr>
        <w:keepNext w:val="false"/>
      </w:pPr>
      <w:r>
        <w:rPr>
          <w:b w:val="false"/>
          <w:bCs w:val="false"/>
        </w:rPr>
        <w:t xml:space="preserve">(8) Prin excepție de la prevederile alin. (7), obligațiile fiscale care fac obiectul bonificației, pentru care se împlinește termenul de prescripție a dreptului de a cere restituirea, potrivit prevederilor art. 219 din Legea nr. 207/2015 cu modificările și completările ulterioare, se restituie potrivit prevederilor art. 168 din același act normativ, dacă acestea nu au fost compensate cu alte obligații bugetare.</w:t>
      </w:r>
    </w:p>
    <w:p>
      <w:pPr>
        <w:keepNext w:val="false"/>
      </w:pPr>
      <w:r>
        <w:rPr>
          <w:b w:val="false"/>
          <w:bCs w:val="false"/>
        </w:rPr>
        <w:t xml:space="preserve">(9) Prevederile prezentului articol se aplică și în cazul în care la sfârșitul anului fiscal 2025/anului fiscal modificat care începe în anul 2025 contribuabilii datorează impozit pe profit la nivelul impozitului minim pe cifra de afaceri, potrivit prevederilor art. 18^1 din Legea nr. 227/2015, cu modificările și completările ulterioare.</w:t>
      </w:r>
    </w:p>
    <w:p>
      <w:pPr>
        <w:keepNext w:val="false"/>
      </w:pPr>
      <w:r>
        <w:rPr>
          <w:b w:val="false"/>
          <w:bCs w:val="false"/>
        </w:rPr>
        <w:t xml:space="preserve">(10) Procedura de aplicare a prevederilor prezentului articol se aprobă prin ordin al ministrului finanțelor, la propunerea președintelui Agenției Naționale de Administrare Fiscală, în termen de maximum 45 de zile de la data intrării în vigoare a prezentei ordonanțe de urgență.</w:t>
      </w:r>
    </w:p>
    <w:p>
      <w:pPr>
        <w:keepNext/>
      </w:pPr>
      <w:r>
        <w:rPr>
          <w:b/>
          <w:bCs/>
        </w:rPr>
        <w:t xml:space="preserve">Articolul 42</w:t>
      </w:r>
    </w:p>
    <w:p>
      <w:pPr>
        <w:keepNext w:val="false"/>
      </w:pPr>
      <w:r>
        <w:rPr>
          <w:b w:val="false"/>
          <w:bCs w:val="false"/>
        </w:rPr>
        <w:t xml:space="preserve">Depunerea declarației de impozit pe profit</w:t>
      </w:r>
    </w:p>
    <w:p>
      <w:pPr>
        <w:keepNext w:val="false"/>
      </w:pPr>
      <w:r>
        <w:rPr>
          <w:b w:val="false"/>
          <w:bCs w:val="false"/>
        </w:rPr>
        <w:t xml:space="preserve">(1) Contribuabilii au obligația să depună o declarație anuală privind impozitul pe profit până la data de 25 iunie inclusiv a anului următor, cu excepția contribuabililor prevăzuți la art. 41 alin. (16) și (17) care depun declarația anuală privind impozitul pe profit până la termenele prevăzute în cadrul acestor alineate.</w:t>
      </w:r>
    </w:p>
    <w:p>
      <w:pPr>
        <w:keepNext w:val="false"/>
      </w:pPr>
      <w:r>
        <w:rPr>
          <w:b w:val="false"/>
          <w:bCs w:val="false"/>
        </w:rPr>
        <w:t xml:space="preserve">(la 25-02-2026,</w:t>
      </w:r>
    </w:p>
    <w:p>
      <w:pPr>
        <w:keepNext w:val="false"/>
      </w:pPr>
      <w:r>
        <w:rPr>
          <w:b w:val="false"/>
          <w:bCs w:val="false"/>
        </w:rPr>
        <w:t xml:space="preserve">Alineatul (1) , Articolul 42 , Capitolul IV , Titlul II a fost modificat de Punctul 12.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12 se aplică începând cu anul fiscal 2026.</w:t>
      </w:r>
    </w:p>
    <w:p>
      <w:pPr>
        <w:keepNext w:val="false"/>
      </w:pPr>
      <w:r>
        <w:rPr>
          <w:b w:val="false"/>
          <w:bCs w:val="false"/>
        </w:rPr>
        <w:t xml:space="preserve">(2) Contribuabilii care intră sub incidența prevederilor art. 16 alin. (5) au obligația să depună o declarație anuală privind impozitul pe profit și să plătească impozitul pe profit aferent anului fiscal respectiv, până la data de 25 a celei de-a șasea luni inclusiv, de la închiderea anului fiscal modificat, cu excepția contribuabililor prevăzuți la art. 41 alin. (16) și (17) care depun declarația anuală privind impozitul pe profit până la termenele prevăzute în cadrul acestor alineate.</w:t>
      </w:r>
    </w:p>
    <w:p>
      <w:pPr>
        <w:keepNext w:val="false"/>
      </w:pPr>
      <w:r>
        <w:rPr>
          <w:b w:val="false"/>
          <w:bCs w:val="false"/>
        </w:rPr>
        <w:t xml:space="preserve">(la 25-02-2026,</w:t>
      </w:r>
    </w:p>
    <w:p>
      <w:pPr>
        <w:keepNext w:val="false"/>
      </w:pPr>
      <w:r>
        <w:rPr>
          <w:b w:val="false"/>
          <w:bCs w:val="false"/>
        </w:rPr>
        <w:t xml:space="preserve">Alineatul (2) , Articolul 42 , Capitolul IV , Titlul II a fost modificat de Punctul 12.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12 se aplică începând cu anul fiscal 2026.</w:t>
      </w:r>
    </w:p>
    <w:p>
      <w:pPr>
        <w:keepNext w:val="false"/>
      </w:pPr>
      <w:r>
        <w:rPr>
          <w:b w:val="false"/>
          <w:bCs w:val="false"/>
        </w:rPr>
        <w:t xml:space="preserve">(3) Contribuabilii care efectuează cheltuieli potrivit art. 25 alin. (4) lit. ț), sponsorizări și/sau acte de mecenat au obligația de a depune declarația informativă privind beneficiarii bunurilor/serviciilor/sponsorizărilor/mecenatului aferentă anului în care au înregistrat cheltuielile respective, precum și, după caz, aferentă anului în care se aplică prevederile art. 25 alin. (4) lit. i), până la termenele prevăzute la alin. (1) și (2). Modelul și conținutul declarației informative se aprobă prin ordin al președintelui A.N.A.F.</w:t>
      </w:r>
    </w:p>
    <w:p>
      <w:pPr>
        <w:keepNext w:val="false"/>
      </w:pPr>
      <w:r>
        <w:rPr>
          <w:b w:val="false"/>
          <w:bCs w:val="false"/>
        </w:rPr>
        <w:t xml:space="preserve">(la 01-01-2024,</w:t>
      </w:r>
    </w:p>
    <w:p>
      <w:pPr>
        <w:keepNext w:val="false"/>
      </w:pPr>
      <w:r>
        <w:rPr>
          <w:b w:val="false"/>
          <w:bCs w:val="false"/>
        </w:rPr>
        <w:t xml:space="preserve">Alineatul (3), Articolul 42, Capitolul IV, Titlul II a fost modificat de Punctul 20.,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(4) În cazul în care valoarea stabilită potrivit art. 25 alin. (4) lit. i), diminuată cu sumele reportate, după caz, nu a fost utilizată integral, contribuabilii pot dispune redirecționarea impozitului pe profit, în limita valorii astfel calculate, pentru efectuarea de sponsorizări și/sau acte de mecenat până la termenele de depunere a declarației anuale de impozit pe profit, prin depunerea unui/unor formular/formulare de redirecționare. În cazul contribuabililor membri ai unui grup fiscal, redirecționarea poate fi dispusă numai de persoana juridică responsabilă. Obligația plății sumei redirecționate din impozitul pe profit revine organului fiscal competent. Redirecționarea impozitului pe profit pentru sponsorizarea entităților persoane juridice fără scop lucrativ, inclusiv a unităților de cult, poate fi efectuată doar dacă beneficiarul sponsorizării este înscris, la data plății sumei respective de către organul fiscal, în Registrul entităților/unităților de cult pentru care se acordă deduceri fiscale, potrivit art. 25 alin. (4^1). Procedura, modelul și conținutul formularului de redirecționare se stabilesc prin ordin al președintelui A.N.A.F.</w:t>
      </w:r>
    </w:p>
    <w:p>
      <w:pPr>
        <w:keepNext w:val="false"/>
      </w:pPr>
      <w:r>
        <w:rPr>
          <w:b w:val="false"/>
          <w:bCs w:val="false"/>
        </w:rPr>
        <w:t xml:space="preserve">(la 01-01-2024,</w:t>
      </w:r>
    </w:p>
    <w:p>
      <w:pPr>
        <w:keepNext w:val="false"/>
      </w:pPr>
      <w:r>
        <w:rPr>
          <w:b w:val="false"/>
          <w:bCs w:val="false"/>
        </w:rPr>
        <w:t xml:space="preserve">Alineatul (4), Articolul 42, Capitolul IV, Titlul II a fost modificat de Punctul 21.,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(4^1) În situația în care, ulterior depunerii formularului de redirecționare potrivit alin. (4), impozitul pe profit datorat al anului pentru care s-a dispus redirecționarea se rectifică în sensul diminuării acestuia, iar contribuabilii au redirecționat o sumă mai mare decât suma care putea fi redirecționată, potrivit legii, aceștia datorează bugetului de stat diferența de impozit pe profit care a fost redirecționată în plus. Procedura privind determinarea și regularizarea diferenței de impozit pe profit care a fost redirecționată în plus față de sumele care pot fi redirecționate, potrivit legii, se stabilește prin ordin al președintelui A.N.A.F.</w:t>
      </w:r>
    </w:p>
    <w:p>
      <w:pPr>
        <w:keepNext w:val="false"/>
      </w:pPr>
      <w:r>
        <w:rPr>
          <w:b w:val="false"/>
          <w:bCs w:val="false"/>
        </w:rPr>
        <w:t xml:space="preserve">(la 09-12-2022,</w:t>
      </w:r>
    </w:p>
    <w:p>
      <w:pPr>
        <w:keepNext/>
      </w:pPr>
      <w:r>
        <w:rPr>
          <w:b/>
          <w:bCs/>
        </w:rPr>
        <w:t xml:space="preserve">Articolul 42 din Capitolul IV , Titlul II a fost completat de Punctul 1, Articolul LII, Capitolul II din ORDONANȚA DE URGENȚĂ nr. 168 din 8 decembrie 2022, publicată în MONITORUL OFICIAL nr. 1186 din 09 decembrie 2022</w:t>
      </w:r>
    </w:p>
    <w:p>
      <w:pPr>
        <w:keepNext w:val="false"/>
      </w:pPr>
      <w:r>
        <w:rPr>
          <w:b w:val="false"/>
          <w:bCs w:val="false"/>
        </w:rPr>
        <w:t xml:space="preserve">)</w:t>
      </w:r>
    </w:p>
    <w:p>
      <w:pPr>
        <w:keepNext w:val="false"/>
      </w:pPr>
      <w:r>
        <w:rPr>
          <w:b w:val="false"/>
          <w:bCs w:val="false"/>
        </w:rPr>
        <w:t xml:space="preserve">(5) Prin excepție de la alin. (1) și (2), pentru impozitul pe profit stabilit potrivit art. 40^3, contribuabilii nu au obligația declarării acestuia prin declarația anuală de impozit pe profit.</w:t>
      </w:r>
    </w:p>
    <w:p>
      <w:pPr>
        <w:keepNext w:val="false"/>
      </w:pPr>
      <w:r>
        <w:rPr>
          <w:b w:val="false"/>
          <w:bCs w:val="false"/>
        </w:rPr>
        <w:t xml:space="preserve">(la 03-02-2022,</w:t>
      </w:r>
    </w:p>
    <w:p>
      <w:pPr>
        <w:keepNext/>
      </w:pPr>
      <w:r>
        <w:rPr>
          <w:b/>
          <w:bCs/>
        </w:rPr>
        <w:t xml:space="preserve">Articolul 42 din Capitolul IV , Titlul II a fost completat de Punctul 3,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Capitolul IV^1</w:t>
      </w:r>
    </w:p>
    <w:p>
      <w:pPr>
        <w:keepNext w:val="false"/>
      </w:pPr>
      <w:r>
        <w:rPr>
          <w:b w:val="false"/>
          <w:bCs w:val="false"/>
        </w:rPr>
        <w:t xml:space="preserve">Reguli privind consolidarea fiscală în domeniul impozitului pe profit</w:t>
      </w:r>
    </w:p>
    <w:p>
      <w:pPr>
        <w:keepNext w:val="false"/>
      </w:pPr>
      <w:r>
        <w:rPr>
          <w:b w:val="false"/>
          <w:bCs w:val="false"/>
        </w:rPr>
        <w:t xml:space="preserve">(la 01-01-2021,</w:t>
      </w:r>
    </w:p>
    <w:p>
      <w:pPr>
        <w:keepNext w:val="false"/>
      </w:pPr>
      <w:r>
        <w:rPr>
          <w:b w:val="false"/>
          <w:bCs w:val="false"/>
        </w:rPr>
        <w:t xml:space="preserve">Titlul II a fost completat de Punctul 19,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42^1</w:t>
      </w:r>
    </w:p>
    <w:p>
      <w:pPr>
        <w:keepNext w:val="false"/>
      </w:pPr>
      <w:r>
        <w:rPr>
          <w:b w:val="false"/>
          <w:bCs w:val="false"/>
        </w:rPr>
        <w:t xml:space="preserve">Prevederile prezentului capitol instituie sistemul de consolidare fiscală în domeniul impozitului pe profit și reglementează impozitarea grupului fiscal.</w:t>
      </w:r>
    </w:p>
    <w:p>
      <w:pPr>
        <w:keepNext w:val="false"/>
      </w:pPr>
      <w:r>
        <w:rPr>
          <w:b w:val="false"/>
          <w:bCs w:val="false"/>
        </w:rPr>
        <w:t xml:space="preserve">(la 01-01-2021,</w:t>
      </w:r>
    </w:p>
    <w:p>
      <w:pPr>
        <w:keepNext w:val="false"/>
      </w:pPr>
      <w:r>
        <w:rPr>
          <w:b w:val="false"/>
          <w:bCs w:val="false"/>
        </w:rPr>
        <w:t xml:space="preserve">Capitolul IV^1 din Titlul II a fost completat de Punctul 19,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42^2</w:t>
      </w:r>
    </w:p>
    <w:p>
      <w:pPr>
        <w:keepNext w:val="false"/>
      </w:pPr>
      <w:r>
        <w:rPr>
          <w:b w:val="false"/>
          <w:bCs w:val="false"/>
        </w:rPr>
        <w:t xml:space="preserve">Definiții specifice</w:t>
      </w:r>
    </w:p>
    <w:p>
      <w:pPr>
        <w:keepNext w:val="false"/>
      </w:pPr>
      <w:r>
        <w:rPr>
          <w:b w:val="false"/>
          <w:bCs w:val="false"/>
        </w:rPr>
        <w:t xml:space="preserve">În sensul prezentului capitol, termenii și expresiile de mai jos au următoarele semnificații:</w:t>
      </w:r>
    </w:p>
    <w:p>
      <w:pPr>
        <w:keepNext w:val="false"/>
      </w:pPr>
      <w:r>
        <w:rPr>
          <w:b w:val="false"/>
          <w:bCs w:val="false"/>
        </w:rPr>
        <w:t xml:space="preserve">1.</w:t>
      </w:r>
    </w:p>
    <w:p>
      <w:pPr>
        <w:keepNext w:val="false"/>
      </w:pPr>
      <w:r>
        <w:rPr>
          <w:b w:val="false"/>
          <w:bCs w:val="false"/>
        </w:rPr>
        <w:t xml:space="preserve">Grupul fiscal în domeniul impozitului pe profit se constituie din cel puțin două dintre următoarele entități, denumite în continuare membri:</w:t>
      </w:r>
    </w:p>
    <w:p>
      <w:pPr>
        <w:keepNext w:val="false"/>
      </w:pPr>
      <w:r>
        <w:rPr>
          <w:b w:val="false"/>
          <w:bCs w:val="false"/>
        </w:rPr>
        <w:t xml:space="preserve">(i)</w:t>
      </w:r>
    </w:p>
    <w:p>
      <w:pPr>
        <w:keepNext w:val="false"/>
      </w:pPr>
      <w:r>
        <w:rPr>
          <w:b w:val="false"/>
          <w:bCs w:val="false"/>
        </w:rPr>
        <w:t xml:space="preserve">o persoană juridică română/persoană juridică cu sediul social în România înființată potrivit legislației europene și una sau mai multe persoane juridice române/persoane juridice cu sediul social în România înființate potrivit legislației europene la care aceasta deține, în mod direct sau indirect, cel puțin 75% din valoarea/numărul titlurilor de participare sau al drepturilor de vot al acestora;</w:t>
      </w:r>
    </w:p>
    <w:p>
      <w:pPr>
        <w:keepNext w:val="false"/>
      </w:pPr>
      <w:r>
        <w:rPr>
          <w:b w:val="false"/>
          <w:bCs w:val="false"/>
        </w:rPr>
        <w:t xml:space="preserve">(ii)</w:t>
      </w:r>
    </w:p>
    <w:p>
      <w:pPr>
        <w:keepNext w:val="false"/>
      </w:pPr>
      <w:r>
        <w:rPr>
          <w:b w:val="false"/>
          <w:bCs w:val="false"/>
        </w:rPr>
        <w:t xml:space="preserve">cel puțin două persoane juridice române la care o persoană fizică română deține, în mod direct sau indirect, cel puțin 75% din valoarea/numărul titlurilor de participare sau al drepturilor de vot;</w:t>
      </w:r>
    </w:p>
    <w:p>
      <w:pPr>
        <w:keepNext w:val="false"/>
      </w:pPr>
      <w:r>
        <w:rPr>
          <w:b w:val="false"/>
          <w:bCs w:val="false"/>
        </w:rPr>
        <w:t xml:space="preserve">(iii)</w:t>
      </w:r>
    </w:p>
    <w:p>
      <w:pPr>
        <w:keepNext w:val="false"/>
      </w:pPr>
      <w:r>
        <w:rPr>
          <w:b w:val="false"/>
          <w:bCs w:val="false"/>
        </w:rPr>
        <w:t xml:space="preserve">cel puțin două persoane juridice române deținute, în mod direct sau indirect, în proporție de cel puțin 75% din valoarea/numărul titlurilor de participare sau al drepturilor de vot, de o persoană juridică/fizică, rezidentă într-un stat cu care România are încheiată o convenție de evitare a dublei impuneri sau într-un stat cu care s-a încheiat un acord privind schimbul de informații;</w:t>
      </w:r>
    </w:p>
    <w:p>
      <w:pPr>
        <w:keepNext w:val="false"/>
      </w:pPr>
      <w:r>
        <w:rPr>
          <w:b w:val="false"/>
          <w:bCs w:val="false"/>
        </w:rPr>
        <w:t xml:space="preserve">(iv)</w:t>
      </w:r>
    </w:p>
    <w:p>
      <w:pPr>
        <w:keepNext w:val="false"/>
      </w:pPr>
      <w:r>
        <w:rPr>
          <w:b w:val="false"/>
          <w:bCs w:val="false"/>
        </w:rPr>
        <w:t xml:space="preserve">cel puțin o persoană juridică română deținută, în mod direct sau indirect, în proporție de cel puțin 75% din valoarea/numărul titlurilor de participare sau al drepturilor de vot, de o persoană juridică rezidentă într-un stat cu care România are încheiată o convenție de evitare a dublei impuneri sau într-un stat cu care s-a încheiat un acord privind schimbul de informații și sediul permanent/sediul permanent desemnat din România al acestei persoane juridice străine.</w:t>
      </w:r>
    </w:p>
    <w:p>
      <w:pPr>
        <w:keepNext w:val="false"/>
      </w:pPr>
      <w:r>
        <w:rPr>
          <w:b w:val="false"/>
          <w:bCs w:val="false"/>
        </w:rPr>
        <w:t xml:space="preserve">2.</w:t>
      </w:r>
    </w:p>
    <w:p>
      <w:pPr>
        <w:keepNext w:val="false"/>
      </w:pPr>
      <w:r>
        <w:rPr>
          <w:b w:val="false"/>
          <w:bCs w:val="false"/>
        </w:rPr>
        <w:t xml:space="preserve">Persoana juridică responsabilă reprezintă persoana juridică română/persoana juridică cu sediul social în România înființată potrivit legislației europene, membră a unui grup fiscal în domeniul impozitului pe profit, desemnată pentru determinarea rezultatului fiscal consolidat al grupului fiscal, depunerea declarației de impozit pe profit și efectuarea plății impozitului pe profit în numele grupului.</w:t>
      </w:r>
    </w:p>
    <w:p>
      <w:pPr>
        <w:keepNext w:val="false"/>
      </w:pPr>
      <w:r>
        <w:rPr>
          <w:b w:val="false"/>
          <w:bCs w:val="false"/>
        </w:rPr>
        <w:t xml:space="preserve">(la 01-01-2021,</w:t>
      </w:r>
    </w:p>
    <w:p>
      <w:pPr>
        <w:keepNext w:val="false"/>
      </w:pPr>
      <w:r>
        <w:rPr>
          <w:b w:val="false"/>
          <w:bCs w:val="false"/>
        </w:rPr>
        <w:t xml:space="preserve">Capitolul IV^1 din Titlul II a fost completat de Punctul 19,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42^3</w:t>
      </w:r>
    </w:p>
    <w:p>
      <w:pPr>
        <w:keepNext w:val="false"/>
      </w:pPr>
      <w:r>
        <w:rPr>
          <w:b w:val="false"/>
          <w:bCs w:val="false"/>
        </w:rPr>
        <w:t xml:space="preserve">Reguli de aplicare a sistemului de consolidare fiscală și constituire a grupului fiscal</w:t>
      </w:r>
    </w:p>
    <w:p>
      <w:pPr>
        <w:keepNext w:val="false"/>
      </w:pPr>
      <w:r>
        <w:rPr>
          <w:b w:val="false"/>
          <w:bCs w:val="false"/>
        </w:rPr>
        <w:t xml:space="preserve">(1) Perioada de aplicare a sistemului de consolidare fiscală în domeniul impozitului pe profit este de 5 ani fiscali, calculați începând cu primul an al aplicării sistemului de consolidare fiscală și până la desființarea grupului fiscal, iar sistemul este opțional. Opțiunea se comunică organului fiscal competent pe baza unei cereri comune depuse de reprezentantul legal al persoanei juridice responsabile semnată de către reprezentanții legali ai tuturor membrilor grupului. Cererea se depune cu cel puțin 60 de zile înainte de începerea perioadei pentru care se solicită aplicarea consolidării fiscale. Sistemul de consolidare fiscală în domeniul impozitului pe profit se aplică începând cu anul fiscal următor depunerii cererii.</w:t>
      </w:r>
    </w:p>
    <w:p>
      <w:pPr>
        <w:keepNext w:val="false"/>
      </w:pPr>
      <w:r>
        <w:rPr>
          <w:b w:val="false"/>
          <w:bCs w:val="false"/>
        </w:rPr>
        <w:t xml:space="preserve">(2) Pentru constituirea grupului fiscal membrii trebuie să îndeplinească, la data depunerii cererii, în mod cumulativ, următoarele condiții:</w:t>
      </w:r>
    </w:p>
    <w:p>
      <w:pPr>
        <w:keepNext w:val="false"/>
      </w:pPr>
      <w:r>
        <w:rPr>
          <w:b w:val="false"/>
          <w:bCs w:val="false"/>
        </w:rPr>
        <w:t xml:space="preserve">a) condiția de deținere prevăzută la art. 42^2 pct. 1 trebuie să fie îndeplinită pentru o perioadă neîntreruptă de un an, anterioară începerii perioadei de consolidare fiscală prevăzută la alin. (1);</w:t>
      </w:r>
    </w:p>
    <w:p>
      <w:pPr>
        <w:keepNext w:val="false"/>
      </w:pPr>
      <w:r>
        <w:rPr>
          <w:b w:val="false"/>
          <w:bCs w:val="false"/>
        </w:rPr>
        <w:t xml:space="preserve">b) sunt contribuabili plătitori de impozit pe profit, conform art. 13 alin. (1) lit. a), b) și e), care aplică același sistem de plată a impozitului pe profit prevăzut la art. 41;</w:t>
      </w:r>
    </w:p>
    <w:p>
      <w:pPr>
        <w:keepNext w:val="false"/>
      </w:pPr>
      <w:r>
        <w:rPr>
          <w:b w:val="false"/>
          <w:bCs w:val="false"/>
        </w:rPr>
        <w:t xml:space="preserve">c) au același an fiscal, potrivit art. 16;</w:t>
      </w:r>
    </w:p>
    <w:p>
      <w:pPr>
        <w:keepNext w:val="false"/>
      </w:pPr>
      <w:r>
        <w:rPr>
          <w:b w:val="false"/>
          <w:bCs w:val="false"/>
        </w:rPr>
        <w:t xml:space="preserve">d) nu fac parte dintr-un alt grup fiscal în domeniul impozitului pe profit;</w:t>
      </w:r>
    </w:p>
    <w:p>
      <w:pPr>
        <w:keepNext w:val="false"/>
      </w:pPr>
      <w:r>
        <w:rPr>
          <w:b w:val="false"/>
          <w:bCs w:val="false"/>
        </w:rPr>
        <w:t xml:space="preserve">e) nu sunt plătitori de impozit pe veniturile microîntreprinderilor;</w:t>
      </w:r>
    </w:p>
    <w:p>
      <w:pPr>
        <w:keepNext w:val="false"/>
      </w:pPr>
      <w:r>
        <w:rPr>
          <w:b w:val="false"/>
          <w:bCs w:val="false"/>
        </w:rPr>
        <w:t xml:space="preserve">(la 01-01-2024,</w:t>
      </w:r>
    </w:p>
    <w:p>
      <w:pPr>
        <w:keepNext w:val="false"/>
      </w:pPr>
      <w:r>
        <w:rPr>
          <w:b w:val="false"/>
          <w:bCs w:val="false"/>
        </w:rPr>
        <w:t xml:space="preserve">Litera e), Alineatul (2), Articolul 42^3, Capitolul IV^1, Titlul II a fost modificată de Punctul 22.,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f) nu intră sub incidența prevederilor art. 18;</w:t>
      </w:r>
    </w:p>
    <w:p>
      <w:pPr>
        <w:keepNext w:val="false"/>
      </w:pPr>
      <w:r>
        <w:rPr>
          <w:b w:val="false"/>
          <w:bCs w:val="false"/>
        </w:rPr>
        <w:t xml:space="preserve">g) nu se află în dizolvare/lichidare, potrivit legii.</w:t>
      </w:r>
    </w:p>
    <w:p>
      <w:pPr>
        <w:keepNext w:val="false"/>
      </w:pPr>
      <w:r>
        <w:rPr>
          <w:b w:val="false"/>
          <w:bCs w:val="false"/>
        </w:rPr>
        <w:t xml:space="preserve">(3) Condițiile prevăzute la alin. (2) lit. b)-g) și condiția de deținere prevăzută la art. 42^2 pct. 1 trebuie îndeplinite pe întreaga perioadă de consolidare fiscală;</w:t>
      </w:r>
    </w:p>
    <w:p>
      <w:pPr>
        <w:keepNext w:val="false"/>
      </w:pPr>
      <w:r>
        <w:rPr>
          <w:b w:val="false"/>
          <w:bCs w:val="false"/>
        </w:rPr>
        <w:t xml:space="preserve">(4) Abrogat.</w:t>
      </w:r>
    </w:p>
    <w:p>
      <w:pPr>
        <w:keepNext w:val="false"/>
      </w:pPr>
      <w:r>
        <w:rPr>
          <w:b w:val="false"/>
          <w:bCs w:val="false"/>
        </w:rPr>
        <w:t xml:space="preserve">(la 01-01-2024,</w:t>
      </w:r>
    </w:p>
    <w:p>
      <w:pPr>
        <w:keepNext w:val="false"/>
      </w:pPr>
      <w:r>
        <w:rPr>
          <w:b w:val="false"/>
          <w:bCs w:val="false"/>
        </w:rPr>
        <w:t xml:space="preserve">Alineatul (4), Articolul 42^3, Capitolul IV^1, Titlul II a fost abrogat de Punctul 23.,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(5) În situația în care se decide menținerea grupului fiscal și continuarea sistemului de consolidare fiscală în domeniul impozitului pe profit, după încheierea perioadei de consolidare de 5 ani fiscali, persoana juridică responsabilă reînnoiește opțiunea. Opțiunea se comunică organului fiscal competent pe baza unei cereri comune depuse de reprezentantul legal al persoanei juridice responsabile semnată de către reprezentanții legali ai tuturor membrilor grupului, în care se precizează și perioada pentru care grupul decide continuarea aplicării sistemului de consolidare fiscală. Cererea se depune cu cel puțin 60 de zile înainte de începerea perioadei pentru care se solicită continuarea aplicării sistemului de consolidare fiscală.</w:t>
      </w:r>
    </w:p>
    <w:p>
      <w:pPr>
        <w:keepNext w:val="false"/>
      </w:pPr>
      <w:r>
        <w:rPr>
          <w:b w:val="false"/>
          <w:bCs w:val="false"/>
        </w:rPr>
        <w:t xml:space="preserve">(6) Procedura de implementare și de administrare a grupului fiscal, precum și modelul și conținutul cererii comune și a unor formulare se stabilesc prin ordin al președintelui A.N.A.F.</w:t>
      </w:r>
    </w:p>
    <w:p>
      <w:pPr>
        <w:keepNext w:val="false"/>
      </w:pPr>
      <w:r>
        <w:rPr>
          <w:b w:val="false"/>
          <w:bCs w:val="false"/>
        </w:rPr>
        <w:t xml:space="preserve">(la 01-01-2021,</w:t>
      </w:r>
    </w:p>
    <w:p>
      <w:pPr>
        <w:keepNext w:val="false"/>
      </w:pPr>
      <w:r>
        <w:rPr>
          <w:b w:val="false"/>
          <w:bCs w:val="false"/>
        </w:rPr>
        <w:t xml:space="preserve">Capitolul IV^1 din Titlul II a fost completat de Punctul 19,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42^4</w:t>
      </w:r>
    </w:p>
    <w:p>
      <w:pPr>
        <w:keepNext w:val="false"/>
      </w:pPr>
      <w:r>
        <w:rPr>
          <w:b w:val="false"/>
          <w:bCs w:val="false"/>
        </w:rPr>
        <w:t xml:space="preserve">Intrarea sau ieșirea unui membru din grupul fiscal</w:t>
      </w:r>
    </w:p>
    <w:p>
      <w:pPr>
        <w:keepNext w:val="false"/>
      </w:pPr>
      <w:r>
        <w:rPr>
          <w:b w:val="false"/>
          <w:bCs w:val="false"/>
        </w:rPr>
        <w:t xml:space="preserve">(1) În cazul în care o entitate îndeplinește condiția de deținere prevăzută la art. 42^2 pct. 1 și condițiile prevăzute la art. 42^3 alin. (2) aceasta poate intra ca membru al unui grup fiscal începând cu anul fiscal următor îndeplinirii condițiilor. Intrarea se efectuează pe baza unei cereri de modificare, în cazul căreia se utilizează procedura de comunicare a opțiunii prevăzute la art. 42^3 alin. (1).</w:t>
      </w:r>
    </w:p>
    <w:p>
      <w:pPr>
        <w:keepNext w:val="false"/>
      </w:pPr>
      <w:r>
        <w:rPr>
          <w:b w:val="false"/>
          <w:bCs w:val="false"/>
        </w:rPr>
        <w:t xml:space="preserve">(2) În cazul în care o entitate nu mai îndeplinește condiția prevăzută la art. 42^2 pct. 1 sau condițiile prevăzute la art. 42^3 alin. (2) lit. b)-g) aceasta iese din grupul fiscal și nu mai aplică sistemul de consolidare fiscală în domeniul impozitului pe profit începând cu trimestrul următor celui în care condițiile nu mai sunt îndeplinite.</w:t>
      </w:r>
    </w:p>
    <w:p>
      <w:pPr>
        <w:keepNext w:val="false"/>
      </w:pPr>
      <w:r>
        <w:rPr>
          <w:b w:val="false"/>
          <w:bCs w:val="false"/>
        </w:rPr>
        <w:t xml:space="preserve">(3) În cazul operațiunilor de reorganizare, ieșirea/intrarea membrilor din/în grupul fiscal se efectuează în cursul anului fiscal.</w:t>
      </w:r>
    </w:p>
    <w:p>
      <w:pPr>
        <w:keepNext w:val="false"/>
      </w:pPr>
      <w:r>
        <w:rPr>
          <w:b w:val="false"/>
          <w:bCs w:val="false"/>
        </w:rPr>
        <w:t xml:space="preserve">(4) Persoana juridică responsabilă trebuie să comunice organului fiscal competent modificarea grupului fiscal, astfel:</w:t>
      </w:r>
    </w:p>
    <w:p>
      <w:pPr>
        <w:keepNext w:val="false"/>
      </w:pPr>
      <w:r>
        <w:rPr>
          <w:b w:val="false"/>
          <w:bCs w:val="false"/>
        </w:rPr>
        <w:t xml:space="preserve">a) în situația prevăzută la alin. (1) cu cel puțin 60 de zile înainte de începerea anului fiscal pentru care solicită intrarea în grupul fiscal;</w:t>
      </w:r>
    </w:p>
    <w:p>
      <w:pPr>
        <w:keepNext w:val="false"/>
      </w:pPr>
      <w:r>
        <w:rPr>
          <w:b w:val="false"/>
          <w:bCs w:val="false"/>
        </w:rPr>
        <w:t xml:space="preserve">b) pentru situațiile prevăzute la alin. (2) și (3), în termen de 15 zile de la producerea evenimentului care a generat această situație.</w:t>
      </w:r>
    </w:p>
    <w:p>
      <w:pPr>
        <w:keepNext w:val="false"/>
      </w:pPr>
      <w:r>
        <w:rPr>
          <w:b w:val="false"/>
          <w:bCs w:val="false"/>
        </w:rPr>
        <w:t xml:space="preserve">(la 01-01-2021,</w:t>
      </w:r>
    </w:p>
    <w:p>
      <w:pPr>
        <w:keepNext w:val="false"/>
      </w:pPr>
      <w:r>
        <w:rPr>
          <w:b w:val="false"/>
          <w:bCs w:val="false"/>
        </w:rPr>
        <w:t xml:space="preserve">Capitolul IV^1 din Titlul II a fost completat de Punctul 19,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42^5</w:t>
      </w:r>
    </w:p>
    <w:p>
      <w:pPr>
        <w:keepNext w:val="false"/>
      </w:pPr>
      <w:r>
        <w:rPr>
          <w:b w:val="false"/>
          <w:bCs w:val="false"/>
        </w:rPr>
        <w:t xml:space="preserve">Reguli privind calcularea rezultatului fiscal consolidat</w:t>
      </w:r>
    </w:p>
    <w:p>
      <w:pPr>
        <w:keepNext w:val="false"/>
      </w:pPr>
      <w:r>
        <w:rPr>
          <w:b w:val="false"/>
          <w:bCs w:val="false"/>
        </w:rPr>
        <w:t xml:space="preserve">(1) Fiecare membru al grupului fiscal determină rezultatul fiscal în mod individual potrivit regulilor stabilite de prezentul titlu, luând în considerare și prevederile art. 42^7.</w:t>
      </w:r>
    </w:p>
    <w:p>
      <w:pPr>
        <w:keepNext w:val="false"/>
      </w:pPr>
      <w:r>
        <w:rPr>
          <w:b w:val="false"/>
          <w:bCs w:val="false"/>
        </w:rPr>
        <w:t xml:space="preserve">(2) Prin excepție de la prevederile alin. (1) al art. 13 și art. 19, rezultatul fiscal consolidat al grupului fiscal se determină prin însumarea algebrică a rezultatelor fiscale determinate în mod individual de fiecare membru al grupului fiscal. Rezultatul fiscal consolidat pozitiv este profit impozabil, iar rezultatul fiscal consolidat negativ este pierdere fiscală. Impozitul pe profit se calculează prin aplicarea cotei prevăzute la art. 17 asupra rezultatului fiscal consolidat pozitiv al grupului.</w:t>
      </w:r>
    </w:p>
    <w:p>
      <w:pPr>
        <w:keepNext w:val="false"/>
      </w:pPr>
      <w:r>
        <w:rPr>
          <w:b w:val="false"/>
          <w:bCs w:val="false"/>
        </w:rPr>
        <w:t xml:space="preserve">(3) Rezultatul fiscal consolidat al grupului fiscal se calculează trimestrial/anual, cumulat de la începutul anului fiscal.</w:t>
      </w:r>
    </w:p>
    <w:p>
      <w:pPr>
        <w:keepNext w:val="false"/>
      </w:pPr>
      <w:r>
        <w:rPr>
          <w:b w:val="false"/>
          <w:bCs w:val="false"/>
        </w:rPr>
        <w:t xml:space="preserve">(4) La determinarea impozitului pe profit datorat de grupul fiscal se vor avea în vedere sumele reprezentând: creditul fiscal, impozitul pe profit scutit potrivit art. 22 și art. 22^1, scutiri și reduceri de impozit pe profit calculate potrivit legislației în vigoare, sumele reprezentând cheltuielile de sponsorizare și/sau mecenat, potrivit legii, și alte sume care se scad din impozitul pe profit, potrivit legislației în vigoare, determinate de fiecare membru și comunicate persoanei juridice responsabile. Aceste sume se scad în limita impozitului pe profit datorat de grupul fiscal.</w:t>
      </w:r>
    </w:p>
    <w:p>
      <w:pPr>
        <w:keepNext w:val="false"/>
      </w:pPr>
      <w:r>
        <w:rPr>
          <w:b w:val="false"/>
          <w:bCs w:val="false"/>
        </w:rPr>
        <w:t xml:space="preserve">(la 01-01-2024,</w:t>
      </w:r>
    </w:p>
    <w:p>
      <w:pPr>
        <w:keepNext w:val="false"/>
      </w:pPr>
      <w:r>
        <w:rPr>
          <w:b w:val="false"/>
          <w:bCs w:val="false"/>
        </w:rPr>
        <w:t xml:space="preserve">Alineatul (4), Articolul 42^5, Capitolul IV^1, Titlul II a fost modificat de Punctul 24.,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(4^1) Membrul grupului fiscal calculează, trimestrial/anual, impozitul pe profit numai în scopul determinării sumelor prevăzute la alin. (4) și art. 45 alin. (10) care se comunică persoanei juridice responsabile. Acest impozit nu se datorează de membrul grupului și nu se transmite persoanei juridice responsabile.</w:t>
      </w:r>
    </w:p>
    <w:p>
      <w:pPr>
        <w:keepNext w:val="false"/>
      </w:pPr>
      <w:r>
        <w:rPr>
          <w:b w:val="false"/>
          <w:bCs w:val="false"/>
        </w:rPr>
        <w:t xml:space="preserve">(la 20-12-2021,</w:t>
      </w:r>
    </w:p>
    <w:p>
      <w:pPr>
        <w:keepNext/>
      </w:pPr>
      <w:r>
        <w:rPr>
          <w:b/>
          <w:bCs/>
        </w:rPr>
        <w:t xml:space="preserve">Articolul 42^5 din Capitolul IV^1 , Titlul II a fost completat de Punctul 10^1, Punctul 1, ARTICOLUL UNIC din LEGEA nr. 301 din 16 decembrie 2021, publicată în MONITORUL OFICIAL nr. 1195 din 17 decembrie 2021</w:t>
      </w:r>
    </w:p>
    <w:p>
      <w:pPr>
        <w:keepNext w:val="false"/>
      </w:pPr>
      <w:r>
        <w:rPr>
          <w:b w:val="false"/>
          <w:bCs w:val="false"/>
        </w:rPr>
        <w:t xml:space="preserve">)</w:t>
      </w:r>
    </w:p>
    <w:p>
      <w:pPr>
        <w:keepNext w:val="false"/>
      </w:pPr>
      <w:r>
        <w:rPr>
          <w:b w:val="false"/>
          <w:bCs w:val="false"/>
        </w:rPr>
        <w:t xml:space="preserve">(4^2) Pentru aplicarea prevederilor art. 22 alin. (5), la nivelul persoanei juridice responsabile și al membrilor grupului fiscal se au în vedere și următoarele reguli:</w:t>
      </w:r>
    </w:p>
    <w:p>
      <w:pPr>
        <w:keepNext w:val="false"/>
      </w:pPr>
      <w:r>
        <w:rPr>
          <w:b w:val="false"/>
          <w:bCs w:val="false"/>
        </w:rPr>
        <w:t xml:space="preserve">a) persoana juridică responsabilă care efectuează scăderea sumei aferente impozitului pe profit scutit din impozitul pe profit datorat de grupul fiscal comunică fiecărui membru care a transmis astfel de sume partea ce îi revine acestuia din suma scăzută la nivelul grupului fiscal;</w:t>
      </w:r>
    </w:p>
    <w:p>
      <w:pPr>
        <w:keepNext w:val="false"/>
      </w:pPr>
      <w:r>
        <w:rPr>
          <w:b w:val="false"/>
          <w:bCs w:val="false"/>
        </w:rPr>
        <w:t xml:space="preserve">b) partea care se comunică fiecărui membru, potrivit lit. a), se determină înmulțind suma scăzută la nivelul grupului fiscal cu raportul dintre sumele transmise de fiecare membru și totalul sumelor primite de persoana responsabilă de la membrii grupului fiscal;</w:t>
      </w:r>
    </w:p>
    <w:p>
      <w:pPr>
        <w:keepNext w:val="false"/>
      </w:pPr>
      <w:r>
        <w:rPr>
          <w:b w:val="false"/>
          <w:bCs w:val="false"/>
        </w:rPr>
        <w:t xml:space="preserve">c) suma care se repartizează de către membrul grupului fiscal pentru constituirea rezervei, potrivit art. 22 alin. (5), este cea comunicată de persoana juridică responsabilă, potrivit lit. a).</w:t>
      </w:r>
    </w:p>
    <w:p>
      <w:pPr>
        <w:keepNext w:val="false"/>
      </w:pPr>
      <w:r>
        <w:rPr>
          <w:b w:val="false"/>
          <w:bCs w:val="false"/>
        </w:rPr>
        <w:t xml:space="preserve">(la 20-12-2021,</w:t>
      </w:r>
    </w:p>
    <w:p>
      <w:pPr>
        <w:keepNext/>
      </w:pPr>
      <w:r>
        <w:rPr>
          <w:b/>
          <w:bCs/>
        </w:rPr>
        <w:t xml:space="preserve">Articolul 42^5 din Capitolul IV^1 , Titlul II a fost completat de Punctul 10^1, Punctul 1, ARTICOLUL UNIC din LEGEA nr. 301 din 16 decembrie 2021, publicată în MONITORUL OFICIAL nr. 1195 din 17 decembrie 2021</w:t>
      </w:r>
    </w:p>
    <w:p>
      <w:pPr>
        <w:keepNext w:val="false"/>
      </w:pPr>
      <w:r>
        <w:rPr>
          <w:b w:val="false"/>
          <w:bCs w:val="false"/>
        </w:rPr>
        <w:t xml:space="preserve">)</w:t>
      </w:r>
    </w:p>
    <w:p>
      <w:pPr>
        <w:keepNext w:val="false"/>
      </w:pPr>
      <w:r>
        <w:rPr>
          <w:b w:val="false"/>
          <w:bCs w:val="false"/>
        </w:rPr>
        <w:t xml:space="preserve">(5) În scopul determinării rezultatului fiscal consolidat al grupului fiscal persoana juridică responsabilă este obligată să evidențieze în registrul de evidență fiscală rezultatele fiscale individuale determinate de fiecare membru, potrivit alin. (1), precum și sumele care se scad din impozitul pe profit datorat de grup potrivit alin. (4), inclusiv cele ale persoanei juridice responsabile.</w:t>
      </w:r>
    </w:p>
    <w:p>
      <w:pPr>
        <w:keepNext w:val="false"/>
      </w:pPr>
      <w:r>
        <w:rPr>
          <w:b w:val="false"/>
          <w:bCs w:val="false"/>
        </w:rPr>
        <w:t xml:space="preserve">(la 01-01-2021,</w:t>
      </w:r>
    </w:p>
    <w:p>
      <w:pPr>
        <w:keepNext w:val="false"/>
      </w:pPr>
      <w:r>
        <w:rPr>
          <w:b w:val="false"/>
          <w:bCs w:val="false"/>
        </w:rPr>
        <w:t xml:space="preserve">Capitolul IV^1 din Titlul II a fost completat de Punctul 19,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42^6</w:t>
      </w:r>
    </w:p>
    <w:p>
      <w:pPr>
        <w:keepNext w:val="false"/>
      </w:pPr>
      <w:r>
        <w:rPr>
          <w:b w:val="false"/>
          <w:bCs w:val="false"/>
        </w:rPr>
        <w:t xml:space="preserve">Regimul tranzacțiilor intra-grup privind prețurile de transfer</w:t>
      </w:r>
    </w:p>
    <w:p>
      <w:pPr>
        <w:keepNext w:val="false"/>
      </w:pPr>
      <w:r>
        <w:rPr>
          <w:b w:val="false"/>
          <w:bCs w:val="false"/>
        </w:rPr>
        <w:t xml:space="preserve">Fiecare membru al grupului fiscal are obligația să întocmească dosarul prețurilor de transfer care va cuprinde atât tranzacțiile desfășurate cu membrii grupului fiscal, precum și cu entitățile afiliate din afara grupului fiscal. Prin derogare de la prevederile alin. (2) al art. 108 din Legea nr. 207/2015, cu modificările și completările ulterioare, dosarele prețurilor de transfer întocmite de fiecare membru al grupului fiscal vor fi prezentate de către persoana juridică responsabilă.</w:t>
      </w:r>
    </w:p>
    <w:p>
      <w:pPr>
        <w:keepNext w:val="false"/>
      </w:pPr>
      <w:r>
        <w:rPr>
          <w:b w:val="false"/>
          <w:bCs w:val="false"/>
        </w:rPr>
        <w:t xml:space="preserve">(la 01-01-2021,</w:t>
      </w:r>
    </w:p>
    <w:p>
      <w:pPr>
        <w:keepNext w:val="false"/>
      </w:pPr>
      <w:r>
        <w:rPr>
          <w:b w:val="false"/>
          <w:bCs w:val="false"/>
        </w:rPr>
        <w:t xml:space="preserve">Capitolul IV^1 din Titlul II a fost completat de Punctul 19,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42^7</w:t>
      </w:r>
    </w:p>
    <w:p>
      <w:pPr>
        <w:keepNext w:val="false"/>
      </w:pPr>
      <w:r>
        <w:rPr>
          <w:b w:val="false"/>
          <w:bCs w:val="false"/>
        </w:rPr>
        <w:t xml:space="preserve">Reguli privind regimul pierderilor fiscale</w:t>
      </w:r>
    </w:p>
    <w:p>
      <w:pPr>
        <w:keepNext w:val="false"/>
      </w:pPr>
      <w:r>
        <w:rPr>
          <w:b w:val="false"/>
          <w:bCs w:val="false"/>
        </w:rPr>
        <w:t xml:space="preserve">(1) Pierderile fiscale înregistrate de un membru al grupului înainte de aplicarea sistemului de consolidare fiscală în domeniul impozitului pe profit se recuperează, în conformitate cu prevederile art. 31, de către membrul respectiv, numai din profiturile impozabile ale acestuia.</w:t>
      </w:r>
    </w:p>
    <w:p>
      <w:pPr>
        <w:keepNext w:val="false"/>
      </w:pPr>
      <w:r>
        <w:rPr>
          <w:b w:val="false"/>
          <w:bCs w:val="false"/>
        </w:rPr>
        <w:t xml:space="preserve">(2) Pierderile fiscale înregistrate de un membru al grupului în perioada aplicării sistemului de consolidare fiscală se recuperează din rezultatul fiscal consolidat al grupului.</w:t>
      </w:r>
    </w:p>
    <w:p>
      <w:pPr>
        <w:keepNext w:val="false"/>
      </w:pPr>
      <w:r>
        <w:rPr>
          <w:b w:val="false"/>
          <w:bCs w:val="false"/>
        </w:rPr>
        <w:t xml:space="preserve">(2^1) În perioada aplicării sistemului de consolidare fiscală, rezultatul fiscal consolidat negativ înregistrat de grupul fiscal se recuperează în procent de 70% din rezultatul fiscal consolidat pozitiv al acestuia, potrivit art. 31. Recuperarea rezultatelor fiscale consolidate negative se efectuează în ordinea înregistrării acestora, la fiecare termen de plată a impozitului pe profit.</w:t>
      </w:r>
    </w:p>
    <w:p>
      <w:pPr>
        <w:keepNext w:val="false"/>
      </w:pPr>
      <w:r>
        <w:rPr>
          <w:b w:val="false"/>
          <w:bCs w:val="false"/>
        </w:rPr>
        <w:t xml:space="preserve">(la 01-01-2024,</w:t>
      </w:r>
    </w:p>
    <w:p>
      <w:pPr>
        <w:keepNext/>
      </w:pPr>
      <w:r>
        <w:rPr>
          <w:b/>
          <w:bCs/>
        </w:rPr>
        <w:t xml:space="preserve">Articolul 42^7, Capitolul IV^1, Titlul II a fost completat de Punctul 25.,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În cazul desființării grupului fiscal după perioada prevăzută la art. 42^3 alin. (1), rezultatele fiscale consolidate negative, înregistrate și nerecuperate în perioada consolidării fiscale, se recuperează de către persoana juridică responsabilă în procent de 70% din rezultatul fiscal consolidat pozitiv al grupului, potrivit art. 31, pe perioada rămasă cuprinsă între anul înregistrării pierderii fiscale și limita celor 7 ani, respectiv 5 ani, după caz.</w:t>
      </w:r>
    </w:p>
    <w:p>
      <w:pPr>
        <w:keepNext w:val="false"/>
      </w:pPr>
      <w:r>
        <w:rPr>
          <w:b w:val="false"/>
          <w:bCs w:val="false"/>
        </w:rPr>
        <w:t xml:space="preserve">(la 01-01-2024,</w:t>
      </w:r>
    </w:p>
    <w:p>
      <w:pPr>
        <w:keepNext w:val="false"/>
      </w:pPr>
      <w:r>
        <w:rPr>
          <w:b w:val="false"/>
          <w:bCs w:val="false"/>
        </w:rPr>
        <w:t xml:space="preserve">Alineatul (3), Articolul 42^7, Capitolul IV^1, Titlul II a fost modificat de Punctul 26.,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42^8</w:t>
      </w:r>
    </w:p>
    <w:p>
      <w:pPr>
        <w:keepNext w:val="false"/>
      </w:pPr>
      <w:r>
        <w:rPr>
          <w:b w:val="false"/>
          <w:bCs w:val="false"/>
        </w:rPr>
        <w:t xml:space="preserve">Reguli de calcul în situația ieșirii unui membru din grupul fiscal sau desființării grupului fiscal</w:t>
      </w:r>
    </w:p>
    <w:p>
      <w:pPr>
        <w:keepNext w:val="false"/>
      </w:pPr>
      <w:r>
        <w:rPr>
          <w:b w:val="false"/>
          <w:bCs w:val="false"/>
        </w:rPr>
        <w:t xml:space="preserve">(1) În cazul în care condiția prevăzută la pct. 1 al art. 42^2 sau una dintre condițiile prevăzute la art. 42^3 alin. (2), lit. b)-f) nu mai sunt îndeplinite de unul dintre membri, înainte de expirarea perioadei de 5 ani fiscali, dar condițiile sunt îndeplinite de ceilalți membri, inclusiv în ceea ce privește numărul de membri, perioada de consolidare fiscală se încheie numai pentru membrul care nu mai îndeplinește condițiile respective. Membrul grupului care în cursul anului fiscal nu mai îndeplinește una dintre condiții calculează impozitul pe profit, în mod individual, începând cu trimestrul următor celui în care cel puțin una dintre condiții nu mai este îndeplinită. Pentru perioada în care s-a aplicat sistemul de consolidare membrul grupului recalculează impozitul pe profit pe baza rezultatelor fiscale individuale, cu perceperea de creanțe fiscale accesorii stabilite potrivit Codului de procedură fiscală, după caz, de la data aplicării sistemului și până la sfârșitul trimestrului în care nu mai sunt îndeplinite condițiile. În mod corespunzător, și persoana juridică responsabilă recalculează impozitul pe profit datorat de grup cu perceperea de creanțe fiscale accesorii stabilite potrivit Codului de procedură fiscală, după caz, de la data aplicării sistemului și până la sfârșitul trimestrului în care nu mai sunt îndeplinite condițiile și are obligația depunerii declarației fiscale rectificative. În acest caz membrul care iese din grup are obligația declarării și plății impozitului pe profit, potrivit art. 41 și 42.</w:t>
      </w:r>
    </w:p>
    <w:p>
      <w:pPr>
        <w:keepNext w:val="false"/>
      </w:pPr>
      <w:r>
        <w:rPr>
          <w:b w:val="false"/>
          <w:bCs w:val="false"/>
        </w:rPr>
        <w:t xml:space="preserve">(2) Prevederile referitoare la recalcularea impozitului și perceperea de creanțe fiscale accesorii stabilite potrivit Codului de procedură fiscală, după caz, prevăzute de alin. (1) se aplică pentru fiecare membru și pentru persoana juridică responsabilă și în situația în care grupul fiscal se desființează înainte de expirarea perioadei de 5 ani fiscali ca urmare a neîndeplinirii condițiilor prevăzute la pct. 1 al art. 42^2 sau a condițiilor de la art. 42^3 alin. (2), lit. b)-f), precum și în situația în care drept urmare a neîndeplinirii condițiilor numărul minim de cel puțin doi membri nu este îndeplinit.</w:t>
      </w:r>
    </w:p>
    <w:p>
      <w:pPr>
        <w:keepNext w:val="false"/>
      </w:pPr>
      <w:r>
        <w:rPr>
          <w:b w:val="false"/>
          <w:bCs w:val="false"/>
        </w:rPr>
        <w:t xml:space="preserve">(3) Prevederile referitoare la recalcularea impozitului pe profit prevăzut la alin. (1) nu se aplică în următoarele situații:</w:t>
      </w:r>
    </w:p>
    <w:p>
      <w:pPr>
        <w:keepNext w:val="false"/>
      </w:pPr>
      <w:r>
        <w:rPr>
          <w:b w:val="false"/>
          <w:bCs w:val="false"/>
        </w:rPr>
        <w:t xml:space="preserve">a) vânzarea/cesionarea titlurilor de participare deținute la unul dintre membrii grupului, cu condiția ca, drept urmare a acestei operațiuni, deținerea să scadă sub 25% din valoarea/numărul titlurilor de participare sau al drepturilor de vot;</w:t>
      </w:r>
    </w:p>
    <w:p>
      <w:pPr>
        <w:keepNext w:val="false"/>
      </w:pPr>
      <w:r>
        <w:rPr>
          <w:b w:val="false"/>
          <w:bCs w:val="false"/>
        </w:rPr>
        <w:t xml:space="preserve">b) dizolvarea, potrivit legii, a unui membru al grupului;</w:t>
      </w:r>
    </w:p>
    <w:p>
      <w:pPr>
        <w:keepNext w:val="false"/>
      </w:pPr>
      <w:r>
        <w:rPr>
          <w:b w:val="false"/>
          <w:bCs w:val="false"/>
        </w:rPr>
        <w:t xml:space="preserve">c) ieșirea unui membru al grupului ca urmare a operațiunilor de reorganizare prevăzute la art. 32 alin. (1) și art. 33 alin. (1) lit. a);</w:t>
      </w:r>
    </w:p>
    <w:p>
      <w:pPr>
        <w:keepNext w:val="false"/>
      </w:pPr>
      <w:r>
        <w:rPr>
          <w:b w:val="false"/>
          <w:bCs w:val="false"/>
        </w:rPr>
        <w:t xml:space="preserve">(4) În situațiile prevăzute la alin. (3) persoana juridică responsabilă trebuie să comunice organului fiscal competent modificarea grupului fiscal. Membrul grupului care iese din grup, potrivit alin. (3), este verificat de organul fiscal competent pentru efectuarea inspecției fiscale.</w:t>
      </w:r>
    </w:p>
    <w:p>
      <w:pPr>
        <w:keepNext w:val="false"/>
      </w:pPr>
      <w:r>
        <w:rPr>
          <w:b w:val="false"/>
          <w:bCs w:val="false"/>
        </w:rPr>
        <w:t xml:space="preserve">(5) În cazul în care în mod voluntar toți membrii grupului fiscal solicită desființarea grupului în cursul unui an fiscal, înainte de expirarea perioadei de 5 ani fiscali, grupul fiscal se desființează începând cu anul fiscal următor. Fiecare membru al grupului calculează impozitul pe profit, în mod individual, pentru perioada în care s-a aplicat sistemul de consolidare prin recalcularea impozitului pe profit pe baza rezultatelor fiscale individuale, cu perceperea de creanțe fiscale accesorii stabilite potrivit Codului de procedură fiscală, după caz, de la data aplicării sistemului și până la începutul anului fiscal în care grupul se desființează. În mod corespunzător, și persoana juridică responsabilă recalculează impozitul pe profit datorat de grup cu perceperea de creanțe fiscale accesorii stabilite potrivit Codului de procedură fiscală, după caz, de la data aplicării sistemului și până la începutul anului fiscal în care grupul se desființează și are obligația depunerii declarației fiscale rectificative. În acest caz membrii care ies din grup au obligația declarării și plății impozitului pe profit, potrivit art. 41 și 42.</w:t>
      </w:r>
    </w:p>
    <w:p>
      <w:pPr>
        <w:keepNext w:val="false"/>
      </w:pPr>
      <w:r>
        <w:rPr>
          <w:b w:val="false"/>
          <w:bCs w:val="false"/>
        </w:rPr>
        <w:t xml:space="preserve">(la 01-01-2021,</w:t>
      </w:r>
    </w:p>
    <w:p>
      <w:pPr>
        <w:keepNext w:val="false"/>
      </w:pPr>
      <w:r>
        <w:rPr>
          <w:b w:val="false"/>
          <w:bCs w:val="false"/>
        </w:rPr>
        <w:t xml:space="preserve">Capitolul IV^1 din Titlul II a fost completat de Punctul 19,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42^9</w:t>
      </w:r>
    </w:p>
    <w:p>
      <w:pPr>
        <w:keepNext w:val="false"/>
      </w:pPr>
      <w:r>
        <w:rPr>
          <w:b w:val="false"/>
          <w:bCs w:val="false"/>
        </w:rPr>
        <w:t xml:space="preserve">Declararea și plata impozitului pe profit, depunerea declarației anuale de impozit pe profit</w:t>
      </w:r>
    </w:p>
    <w:p>
      <w:pPr>
        <w:keepNext w:val="false"/>
      </w:pPr>
      <w:r>
        <w:rPr>
          <w:b w:val="false"/>
          <w:bCs w:val="false"/>
        </w:rPr>
        <w:t xml:space="preserve">(1) Pentru grupul fiscal care aplică sistemul de declarare și plată a impozitului pe profit trimestrial, fiecare membru al grupului fiscal determină individual rezultatul fiscal și îl comunică persoanei juridice responsabile, până la data de 25 inclusiv a primei luni următoare încheierii trimestrelor I-III. Pentru trimestrul IV comunicarea se efectuează până la termenul de depunere a declarației privind impozitul pe profit prevăzut la art. 42.</w:t>
      </w:r>
    </w:p>
    <w:p>
      <w:pPr>
        <w:keepNext w:val="false"/>
      </w:pPr>
      <w:r>
        <w:rPr>
          <w:b w:val="false"/>
          <w:bCs w:val="false"/>
        </w:rPr>
        <w:t xml:space="preserve">(2) Calculul, declararea și plata impozitului pe profit trimestrial datorat de grupul fiscal se efectuează de către persoana juridică responsabilă până la data de 25 inclusiv a primei luni următoare încheierii trimestrelor I, II și III. Definitivarea și plata impozitului pe profit aferent anului fiscal respectiv se efectuează de persoana juridică responsabilă până la termenul de depunere a declarației privind impozitul pe profit prevăzut la art. 42.</w:t>
      </w:r>
    </w:p>
    <w:p>
      <w:pPr>
        <w:keepNext w:val="false"/>
      </w:pPr>
      <w:r>
        <w:rPr>
          <w:b w:val="false"/>
          <w:bCs w:val="false"/>
        </w:rPr>
        <w:t xml:space="preserve">(3) Pentru grupul fiscal care aplică sistemul de declarare și plată a impozitului pe profit anual, cu plăți anticipate efectuate trimestrial, plățile anticipate trimestriale se stabilesc în sumă de o pătrime din impozitul pe profit datorat pentru anul precedent, determinate prin însumarea impozitului pe profit datorat pentru anul precedent de fiecare membru al grupului cu aplicarea corespunzătoare și a celorlalte reguli pentru determinarea/declararea/efectuarea plăților anticipate trimestriale, după caz, potrivit art. 41. Termenul până la care se efectuează plata impozitului anual de persoana juridică responsabilă este termenul de depunere a declarației privind impozitul pe profit, prevăzut la art. 42.</w:t>
      </w:r>
    </w:p>
    <w:p>
      <w:pPr>
        <w:keepNext w:val="false"/>
      </w:pPr>
      <w:r>
        <w:rPr>
          <w:b w:val="false"/>
          <w:bCs w:val="false"/>
        </w:rPr>
        <w:t xml:space="preserve">(4) Persoana juridică responsabilă este obligată să depună o declarație anuală consolidată privind impozitul pe profit în care raportează rezultatele întregului grup fiscal și este responsabilă pentru plata impozitului pe profit calculat pentru întregul grup fiscal. Declarația anuală privind impozitul pe profit se depune la organul fiscal competent, împreună cu declarația anuală privind impozitul pe profit a fiecărui membru, până la termenul prevăzut la art. 41 și 42, după caz.</w:t>
      </w:r>
    </w:p>
    <w:p>
      <w:pPr>
        <w:keepNext w:val="false"/>
      </w:pPr>
      <w:r>
        <w:rPr>
          <w:b w:val="false"/>
          <w:bCs w:val="false"/>
        </w:rPr>
        <w:t xml:space="preserve">(la 25-02-2026,</w:t>
      </w:r>
    </w:p>
    <w:p>
      <w:pPr>
        <w:keepNext w:val="false"/>
      </w:pPr>
      <w:r>
        <w:rPr>
          <w:b w:val="false"/>
          <w:bCs w:val="false"/>
        </w:rPr>
        <w:t xml:space="preserve">Alineatul (4) , Articolul 42^9 , Capitolul IV^1 , Titlul II a fost modificat de Punctul 13.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13 se aplică începând cu anul fiscal 2026.</w:t>
      </w:r>
    </w:p>
    <w:p>
      <w:pPr>
        <w:keepNext w:val="false"/>
      </w:pPr>
      <w:r>
        <w:rPr>
          <w:b w:val="false"/>
          <w:bCs w:val="false"/>
        </w:rPr>
        <w:t xml:space="preserve">(5) Persoana juridică responsabilă are obligația de a depune declarația informativă privind beneficiarii sponsorizărilor/mecenatului/burselor private efectuate de membrii grupului, până la termenul prevăzut la alin. (4).</w:t>
      </w:r>
    </w:p>
    <w:p>
      <w:pPr>
        <w:keepNext w:val="false"/>
      </w:pPr>
      <w:r>
        <w:rPr>
          <w:b w:val="false"/>
          <w:bCs w:val="false"/>
        </w:rPr>
        <w:t xml:space="preserve">(la 01-01-2021,</w:t>
      </w:r>
    </w:p>
    <w:p>
      <w:pPr>
        <w:keepNext w:val="false"/>
      </w:pPr>
      <w:r>
        <w:rPr>
          <w:b w:val="false"/>
          <w:bCs w:val="false"/>
        </w:rPr>
        <w:t xml:space="preserve">Capitolul IV^1 din Titlul II a fost completat de Punctul 19,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42^10</w:t>
      </w:r>
    </w:p>
    <w:p>
      <w:pPr>
        <w:keepNext w:val="false"/>
      </w:pPr>
      <w:r>
        <w:rPr>
          <w:b w:val="false"/>
          <w:bCs w:val="false"/>
        </w:rPr>
        <w:t xml:space="preserve">Alte obligații</w:t>
      </w:r>
    </w:p>
    <w:p>
      <w:pPr>
        <w:keepNext w:val="false"/>
      </w:pPr>
      <w:r>
        <w:rPr>
          <w:b w:val="false"/>
          <w:bCs w:val="false"/>
        </w:rPr>
        <w:t xml:space="preserve">Fiecare membru al grupului trebuie să se supună controlului fiscal competent și să răspundă separat și în solidar pentru plata impozitului pe profit datorat de grupul fiscal pentru perioada cât aparține respectivului grup fiscal. Organul fiscal competent în administrarea persoanelor care fac parte din grupul fiscal este organul fiscal desemnat în acest scop în conformitate cu prevederile Legii nr. 207/2015, cu modificările și completările ulterioare.</w:t>
      </w:r>
    </w:p>
    <w:p>
      <w:pPr>
        <w:keepNext w:val="false"/>
      </w:pPr>
      <w:r>
        <w:rPr>
          <w:b w:val="false"/>
          <w:bCs w:val="false"/>
        </w:rPr>
        <w:t xml:space="preserve">(la 01-01-2021,</w:t>
      </w:r>
    </w:p>
    <w:p>
      <w:pPr>
        <w:keepNext w:val="false"/>
      </w:pPr>
      <w:r>
        <w:rPr>
          <w:b w:val="false"/>
          <w:bCs w:val="false"/>
        </w:rPr>
        <w:t xml:space="preserve">Capitolul IV^1 din Titlul II a fost completat de Punctul 19,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42^11</w:t>
      </w:r>
    </w:p>
    <w:p>
      <w:pPr>
        <w:keepNext w:val="false"/>
      </w:pPr>
      <w:r>
        <w:rPr>
          <w:b w:val="false"/>
          <w:bCs w:val="false"/>
        </w:rPr>
        <w:t xml:space="preserve">Reguli antiabuz</w:t>
      </w:r>
    </w:p>
    <w:p>
      <w:pPr>
        <w:keepNext w:val="false"/>
      </w:pPr>
      <w:r>
        <w:rPr>
          <w:b w:val="false"/>
          <w:bCs w:val="false"/>
        </w:rPr>
        <w:t xml:space="preserve">Prevederile prezentului capitol nu se aplică atunci când opțiunea privind aplicarea sistemului de consolidare fiscală în domeniul impozitului pe profit are ca scop frauda și evaziunea fiscală.</w:t>
      </w:r>
    </w:p>
    <w:p>
      <w:pPr>
        <w:keepNext w:val="false"/>
      </w:pPr>
      <w:r>
        <w:rPr>
          <w:b w:val="false"/>
          <w:bCs w:val="false"/>
        </w:rPr>
        <w:t xml:space="preserve">(la 01-01-2021,</w:t>
      </w:r>
    </w:p>
    <w:p>
      <w:pPr>
        <w:keepNext w:val="false"/>
      </w:pPr>
      <w:r>
        <w:rPr>
          <w:b w:val="false"/>
          <w:bCs w:val="false"/>
        </w:rPr>
        <w:t xml:space="preserve">Capitolul IV^1 din Titlul II a fost completat de Punctul 19,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Impozitul pe dividende</w:t>
      </w:r>
    </w:p>
    <w:p>
      <w:pPr>
        <w:keepNext/>
      </w:pPr>
      <w:r>
        <w:rPr>
          <w:b/>
          <w:bCs/>
        </w:rPr>
        <w:t xml:space="preserve">Articolul 43</w:t>
      </w:r>
    </w:p>
    <w:p>
      <w:pPr>
        <w:keepNext w:val="false"/>
      </w:pPr>
      <w:r>
        <w:rPr>
          <w:b w:val="false"/>
          <w:bCs w:val="false"/>
        </w:rPr>
        <w:t xml:space="preserve">Declararea, reținerea și plata impozitului pe dividende</w:t>
      </w:r>
    </w:p>
    <w:p>
      <w:pPr>
        <w:keepNext w:val="false"/>
      </w:pPr>
      <w:r>
        <w:rPr>
          <w:b w:val="false"/>
          <w:bCs w:val="false"/>
        </w:rPr>
        <w:t xml:space="preserve">(1) O persoană juridică română care plătește dividende către o persoană juridică română are obligația să rețină, să declare și să plătească impozitul pe dividende reținut către bugetul de stat, astfel cum se prevede în prezentul articol.</w:t>
      </w:r>
    </w:p>
    <w:p>
      <w:pPr>
        <w:keepNext w:val="false"/>
      </w:pPr>
      <w:r>
        <w:rPr>
          <w:b w:val="false"/>
          <w:bCs w:val="false"/>
        </w:rPr>
        <w:t xml:space="preserve">(2) Impozitul pe dividende se stabilește prin aplicarea unei cote de impozit de 16% asupra dividendului brut plătit unei persoane juridice române. Impozitul pe dividende se declară și se plătește la bugetul de stat, până la data de 25 inclusiv a lunii următoare celei în care se plătește dividendul.</w:t>
      </w:r>
    </w:p>
    <w:p>
      <w:pPr>
        <w:keepNext w:val="false"/>
      </w:pPr>
      <w:r>
        <w:rPr>
          <w:b w:val="false"/>
          <w:bCs w:val="false"/>
        </w:rPr>
        <w:t xml:space="preserve">(la 01-08-2025,</w:t>
      </w:r>
    </w:p>
    <w:p>
      <w:pPr>
        <w:keepNext w:val="false"/>
      </w:pPr>
      <w:r>
        <w:rPr>
          <w:b w:val="false"/>
          <w:bCs w:val="false"/>
        </w:rPr>
        <w:t xml:space="preserve">Alineatul (2) , Articolul 43 , Capitolul V , Titlul II a fost modificat de Punctul 1.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a) a alineatului (1), articolul VII din LEGEA nr. 141 din 25 iulie 2025, publicată în MONITORUL OFICIAL nr. 699 din 25 iulie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a) prevederile art. II pct. 1, referitoare la modificarea art. 43 alin. (2) din Legea nr. 227/2015 privind Codul fiscal, cu modificările și completările ulterioare, se aplică veniturilor din dividende distribuite începând cu data de 1 ianuarie 2026, respectiv începând cu prima zi a anului fiscal modificat care începe în anul 2026 pentru contribuabilii care intră sub incidența art. 16 alin. (5) din Legea nr. 227/2015, cu modificările și completările ulterioare;</w:t>
      </w:r>
    </w:p>
    <w:p>
      <w:pPr>
        <w:keepNext w:val="false"/>
      </w:pPr>
      <w:r>
        <w:rPr>
          <w:b w:val="false"/>
          <w:bCs w:val="false"/>
        </w:rPr>
        <w:t xml:space="preserve">Conform alineatului (2), articolul VII din LEGEA nr. 141 din 25 iulie 2025, publicată în MONITORUL OFICIAL nr. 699 din 25 iulie 2025, în cazul dividendelor distribuite în baza situațiilor financiare interimare întocmite în cursul anului 2025/anului fiscal modificat care începe în anul 2025, cota de impozit pe dividende este de 10%, fără recalcularea impozitului pe dividendele respective, după regularizarea acestora pe baza situațiilor financiare anuale aferente exercițiului financiar 2025/anului fiscal modificat care începe în anul 2025, aprobate potrivit legii.</w:t>
      </w:r>
    </w:p>
    <w:p>
      <w:pPr>
        <w:keepNext w:val="false"/>
      </w:pPr>
      <w:r>
        <w:rPr>
          <w:b w:val="false"/>
          <w:bCs w:val="false"/>
        </w:rPr>
        <w:t xml:space="preserve">(3) Prin excepție de la prevederile alin. (1) și (2), în cazul în care dividendele distribuite, potrivit legii, nu au fost plătite până la sfârșitul anului în care s-a aprobat distribuirea acestora, impozitul pe dividende aferent se plătește, după caz, până la data de 25 ianuarie a anului următor, respectiv până la data de 25 a primei luni a anului fiscal modificat următor anului în care s-a aprobat distribuirea dividendelor. Aceste prevederi nu se aplică pentru dividendele distribuite și neplătite până la sfârșitul anului în care s-a aprobat distribuirea acestora, dacă în ultima zi a anului fiscal respectiv, calendaristic sau modificat, după caz, sunt îndeplinite condițiile prevăzute la alin. (4) lit. a) și b).</w:t>
      </w:r>
    </w:p>
    <w:p>
      <w:pPr>
        <w:keepNext w:val="false"/>
      </w:pPr>
      <w:r>
        <w:rPr>
          <w:b w:val="false"/>
          <w:bCs w:val="false"/>
        </w:rPr>
        <w:t xml:space="preserve">(la 18-07-2022,</w:t>
      </w:r>
    </w:p>
    <w:p>
      <w:pPr>
        <w:keepNext w:val="false"/>
      </w:pPr>
      <w:r>
        <w:rPr>
          <w:b w:val="false"/>
          <w:bCs w:val="false"/>
        </w:rPr>
        <w:t xml:space="preserve">Alineatul (3) din Articolul 43 , Capitolul V , Titlul II a fost modificat de Punctul 3,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(4) Prevederile prezentului articol nu se aplică în cazul dividendelor plătite de o persoană juridică română unei alte persoane juridice române, dacă, la data plății dividendelor, fiecare dintre aceste persoane îndeplinește cumulativ următoarele condiții:</w:t>
      </w:r>
    </w:p>
    <w:p>
      <w:pPr>
        <w:keepNext w:val="false"/>
      </w:pPr>
      <w:r>
        <w:rPr>
          <w:b w:val="false"/>
          <w:bCs w:val="false"/>
        </w:rPr>
        <w:t xml:space="preserve">a) persoana juridică beneficiară a dividendelor:</w:t>
      </w:r>
    </w:p>
    <w:p>
      <w:pPr>
        <w:keepNext w:val="false"/>
      </w:pPr>
      <w:r>
        <w:rPr>
          <w:b w:val="false"/>
          <w:bCs w:val="false"/>
        </w:rPr>
        <w:t xml:space="preserve">(i)</w:t>
      </w:r>
    </w:p>
    <w:p>
      <w:pPr>
        <w:keepNext w:val="false"/>
      </w:pPr>
      <w:r>
        <w:rPr>
          <w:b w:val="false"/>
          <w:bCs w:val="false"/>
        </w:rPr>
        <w:t xml:space="preserve">deține minimum 10% din titlurile de participare ale persoanei juridice române care plătește dividendele, pe o perioadă de un an împlinit până la data plății acestora inclusiv;</w:t>
      </w:r>
    </w:p>
    <w:p>
      <w:pPr>
        <w:keepNext w:val="false"/>
      </w:pPr>
      <w:r>
        <w:rPr>
          <w:b w:val="false"/>
          <w:bCs w:val="false"/>
        </w:rPr>
        <w:t xml:space="preserve">(ii)</w:t>
      </w:r>
    </w:p>
    <w:p>
      <w:pPr>
        <w:keepNext w:val="false"/>
      </w:pPr>
      <w:r>
        <w:rPr>
          <w:b w:val="false"/>
          <w:bCs w:val="false"/>
        </w:rPr>
        <w:t xml:space="preserve">este constituită ca o «societate pe acțiuni», «societate în comandită pe acțiuni», «societate cu răspundere limitată», «societate în nume colectiv», «societate în comandită simplă» sau are forma de organizare a unei alte persoane juridice aflate sub incidența legislației române;</w:t>
      </w:r>
    </w:p>
    <w:p>
      <w:pPr>
        <w:keepNext w:val="false"/>
      </w:pPr>
      <w:r>
        <w:rPr>
          <w:b w:val="false"/>
          <w:bCs w:val="false"/>
        </w:rPr>
        <w:t xml:space="preserve">(iii)</w:t>
      </w:r>
    </w:p>
    <w:p>
      <w:pPr>
        <w:keepNext w:val="false"/>
      </w:pPr>
      <w:r>
        <w:rPr>
          <w:b w:val="false"/>
          <w:bCs w:val="false"/>
        </w:rPr>
        <w:t xml:space="preserve">plătește, fără posibilitatea unei opțiuni sau exceptări, impozit pe profit sau orice alt impozit care substituie impozitul pe profit;</w:t>
      </w:r>
    </w:p>
    <w:p>
      <w:pPr>
        <w:keepNext w:val="false"/>
      </w:pPr>
      <w:r>
        <w:rPr>
          <w:b w:val="false"/>
          <w:bCs w:val="false"/>
        </w:rPr>
        <w:t xml:space="preserve">b) persoana juridică care plătește dividendele:</w:t>
      </w:r>
    </w:p>
    <w:p>
      <w:pPr>
        <w:keepNext w:val="false"/>
      </w:pPr>
      <w:r>
        <w:rPr>
          <w:b w:val="false"/>
          <w:bCs w:val="false"/>
        </w:rPr>
        <w:t xml:space="preserve">(i)</w:t>
      </w:r>
    </w:p>
    <w:p>
      <w:pPr>
        <w:keepNext w:val="false"/>
      </w:pPr>
      <w:r>
        <w:rPr>
          <w:b w:val="false"/>
          <w:bCs w:val="false"/>
        </w:rPr>
        <w:t xml:space="preserve">este constituită ca o «societate pe acțiuni», «societate în comandită pe acțiuni», «societate cu răspundere limitată», «societate în nume colectiv», «societate în comandită simplă» sau are forma de organizare a unei alte persoane juridice aflate sub incidența legislației române;</w:t>
      </w:r>
    </w:p>
    <w:p>
      <w:pPr>
        <w:keepNext w:val="false"/>
      </w:pPr>
      <w:r>
        <w:rPr>
          <w:b w:val="false"/>
          <w:bCs w:val="false"/>
        </w:rPr>
        <w:t xml:space="preserve">(ii)</w:t>
      </w:r>
    </w:p>
    <w:p>
      <w:pPr>
        <w:keepNext w:val="false"/>
      </w:pPr>
      <w:r>
        <w:rPr>
          <w:b w:val="false"/>
          <w:bCs w:val="false"/>
        </w:rPr>
        <w:t xml:space="preserve">plătește, fără posibilitatea unei opțiuni sau exceptări, impozit pe profit sau orice alt impozit care substituie impozitul pe profit.</w:t>
      </w:r>
    </w:p>
    <w:p>
      <w:pPr>
        <w:keepNext w:val="false"/>
      </w:pPr>
      <w:r>
        <w:rPr>
          <w:b w:val="false"/>
          <w:bCs w:val="false"/>
        </w:rPr>
        <w:t xml:space="preserve">(la 18-07-2022,</w:t>
      </w:r>
    </w:p>
    <w:p>
      <w:pPr>
        <w:keepNext w:val="false"/>
      </w:pPr>
      <w:r>
        <w:rPr>
          <w:b w:val="false"/>
          <w:bCs w:val="false"/>
        </w:rPr>
        <w:t xml:space="preserve">Alineatul (4) din Articolul 43 , Capitolul V , Titlul II a fost modificat de Punctul 3,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(5) Prevederile alin. (2) și (3) se aplică și dividendelor distribuite/plătite fondurilor de pensii administrate privat și/sau fondurilor de pensii facultative.</w:t>
      </w:r>
    </w:p>
    <w:p>
      <w:pPr>
        <w:keepNext w:val="false"/>
      </w:pPr>
      <w:r>
        <w:rPr>
          <w:b w:val="false"/>
          <w:bCs w:val="false"/>
        </w:rPr>
        <w:t xml:space="preserve">(la 01-01-2023,</w:t>
      </w:r>
    </w:p>
    <w:p>
      <w:pPr>
        <w:keepNext w:val="false"/>
      </w:pPr>
      <w:r>
        <w:rPr>
          <w:b w:val="false"/>
          <w:bCs w:val="false"/>
        </w:rPr>
        <w:t xml:space="preserve">Alineatul (5) din Articolul 43 , Capitolul V , Titlul II a fost modificat de Punctul 3,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01-01-2016,</w:t>
      </w:r>
    </w:p>
    <w:p>
      <w:pPr>
        <w:keepNext w:val="false"/>
      </w:pPr>
      <w:r>
        <w:rPr>
          <w:b w:val="false"/>
          <w:bCs w:val="false"/>
        </w:rPr>
        <w:t xml:space="preserve">Alin. (6) al art. 43 a fost abrogat de pct. 3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Dispoziții tranzitorii</w:t>
      </w:r>
    </w:p>
    <w:p>
      <w:pPr>
        <w:keepNext/>
      </w:pPr>
      <w:r>
        <w:rPr>
          <w:b/>
          <w:bCs/>
        </w:rPr>
        <w:t xml:space="preserve">Articolul 44</w:t>
      </w:r>
    </w:p>
    <w:p>
      <w:pPr>
        <w:keepNext w:val="false"/>
      </w:pPr>
      <w:r>
        <w:rPr>
          <w:b w:val="false"/>
          <w:bCs w:val="false"/>
        </w:rPr>
        <w:t xml:space="preserve">Pierderi fiscale din perioadele de scutire</w:t>
      </w:r>
    </w:p>
    <w:p>
      <w:pPr>
        <w:keepNext w:val="false"/>
      </w:pPr>
      <w:r>
        <w:rPr>
          <w:b w:val="false"/>
          <w:bCs w:val="false"/>
        </w:rPr>
        <w:t xml:space="preserve">Orice pierdere fiscală netă care apare în perioada în care contribuabilul a fost scutit de impozitul pe profit poate fi recuperată din profiturile impozabile viitoare, potrivit art. 31. Pierderea fiscală netă este diferența dintre pierderile fiscale totale pe perioada de scutire și profitul impozabil total în aceeași perioadă.</w:t>
      </w:r>
    </w:p>
    <w:p>
      <w:pPr>
        <w:keepNext/>
      </w:pPr>
      <w:r>
        <w:rPr>
          <w:b/>
          <w:bCs/>
        </w:rPr>
        <w:t xml:space="preserve">Articolul 45</w:t>
      </w:r>
    </w:p>
    <w:p>
      <w:pPr>
        <w:keepNext w:val="false"/>
      </w:pPr>
      <w:r>
        <w:rPr>
          <w:b w:val="false"/>
          <w:bCs w:val="false"/>
        </w:rPr>
        <w:t xml:space="preserve">Reguli specifice</w:t>
      </w:r>
    </w:p>
    <w:p>
      <w:pPr>
        <w:keepNext w:val="false"/>
      </w:pPr>
      <w:r>
        <w:rPr>
          <w:b w:val="false"/>
          <w:bCs w:val="false"/>
        </w:rPr>
        <w:t xml:space="preserve">(1) Contribuabilii care au optat până la data de 30 aprilie 2005 inclusiv, conform prevederilor legale, pentru impunerea veniturilor aferente contractelor de vânzare cu plata în rate, pe măsură ce ratele devin scadente, beneficiază în continuare de această facilitate pe durata derulării contractelor respective; cheltuielile corespunzătoare sunt deductibile la aceleași termene scadente, proporțional cu valoarea ratei înregistrate în valoarea totală a contractului.</w:t>
      </w:r>
    </w:p>
    <w:p>
      <w:pPr>
        <w:keepNext w:val="false"/>
      </w:pPr>
      <w:r>
        <w:rPr>
          <w:b w:val="false"/>
          <w:bCs w:val="false"/>
        </w:rPr>
        <w:t xml:space="preserve">(2) Contribuabilii care au investit în mijloace fixe amortizabile sau în brevete de invenție amortizabile și care au dedus cheltuieli de amortizare reprezentând 20% din valoarea de intrare a acestora conform prevederilor legale, la data punerii în funcțiune a mijlocului fix sau a brevetului de invenție, până la data de 30 aprilie 2005 inclusiv, au obligația să păstreze în patrimoniu aceste mijloace fixe amortizabile cel puțin o perioadă egală cu jumătate din durata lor normală de utilizare. În cazul în care nu sunt respectate prevederile prezentului alineat, impozitul pe profit se recalculează și se stabilesc dobânzi și penalități de întârziere de la data aplicării facilității respective, potrivit legii.</w:t>
      </w:r>
    </w:p>
    <w:p>
      <w:pPr>
        <w:keepNext w:val="false"/>
      </w:pPr>
      <w:r>
        <w:rPr>
          <w:b w:val="false"/>
          <w:bCs w:val="false"/>
        </w:rPr>
        <w:t xml:space="preserve">(3) Pierderea fiscală înregistrată în anii anteriori anului 2013, de sediile permanente care aparțin aceleiași persoane juridice străine, care au aplicat prevederile art. 37, rămasă nerecuperată la data de 30 iunie 2013, se recuperează pe perioada rămasă din perioada inițială de 7 ani, în ordinea înregistrării acesteia.</w:t>
      </w:r>
    </w:p>
    <w:p>
      <w:pPr>
        <w:keepNext w:val="false"/>
      </w:pPr>
      <w:r>
        <w:rPr>
          <w:b w:val="false"/>
          <w:bCs w:val="false"/>
        </w:rPr>
        <w:t xml:space="preserve">(4) În aplicarea prevederilor art. 22, pentru activele care se realizează pe parcursul mai multor ani consecutivi și care sunt puse în funcțiune în anul 2016, se ia în considerare valoarea acestora înregistrată începând cu 1 iulie 2014. Scutirea de impozit a profitului reinvestit se aplică și în cazul activelor produse/achiziționate în perioada 1 iulie 2014-31 decembrie 2015 inclusiv și puse în funcțiune în anul 2016.</w:t>
      </w:r>
    </w:p>
    <w:p>
      <w:pPr>
        <w:keepNext w:val="false"/>
      </w:pPr>
      <w:r>
        <w:rPr>
          <w:b w:val="false"/>
          <w:bCs w:val="false"/>
        </w:rPr>
        <w:t xml:space="preserve">(5) Prevederile art. 29 alin. (4) și (5) se aplică pentru contractele încheiate începând cu data intrării în vigoare a prezentei legi.</w:t>
      </w:r>
    </w:p>
    <w:p>
      <w:pPr>
        <w:keepNext w:val="false"/>
      </w:pPr>
      <w:r>
        <w:rPr>
          <w:b w:val="false"/>
          <w:bCs w:val="false"/>
        </w:rPr>
        <w:t xml:space="preserve">(la 24-12-2020,</w:t>
      </w:r>
    </w:p>
    <w:p>
      <w:pPr>
        <w:keepNext/>
      </w:pPr>
      <w:r>
        <w:rPr>
          <w:b/>
          <w:bCs/>
        </w:rPr>
        <w:t xml:space="preserve">Articolul 45 din Capitolul VI , Titlul II a fost completat de Punctul 21,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(6) Sistemul de consolidare fiscală se aplică astfel:</w:t>
      </w:r>
    </w:p>
    <w:p>
      <w:pPr>
        <w:keepNext w:val="false"/>
      </w:pPr>
      <w:r>
        <w:rPr>
          <w:b w:val="false"/>
          <w:bCs w:val="false"/>
        </w:rPr>
        <w:t xml:space="preserve">a) pentru contribuabilii care intră sub incidența art. 16 alin. (1), începând cu anul fiscal 2022, potrivit cererii;</w:t>
      </w:r>
    </w:p>
    <w:p>
      <w:pPr>
        <w:keepNext w:val="false"/>
      </w:pPr>
      <w:r>
        <w:rPr>
          <w:b w:val="false"/>
          <w:bCs w:val="false"/>
        </w:rPr>
        <w:t xml:space="preserve">b) pentru contribuabilii care intră sub incidența art. 16 alin. (5), cu prima zi a anului fiscal modificat care începe ulterior datei de 1 ianuarie 2022, potrivit cererii.</w:t>
      </w:r>
    </w:p>
    <w:p>
      <w:pPr>
        <w:keepNext w:val="false"/>
      </w:pPr>
      <w:r>
        <w:rPr>
          <w:b w:val="false"/>
          <w:bCs w:val="false"/>
        </w:rPr>
        <w:t xml:space="preserve">(la 24-12-2020,</w:t>
      </w:r>
    </w:p>
    <w:p>
      <w:pPr>
        <w:keepNext/>
      </w:pPr>
      <w:r>
        <w:rPr>
          <w:b/>
          <w:bCs/>
        </w:rPr>
        <w:t xml:space="preserve">Articolul 45 din Capitolul VI , Titlul II a fost completat de Punctul 21,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(7) Contribuabilii care la determinarea impozitului pe profit aferent anului 2020 scad costul de achiziție al aparatelor de marcat electronice fiscale achiziționate și puse în funcțiune în anii 2018 și 2019, potrivit Legii nr. 153/2020, pentru care au aplicat în anii respectivi prevederile art. 22, adaugă la impozitul datorat și valoarea impozitului pe profit scutit aferent acestor aparate.</w:t>
      </w:r>
    </w:p>
    <w:p>
      <w:pPr>
        <w:keepNext w:val="false"/>
      </w:pPr>
      <w:r>
        <w:rPr>
          <w:b w:val="false"/>
          <w:bCs w:val="false"/>
        </w:rPr>
        <w:t xml:space="preserve">(la 24-12-2020,</w:t>
      </w:r>
    </w:p>
    <w:p>
      <w:pPr>
        <w:keepNext/>
      </w:pPr>
      <w:r>
        <w:rPr>
          <w:b/>
          <w:bCs/>
        </w:rPr>
        <w:t xml:space="preserve">Articolul 45 din Capitolul VI , Titlul II a fost completat de Punctul 21,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(8) Prin excepție de la prevederile art. 41 alin. (8), contribuabilii care declară și plătesc impozitul pe profit anual, cu plăți anticipate, și care intră sub incidența prevederilor art. I din Ordonanța de urgență a Guvernului nr. 153/2020 pentru instituirea unor măsuri fiscale de stimulare a menținerii/creșterii capitalurilor proprii, precum și pentru completarea unor acte normative, efectuează plata anticipată pentru trimestrul I al fiecărui an fiscal/an fiscal modificat la nivelul sumei rezultate din aplicarea cotei de impozit asupra profitului contabil al perioadei pentru care se efectuează plata anticipată, până la data de 25 inclusiv a lunii următoare trimestrului I. Această regulă este aplicabilă și pentru contribuabilii care sunt în al doilea an al perioadei obligatorii prevăzute la art. 41 alin. (3). Aplicarea regulii de calcul a plății anticipate pentru trimestrul I începe cu anul fiscal 2022, respectiv cu anul fiscal modificat care începe în anul 2022, și se încheie cu anul fiscal 2026, respectiv cu anul fiscal modificat care începe în anul 2026, după caz.</w:t>
      </w:r>
    </w:p>
    <w:p>
      <w:pPr>
        <w:keepNext w:val="false"/>
      </w:pPr>
      <w:r>
        <w:rPr>
          <w:b w:val="false"/>
          <w:bCs w:val="false"/>
        </w:rPr>
        <w:t xml:space="preserve">(la 03-09-2021,</w:t>
      </w:r>
    </w:p>
    <w:p>
      <w:pPr>
        <w:keepNext/>
      </w:pPr>
      <w:r>
        <w:rPr>
          <w:b/>
          <w:bCs/>
        </w:rPr>
        <w:t xml:space="preserve">Articolul 45 din Capitolul VI , Titlul II a fost completat de Punctul 12,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(9) Sumele care se scad din impozitul pe profit anual, prevăzute la art. I alin. (12) lit. a) din Ordonanța de urgență a Guvernului nr. 153/2020, se completează cu «Alte sume care se scad din impozitul pe profit, potrivit legislației în vigoare».</w:t>
      </w:r>
    </w:p>
    <w:p>
      <w:pPr>
        <w:keepNext w:val="false"/>
      </w:pPr>
      <w:r>
        <w:rPr>
          <w:b w:val="false"/>
          <w:bCs w:val="false"/>
        </w:rPr>
        <w:t xml:space="preserve">(la 03-09-2021,</w:t>
      </w:r>
    </w:p>
    <w:p>
      <w:pPr>
        <w:keepNext/>
      </w:pPr>
      <w:r>
        <w:rPr>
          <w:b/>
          <w:bCs/>
        </w:rPr>
        <w:t xml:space="preserve">Articolul 45 din Capitolul VI , Titlul II a fost completat de Punctul 12,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(10) Pentru determinarea impozitului pe profit datorat de grupul fiscal, potrivit cap. IV^1 „Reguli privind consolidarea fiscală în domeniul impozitului pe profit“ din titlul II, pe perioada aplicării prevederilor Ordonanței de urgență a Guvernului nr. 153/2020, fiecare membru al grupului fiscal determină și comunică persoanei juridice responsabile suma reprezentând impozitul pe profit redus, potrivit Ordonanței de urgență a Guvernului nr. 153/2020, în funcție de situația individuală.</w:t>
      </w:r>
    </w:p>
    <w:p>
      <w:pPr>
        <w:keepNext w:val="false"/>
      </w:pPr>
      <w:r>
        <w:rPr>
          <w:b w:val="false"/>
          <w:bCs w:val="false"/>
        </w:rPr>
        <w:t xml:space="preserve">(la 20-12-2021,</w:t>
      </w:r>
    </w:p>
    <w:p>
      <w:pPr>
        <w:keepNext/>
      </w:pPr>
      <w:r>
        <w:rPr>
          <w:b/>
          <w:bCs/>
        </w:rPr>
        <w:t xml:space="preserve">Articolul 45 din Capitolul VI , Titlul II a fost completat de Punctul 12^1, Punctul 2, ARTICOLUL UNIC din LEGEA nr. 301 din 16 decembrie 2021, publicată în MONITORUL OFICIAL nr. 1195 din 17 decembrie 2021</w:t>
      </w:r>
    </w:p>
    <w:p>
      <w:pPr>
        <w:keepNext w:val="false"/>
      </w:pPr>
      <w:r>
        <w:rPr>
          <w:b w:val="false"/>
          <w:bCs w:val="false"/>
        </w:rPr>
        <w:t xml:space="preserve">)</w:t>
      </w:r>
    </w:p>
    <w:p>
      <w:pPr>
        <w:keepNext w:val="false"/>
      </w:pPr>
      <w:r>
        <w:rPr>
          <w:b w:val="false"/>
          <w:bCs w:val="false"/>
        </w:rPr>
        <w:t xml:space="preserve">(11) Prin excepție de la termenul prevăzut la art. 42^9 alin. (4), în cazul în care cel puțin unul din membrii grupului fiscal intră sub incidența prevederilor art. I din Ordonanța de urgență a Guvernului nr. 153/2020 pentru instituirea unor măsuri fiscale de stimulare a menținerii/creșterii capitalurilor proprii, precum și pentru completarea unor acte normative, pe perioada aplicării prevederilor respective, persoana juridică responsabilă este obligată să depună declarația anuală consolidată până la data de 25 iunie inclusiv a anului următor, respectiv până la data de 25 a celei de-a șasea luni inclusiv de la închiderea anului fiscal modificat, după caz. În această situație, pentru grupul fiscal care aplică sistemul de declarare și plată a impozitului pe profit trimestrial, comunicarea către persoana juridică responsabilă a rezultatului fiscal pentru trimestrul IV de către membrii grupului fiscal se efectuează până la data de 25 iunie inclusiv a anului următor, respectiv până la data de 25 a celei de-a șasea luni inclusiv de la închiderea anului fiscal modificat, după caz.</w:t>
      </w:r>
    </w:p>
    <w:p>
      <w:pPr>
        <w:keepNext w:val="false"/>
      </w:pPr>
      <w:r>
        <w:rPr>
          <w:b w:val="false"/>
          <w:bCs w:val="false"/>
        </w:rPr>
        <w:t xml:space="preserve">(la 03-02-2022,</w:t>
      </w:r>
    </w:p>
    <w:p>
      <w:pPr>
        <w:keepNext/>
      </w:pPr>
      <w:r>
        <w:rPr>
          <w:b/>
          <w:bCs/>
        </w:rPr>
        <w:t xml:space="preserve">Articolul 45 din Capitolul VI , Titlul II a fost completat de Punctul 4,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(12) Persoanele juridice prevăzute la art. 41 alin. (16) și (17) care intră sub incidența prevederilor art. I din Ordonanța de urgență a Guvernului nr. 153/2020 nu aplică prevederile art. I alin. (13) lit. a) ale acestei ordonanțe și au obligația să depună declarația anuală de impozit pe profit și să plătească impozitul pe profit până la termenele prevăzute în cadrul acestor alineate.</w:t>
      </w:r>
    </w:p>
    <w:p>
      <w:pPr>
        <w:keepNext w:val="false"/>
      </w:pPr>
      <w:r>
        <w:rPr>
          <w:b w:val="false"/>
          <w:bCs w:val="false"/>
        </w:rPr>
        <w:t xml:space="preserve">(la 03-02-2022,</w:t>
      </w:r>
    </w:p>
    <w:p>
      <w:pPr>
        <w:keepNext/>
      </w:pPr>
      <w:r>
        <w:rPr>
          <w:b/>
          <w:bCs/>
        </w:rPr>
        <w:t xml:space="preserve">Articolul 45 din Capitolul VI , Titlul II a fost completat de Punctul 4,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(13) În cazul burselor private, prevederile art. 25 alin. (12) se aplică pentru cele acordate până la data de 31 decembrie 2023 inclusiv, respectiv până la sfârșitul anului fiscal modificat care se încheie în anul 2024.</w:t>
      </w:r>
    </w:p>
    <w:p>
      <w:pPr>
        <w:keepNext w:val="false"/>
      </w:pPr>
      <w:r>
        <w:rPr>
          <w:b w:val="false"/>
          <w:bCs w:val="false"/>
        </w:rPr>
        <w:t xml:space="preserve">(la 01-01-2024,</w:t>
      </w:r>
    </w:p>
    <w:p>
      <w:pPr>
        <w:keepNext/>
      </w:pPr>
      <w:r>
        <w:rPr>
          <w:b/>
          <w:bCs/>
        </w:rPr>
        <w:t xml:space="preserve">Articolul 45, Capitolul VI, Titlul II a fost completat de Punctul 27.,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(14) Prevederile art. 26 alin. (1) lit. f) se aplică și pentru determinarea rezultatului fiscal și a impozitului pe profit aferent anului fiscal 2023.</w:t>
      </w:r>
    </w:p>
    <w:p>
      <w:pPr>
        <w:keepNext w:val="false"/>
      </w:pPr>
      <w:r>
        <w:rPr>
          <w:b w:val="false"/>
          <w:bCs w:val="false"/>
        </w:rPr>
        <w:t xml:space="preserve">(la 15-12-2023,</w:t>
      </w:r>
    </w:p>
    <w:p>
      <w:pPr>
        <w:keepNext/>
      </w:pPr>
      <w:r>
        <w:rPr>
          <w:b/>
          <w:bCs/>
        </w:rPr>
        <w:t xml:space="preserve">Articolul 45, Capitolul VI, Titlul II a fost completat de Punctul 27.,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(15) Depunerea formularului/formularelor de redirecționare a impozitului pe profit aferent anului 2023/anului fiscal modificat care se încheie în anul 2024 se efectuează până la termenele prevăzute la art. 42 alin. (4).</w:t>
      </w:r>
    </w:p>
    <w:p>
      <w:pPr>
        <w:keepNext w:val="false"/>
      </w:pPr>
      <w:r>
        <w:rPr>
          <w:b w:val="false"/>
          <w:bCs w:val="false"/>
        </w:rPr>
        <w:t xml:space="preserve">(la 01-01-2024,</w:t>
      </w:r>
    </w:p>
    <w:p>
      <w:pPr>
        <w:keepNext/>
      </w:pPr>
      <w:r>
        <w:rPr>
          <w:b/>
          <w:bCs/>
        </w:rPr>
        <w:t xml:space="preserve">Articolul 45, Capitolul VI, Titlul II a fost completat de Punctul 27.,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(16) Ultimul an fiscal în care sumele reprezentând burse/aparate de marcat electronice fiscale, rămase de reportat, potrivit legii, se scad din impozitul pe profit este anul fiscal 2023, respectiv anul fiscal modificat care se încheie în anul 2024.</w:t>
      </w:r>
    </w:p>
    <w:p>
      <w:pPr>
        <w:keepNext w:val="false"/>
      </w:pPr>
      <w:r>
        <w:rPr>
          <w:b w:val="false"/>
          <w:bCs w:val="false"/>
        </w:rPr>
        <w:t xml:space="preserve">(la 01-01-2024,</w:t>
      </w:r>
    </w:p>
    <w:p>
      <w:pPr>
        <w:keepNext/>
      </w:pPr>
      <w:r>
        <w:rPr>
          <w:b/>
          <w:bCs/>
        </w:rPr>
        <w:t xml:space="preserve">Articolul 45, Capitolul VI, Titlul II a fost completat de Punctul 27.,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(17) Sumele reprezentând aparate de marcat electronice fiscale, rămase de reportat, potrivit legii, după scăderea din impozitul pe profit aferent anului fiscal 2023/anului fiscal modificat care se încheie în anul 2024, reprezintă elemente similare cheltuielilor începând cu anul 2024, respectiv începând cu anul fiscal modificat care începe în anul 2024. În acest caz, cheltuielile reprezentând amortizarea fiscală a aparatelor de marcat electronice fiscale sunt cheltuieli nedeductibile la calculul rezultatului fiscal.</w:t>
      </w:r>
    </w:p>
    <w:p>
      <w:pPr>
        <w:keepNext w:val="false"/>
      </w:pPr>
      <w:r>
        <w:rPr>
          <w:b w:val="false"/>
          <w:bCs w:val="false"/>
        </w:rPr>
        <w:t xml:space="preserve">(la 01-01-2024,</w:t>
      </w:r>
    </w:p>
    <w:p>
      <w:pPr>
        <w:keepNext/>
      </w:pPr>
      <w:r>
        <w:rPr>
          <w:b/>
          <w:bCs/>
        </w:rPr>
        <w:t xml:space="preserve">Articolul 45, Capitolul VI, Titlul II a fost completat de Punctul 27.,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(18) Începând cu 1 ianuarie 2024/anul fiscal modificat care începe în anul 2024, sumele care se scad din impozitul pe profit anual, prevăzute la art. I alin. (12) lit. a) din Ordonanța de urgență a Guvernului nr. 153/2020, nu mai cuprind bursele private și costul de achiziție a aparatelor de marcat electronice fiscale.</w:t>
      </w:r>
    </w:p>
    <w:p>
      <w:pPr>
        <w:keepNext w:val="false"/>
      </w:pPr>
      <w:r>
        <w:rPr>
          <w:b w:val="false"/>
          <w:bCs w:val="false"/>
        </w:rPr>
        <w:t xml:space="preserve">(la 01-01-2024,</w:t>
      </w:r>
    </w:p>
    <w:p>
      <w:pPr>
        <w:keepNext/>
      </w:pPr>
      <w:r>
        <w:rPr>
          <w:b/>
          <w:bCs/>
        </w:rPr>
        <w:t xml:space="preserve">Articolul 45, Capitolul VI, Titlul II a fost completat de Punctul 27.,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(19) Costurile excedentare ale îndatorării reportate la 31 decembrie 2023 potrivit prevederilor art. 40^2 se alocă, pentru aplicarea alin. (4) al acestui articol în anii fiscali următori, plafonului deductibil reprezentat de echivalentul în lei al sumei de 1.000.000 euro.</w:t>
      </w:r>
    </w:p>
    <w:p>
      <w:pPr>
        <w:keepNext w:val="false"/>
      </w:pPr>
      <w:r>
        <w:rPr>
          <w:b w:val="false"/>
          <w:bCs w:val="false"/>
        </w:rPr>
        <w:t xml:space="preserve">(la 01-01-2024,</w:t>
      </w:r>
    </w:p>
    <w:p>
      <w:pPr>
        <w:keepNext/>
      </w:pPr>
      <w:r>
        <w:rPr>
          <w:b/>
          <w:bCs/>
        </w:rPr>
        <w:t xml:space="preserve">Articolul 45, Capitolul VI, Titlul II a fost completat de Punctul 27.,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(20) Prevederile art. 18^1 alin. (11^1) se aplică și pentru determinarea impozitului minim pe cifra de afaceri aferent anului fiscal 2024/anului fiscal modificat care începe în anul 2024.</w:t>
      </w:r>
    </w:p>
    <w:p>
      <w:pPr>
        <w:keepNext w:val="false"/>
      </w:pPr>
      <w:r>
        <w:rPr>
          <w:b w:val="false"/>
          <w:bCs w:val="false"/>
        </w:rPr>
        <w:t xml:space="preserve">(la 26-09-2024,</w:t>
      </w:r>
    </w:p>
    <w:p>
      <w:pPr>
        <w:keepNext/>
      </w:pPr>
      <w:r>
        <w:rPr>
          <w:b/>
          <w:bCs/>
        </w:rPr>
        <w:t xml:space="preserve">Articolul 45 , Capitolul VI , Titlul II a fost completat de Punctul 2. , Articolul I din ORDONANȚA DE URGENȚĂ nr. 115 din 25 septembrie 2024, publicată în MONITORUL OFICIAL nr. 970 din 26 septembrie 2024</w:t>
      </w:r>
    </w:p>
    <w:p>
      <w:pPr>
        <w:keepNext w:val="false"/>
      </w:pPr>
      <w:r>
        <w:rPr>
          <w:b w:val="false"/>
          <w:bCs w:val="false"/>
        </w:rPr>
        <w:t xml:space="preserve">)</w:t>
      </w:r>
    </w:p>
    <w:p>
      <w:pPr>
        <w:keepNext w:val="false"/>
      </w:pPr>
      <w:r>
        <w:rPr>
          <w:b w:val="false"/>
          <w:bCs w:val="false"/>
        </w:rPr>
        <w:t xml:space="preserve">(21) Contribuabilii care intră sub incidența art. 46^1 și art. 46^2 din titlul II^1, pe perioada aplicării acestor prevederi, sunt exceptați de la aplicarea prevederilor art. 18^1.</w:t>
      </w:r>
    </w:p>
    <w:p>
      <w:pPr>
        <w:keepNext w:val="false"/>
      </w:pPr>
      <w:r>
        <w:rPr>
          <w:b w:val="false"/>
          <w:bCs w:val="false"/>
        </w:rPr>
        <w:t xml:space="preserve">(la 05-12-2024,</w:t>
      </w:r>
    </w:p>
    <w:p>
      <w:pPr>
        <w:keepNext/>
      </w:pPr>
      <w:r>
        <w:rPr>
          <w:b/>
          <w:bCs/>
        </w:rPr>
        <w:t xml:space="preserve">Articolul 45 , Capitolul VI , Titlul II a fost completat de Punctul 2.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(21^1) Contribuabilii care au scăzut valoarea imobilizărilor în curs de execuție/activelor potrivit indicatorilor I și A din cadrul art. 18^1 alin. (3), în vigoare până la data de 31 decembrie 2026 inclusiv/ultima zi a anului fiscal modificat care se încheie în anul 2027 inclusiv, respectiv din cadrul art. 46^2 alin. (2), în vigoare până la data de 31 decembrie 2026 inclusiv/ultima zi a anului fiscal modificat care se încheie în anul 2027 inclusiv, au obligația de a păstra în patrimoniu activele respective pe perioada rămasă din perioada egală cu jumătate din durata de utilizare economică, stabilită potrivit reglementărilor contabile aplicabile, dar nu mai mult de 5 ani. În cazul nerespectării obligației, pentru sumele respective se recalculează impozitul minim pe cifra de afaceri/impozitul specific pe cifra de afaceri și, după caz, se percep creanțe fiscale accesorii potrivit Legii nr. 207/2015 privind Codului de procedură fiscală, cu modificările și completările ulterioare, de la trimestrul/anul scăderii acestora, potrivit prevederilor art. 18^1 alin. (3), în vigoare până la data de 31 decembrie 2026 inclusiv/ultima zi a anului fiscal modificat care se încheie în anul 2027 inclusiv, respectiv potrivit prevederilor art. 46^2 alin. (2), în vigoare până la data de 31 decembrie 2026 inclusiv/ultima zi a anului fiscal modificat care se încheie în anul 2027 inclusiv. În acest caz, contribuabilul are obligația depunerii declarației fiscale rectificative. Nu intră sub incidența acestor prevederi activele care se înscriu în oricare dintre următoarele situații:</w:t>
      </w:r>
    </w:p>
    <w:p>
      <w:pPr>
        <w:keepNext w:val="false"/>
      </w:pPr>
      <w:r>
        <w:rPr>
          <w:b w:val="false"/>
          <w:bCs w:val="false"/>
        </w:rPr>
        <w:t xml:space="preserve">a) sunt transferate în cadrul operațiunilor de reorganizare, efectuate potrivit legii;</w:t>
      </w:r>
    </w:p>
    <w:p>
      <w:pPr>
        <w:keepNext w:val="false"/>
      </w:pPr>
      <w:r>
        <w:rPr>
          <w:b w:val="false"/>
          <w:bCs w:val="false"/>
        </w:rPr>
        <w:t xml:space="preserve">b) sunt înstrăinate în procedura de lichidare/faliment, potrivit legii;</w:t>
      </w:r>
    </w:p>
    <w:p>
      <w:pPr>
        <w:keepNext w:val="false"/>
      </w:pPr>
      <w:r>
        <w:rPr>
          <w:b w:val="false"/>
          <w:bCs w:val="false"/>
        </w:rPr>
        <w:t xml:space="preserve">c) sunt distruse, pierdute, furate sau defecte și înlocuite, în condițiile în care aceste situații sunt demonstrate sau confirmate în mod corespunzător de contribuabil. În cazul activelor furate, contribuabilul demonstrează furtul pe baza actelor doveditoare emise de organele judiciare;</w:t>
      </w:r>
    </w:p>
    <w:p>
      <w:pPr>
        <w:keepNext w:val="false"/>
      </w:pPr>
      <w:r>
        <w:rPr>
          <w:b w:val="false"/>
          <w:bCs w:val="false"/>
        </w:rPr>
        <w:t xml:space="preserve">d) sunt scoase din patrimoniu ca urmare a îndeplinirii unor obligații prevăzute de lege.</w:t>
      </w:r>
    </w:p>
    <w:p>
      <w:pPr>
        <w:keepNext w:val="false"/>
      </w:pPr>
      <w:r>
        <w:rPr>
          <w:b w:val="false"/>
          <w:bCs w:val="false"/>
        </w:rPr>
        <w:t xml:space="preserve">(la 01-01-2026,</w:t>
      </w:r>
    </w:p>
    <w:p>
      <w:pPr>
        <w:keepNext/>
      </w:pPr>
      <w:r>
        <w:rPr>
          <w:b/>
          <w:bCs/>
        </w:rPr>
        <w:t xml:space="preserve">Articolul 45 , Capitolul VI , Titlul II a fost completat de Punctul 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(21^2) Costurile excedentare ale îndatorării rezultate din tranzacții/operațiuni care au finanțat achiziția/producția imobilizărilor în curs de execuție/activelor stabilite potrivit prevederilor art. 18^1 alin. (3) și (12), în vigoare până la data de 31 decembrie 2026 inclusiv/ultima zi a anului fiscal modificat care se încheie în anul 2027 inclusiv, respectiv potrivit prevederilor art. 46^2 alin. (2), în vigoare până la data de 31 decembrie 2026 inclusiv/ultima zi a anului fiscal modificat care se încheie în anul 2027 inclusiv, se alocă, pentru aplicarea prevederilor art. 40^2 alin. (4) în anii fiscali următori, plafonului deductibil reprezentat de echivalentul în lei al sumei de 1.000.000 euro.</w:t>
      </w:r>
    </w:p>
    <w:p>
      <w:pPr>
        <w:keepNext w:val="false"/>
      </w:pPr>
      <w:r>
        <w:rPr>
          <w:b w:val="false"/>
          <w:bCs w:val="false"/>
        </w:rPr>
        <w:t xml:space="preserve">(la 01-01-2026,</w:t>
      </w:r>
    </w:p>
    <w:p>
      <w:pPr>
        <w:keepNext/>
      </w:pPr>
      <w:r>
        <w:rPr>
          <w:b/>
          <w:bCs/>
        </w:rPr>
        <w:t xml:space="preserve">Articolul 45 , Capitolul VI , Titlul II a fost completat de Punctul 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al articolului II din ORDONANȚA DE URGENȚĂ nr. 89 din 23 decembrie 2025, publicată în MONITORUL OFICIAL nr. 1203 din 24 decembrie 2025, pentru contribuabilii care intră sub incidența prevederilor art. 16 alin. (5) din Legea nr. 227/2015, cu modificările și completările ulterioare, prevederile art. I pct. 1-3 se aplică începând cu anul fiscal modificat care începe în anul 2026.</w:t>
      </w:r>
    </w:p>
    <w:p>
      <w:pPr>
        <w:keepNext w:val="false"/>
      </w:pPr>
      <w:r>
        <w:rPr>
          <w:b w:val="false"/>
          <w:bCs w:val="false"/>
        </w:rPr>
        <w:t xml:space="preserve">(21^3) În aplicarea prevederilor art. 28 alin. (2) lit. b), valoarea fiscală rămasă neamortizată a mijloacelor fixe cu valoarea fiscală de intrare cuprinsă între 2.500 lei și 5.000 lei, existente în patrimoniul contribuabililor la data de 31 decembrie 2025/ultima zi a anului fiscal modificat care se încheie în anul 2026, se recuperează pe durata normală de utilizare rămasă.</w:t>
      </w:r>
    </w:p>
    <w:p>
      <w:pPr>
        <w:keepNext w:val="false"/>
      </w:pPr>
      <w:r>
        <w:rPr>
          <w:b w:val="false"/>
          <w:bCs w:val="false"/>
        </w:rPr>
        <w:t xml:space="preserve">(la 25-02-2026,</w:t>
      </w:r>
    </w:p>
    <w:p>
      <w:pPr>
        <w:keepNext/>
      </w:pPr>
      <w:r>
        <w:rPr>
          <w:b/>
          <w:bCs/>
        </w:rPr>
        <w:t xml:space="preserve">Articolul 45 , Capitolul VI , Titlul II a fost completat de Punctul 14.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14 se aplică începând cu anul fiscal 2026.</w:t>
      </w:r>
    </w:p>
    <w:p>
      <w:pPr>
        <w:keepNext w:val="false"/>
      </w:pPr>
      <w:r>
        <w:rPr>
          <w:b w:val="false"/>
          <w:bCs w:val="false"/>
        </w:rPr>
        <w:t xml:space="preserve">(21^4) Prevederile art. 42 alin. (1) și (2) și art. 42^9 alin. (4) se aplică începând cu declarația anuală privind impozitul pe profit aferentă anului 2026/anului fiscal modificat care începe în anul 2026.</w:t>
      </w:r>
    </w:p>
    <w:p>
      <w:pPr>
        <w:keepNext w:val="false"/>
      </w:pPr>
      <w:r>
        <w:rPr>
          <w:b w:val="false"/>
          <w:bCs w:val="false"/>
        </w:rPr>
        <w:t xml:space="preserve">(la 25-02-2026,</w:t>
      </w:r>
    </w:p>
    <w:p>
      <w:pPr>
        <w:keepNext/>
      </w:pPr>
      <w:r>
        <w:rPr>
          <w:b/>
          <w:bCs/>
        </w:rPr>
        <w:t xml:space="preserve">Articolul 45 , Capitolul VI , Titlul II a fost completat de Punctul 14.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10 din ORDONANȚA DE URGENȚĂ nr. 8 din 24 februarie 2026, publicată în MONITORUL OFICIAL nr. 147 din 25 februarie 2026, prevederile art. 6 pct. 14 se aplică începând cu anul fiscal 2026.</w:t>
      </w:r>
    </w:p>
    <w:p>
      <w:pPr>
        <w:keepNext w:val="false"/>
      </w:pPr>
      <w:r>
        <w:rPr>
          <w:b w:val="false"/>
          <w:bCs w:val="false"/>
        </w:rPr>
        <w:t xml:space="preserve">(22) În cazul grupului fiscal, prevederile art. 46^1 și 46^2 din titlul II^1 se aplică în mod corespunzător de către membri, în funcție de situația individuală.</w:t>
      </w:r>
    </w:p>
    <w:p>
      <w:pPr>
        <w:keepNext w:val="false"/>
      </w:pPr>
      <w:r>
        <w:rPr>
          <w:b w:val="false"/>
          <w:bCs w:val="false"/>
        </w:rPr>
        <w:t xml:space="preserve">(la 05-12-2024,</w:t>
      </w:r>
    </w:p>
    <w:p>
      <w:pPr>
        <w:keepNext/>
      </w:pPr>
      <w:r>
        <w:rPr>
          <w:b/>
          <w:bCs/>
        </w:rPr>
        <w:t xml:space="preserve">Articolul 45 , Capitolul VI , Titlul II a fost completat de Punctul 2.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(23) Începând cu anul fiscal 2025, respectiv anul fiscal modificat care începe în anul 2025, trimiterea la prevederile art. 18^3 alin. (2) și (9) din cadrul art. 40^2 se consideră efectuată la prevederile art. 46^2 alin. (2) și (7).</w:t>
      </w:r>
    </w:p>
    <w:p>
      <w:pPr>
        <w:keepNext w:val="false"/>
      </w:pPr>
      <w:r>
        <w:rPr>
          <w:b w:val="false"/>
          <w:bCs w:val="false"/>
        </w:rPr>
        <w:t xml:space="preserve">(la 05-12-2024,</w:t>
      </w:r>
    </w:p>
    <w:p>
      <w:pPr>
        <w:keepNext/>
      </w:pPr>
      <w:r>
        <w:rPr>
          <w:b/>
          <w:bCs/>
        </w:rPr>
        <w:t xml:space="preserve">Articolul 45 , Capitolul VI , Titlul II a fost completat de Punctul 2.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(24) Eliminat prin abrogarea punctului 2, articolul XII din LEGEA nr. 239 din 15 decembrie 2025, publicată în MONITORUL OFICIAL nr. 1160 din 15 decembrie 2025 de către punctul 1, articolul VI din ORDONANȚA DE URGENȚĂ nr. 89 din 23 decembrie 2025, publicată în MONITORUL OFICIAL nr. 1203 din 24 decembrie 2025.</w:t>
      </w:r>
    </w:p>
    <w:p>
      <w:pPr>
        <w:keepNext/>
      </w:pPr>
      <w:r>
        <w:rPr>
          <w:b/>
          <w:bCs/>
        </w:rPr>
        <w:t xml:space="preserve">Articolul 46</w:t>
      </w:r>
    </w:p>
    <w:p>
      <w:pPr>
        <w:keepNext w:val="false"/>
      </w:pPr>
      <w:r>
        <w:rPr>
          <w:b w:val="false"/>
          <w:bCs w:val="false"/>
        </w:rPr>
        <w:t xml:space="preserve">Reguli pentru contribuabilii-instituții de credit care aplică reglementările contabile conforme cu Standardele internaționale de raportare financiară</w:t>
      </w:r>
    </w:p>
    <w:p>
      <w:pPr>
        <w:keepNext w:val="false"/>
      </w:pPr>
      <w:r>
        <w:rPr>
          <w:b w:val="false"/>
          <w:bCs w:val="false"/>
        </w:rPr>
        <w:t xml:space="preserve">Sumele înregistrate în rezultatul reportat din provizioane specifice, ca urmare a implementării reglementărilor contabile conforme cu Standardele internaționale de raportare financiară ca bază a contabilității, în soldul creditor al contului Rezultatul reportat din provizioane specifice, reprezentând diferențele dintre valoarea provizioanelor specifice determinate la data de 31 decembrie 2011 potrivit Regulamentului Băncii Naționale a României nr. 3/2009 privind clasificarea creditelor și plasamentelor, precum și constituirea, regularizarea și utilizarea provizioanelor specifice de risc de credit, cu modificările și completările ulterioare, și ajustările pentru depreciere, evidențiate la data de 1 ianuarie 2012 potrivit Standardelor internaționale de raportare financiară, aferente elementelor pentru care au fost constituite respectivele provizioane specifice, sunt tratate ca rezerve, acestea urmând să fie impozitate potrivit art. 26 alin. (5), iar sumele înregistrate în soldul debitor al contului Rezultatul reportat din provizioane specifice, reprezentând diferențele dintre valoarea provizioanelor specifice determinate la data de 31 decembrie 2011 potrivit Regulamentului Băncii Naționale a României nr. 3/2009, cu modificările și completările ulterioare, și ajustările pentru depreciere, evidențiate la data de 1 ianuarie 2012 potrivit Standardelor internaționale de raportare financiară, aferente elementelor pentru care au fost constituite respectivele provizioane specifice, reprezintă elemente similare cheltuielilor, în mod eșalonat, în tranșe egale, pe o perioadă de 3 ani.</w:t>
      </w:r>
    </w:p>
    <w:p>
      <w:pPr>
        <w:keepNext w:val="false"/>
      </w:pPr>
      <w:r>
        <w:rPr>
          <w:b w:val="false"/>
          <w:bCs w:val="false"/>
        </w:rPr>
        <w:t xml:space="preserve">Anexa nr. 1</w:t>
      </w:r>
    </w:p>
    <w:p>
      <w:pPr>
        <w:keepNext w:val="false"/>
      </w:pPr>
      <w:r>
        <w:rPr>
          <w:b w:val="false"/>
          <w:bCs w:val="false"/>
        </w:rPr>
        <w:t xml:space="preserve">LISTA SOCIETĂȚILOR</w:t>
      </w:r>
    </w:p>
    <w:p>
      <w:pPr>
        <w:keepNext w:val="false"/>
      </w:pPr>
      <w:r>
        <w:rPr>
          <w:b w:val="false"/>
          <w:bCs w:val="false"/>
        </w:rPr>
        <w:t xml:space="preserve">la care se face referire la art. 24 alin. (1) lit. b)</w:t>
      </w:r>
    </w:p>
    <w:p>
      <w:pPr>
        <w:keepNext w:val="false"/>
      </w:pPr>
      <w:r>
        <w:rPr>
          <w:b w:val="false"/>
          <w:bCs w:val="false"/>
        </w:rPr>
        <w:t xml:space="preserve">pct. 1, alin. (5) lit. b) pct. 1,</w:t>
      </w:r>
    </w:p>
    <w:p>
      <w:pPr>
        <w:keepNext w:val="false"/>
      </w:pPr>
      <w:r>
        <w:rPr>
          <w:b w:val="false"/>
          <w:bCs w:val="false"/>
        </w:rPr>
        <w:t xml:space="preserve">respectiv art. 229 alin. (1) lit. c)</w:t>
      </w:r>
    </w:p>
    <w:p>
      <w:pPr>
        <w:keepNext w:val="false"/>
      </w:pPr>
      <w:r>
        <w:rPr>
          <w:b w:val="false"/>
          <w:bCs w:val="false"/>
        </w:rPr>
        <w:t xml:space="preserve">Pentru aplicarea prevederilor art. 24 și art. 229, formele de organizare pentru persoanele juridice străine, societăți-mamă sau filiale, sunt:</w:t>
      </w:r>
    </w:p>
    <w:p>
      <w:pPr>
        <w:keepNext w:val="false"/>
      </w:pPr>
      <w:r>
        <w:rPr>
          <w:b w:val="false"/>
          <w:bCs w:val="false"/>
        </w:rPr>
        <w:t xml:space="preserve">a) societăți constituite în temeiul Regulamentului (CE) nr. 2.157/2001 al Consiliului din 8 octombrie 2001 privind statutul societății europene (SE) și al Directivei 2001/86/CE a Consiliului din 8 octombrie 2001 de completare a statutului societății europene în ceea ce privește implicarea lucrătorilor, precum și societăți cooperative înființate în temeiul Regulamentului (CE) nr. 1.435/2003 al Consiliului din 22 iulie 2003 privind statutul societății cooperative europene (SCE) și al Directivei 2003/72/CE a Consiliului din 22 iulie 2003 de completare a statutului societății cooperative europene în legătură cu participarea lucrătorilor;</w:t>
      </w:r>
    </w:p>
    <w:p>
      <w:pPr>
        <w:keepNext w:val="false"/>
      </w:pPr>
      <w:r>
        <w:rPr>
          <w:b w:val="false"/>
          <w:bCs w:val="false"/>
        </w:rPr>
        <w:t xml:space="preserve">b) societăți aflate sub incidența legislației belgiene, denumite "societe anonyme"/"naamloze vennootschap", "societe en commandite par actions"/"commanditaire vennootschap op aandelen", "societe privee a responsabilite limitee"/"besloten vennootschap met beperkte aansprakelijkheid", "societe cooperative a responsabilite limitee"/"cooperatieve vennootschap met beperkte aansprakelijkheid", "societe cooperative a responsabilite illimitee"/"cooperatieve vennootschap met onbeperkte aansprakelijkheid", "societe en nom collectif"/"vennootschap onder firma", "societe en commandite simple"/"gewone commanditaire vennootschap", întreprinderile publice care au adoptat una dintre formele juridice menționate anterior, precum și alte societăți comerciale constituite în conformitate cu legislația belgiană și care sunt supuse impozitului pe profit în Belgia;</w:t>
      </w:r>
    </w:p>
    <w:p>
      <w:pPr>
        <w:keepNext w:val="false"/>
      </w:pPr>
      <w:r>
        <w:rPr>
          <w:b w:val="false"/>
          <w:bCs w:val="false"/>
        </w:rPr>
        <w:t xml:space="preserve">c) societăți aflate sub incidența legislației bulgare, denumite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"държавни предприятия", constituite în conformitate cu legislația bulgară și care desfășoară activități comerciale;</w:t>
      </w:r>
    </w:p>
    <w:p>
      <w:pPr>
        <w:keepNext w:val="false"/>
      </w:pPr>
      <w:r>
        <w:rPr>
          <w:b w:val="false"/>
          <w:bCs w:val="false"/>
        </w:rPr>
        <w:t xml:space="preserve">d) societăți aflate sub incidența legislației cehe, denumite "akciova spolecnost", "spolecnost s rucenim omezenym";</w:t>
      </w:r>
    </w:p>
    <w:p>
      <w:pPr>
        <w:keepNext w:val="false"/>
      </w:pPr>
      <w:r>
        <w:rPr>
          <w:b w:val="false"/>
          <w:bCs w:val="false"/>
        </w:rPr>
        <w:t xml:space="preserve">e) societăți aflate sub incidența legislației daneze, denumite "aktieselskab" și "anpartsselskab". Alte societăți comerciale care sunt supuse impozitului pe profit în temeiul Legii privind impozitarea societăților comerciale, în măsura în care venitul lor impozabil este calculat și impozitat în conformitate cu normele generale în materie fiscală aplicabile societăților comerciale "aktieselskaber";</w:t>
      </w:r>
    </w:p>
    <w:p>
      <w:pPr>
        <w:keepNext w:val="false"/>
      </w:pPr>
      <w:r>
        <w:rPr>
          <w:b w:val="false"/>
          <w:bCs w:val="false"/>
        </w:rPr>
        <w:t xml:space="preserve">f) societăți aflate sub incidența legislației germane, denumite "Aktiengesellschaft", "Kommanditgesellschaft auf Aktien", "Gesellschaft mit beschrankter Haftung", "Versicherungsverein auf Gegenseitigkeit", "Erwerbs- und Wirtschaftsgenossenschaft", "Betriebe gewerblicher Art von juristischen Personen des offentlichen Rechts" și alte societăți constituite în conformitate cu legislația germană și care sunt supuse impozitului pe profit în Germania;</w:t>
      </w:r>
    </w:p>
    <w:p>
      <w:pPr>
        <w:keepNext w:val="false"/>
      </w:pPr>
      <w:r>
        <w:rPr>
          <w:b w:val="false"/>
          <w:bCs w:val="false"/>
        </w:rPr>
        <w:t xml:space="preserve">g) societăți aflate sub incidența legislației estoniene, denumite "taisuhing", "usaldusuhing", "osauhing", "aktsiaselts", "tulundusuhistu";</w:t>
      </w:r>
    </w:p>
    <w:p>
      <w:pPr>
        <w:keepNext w:val="false"/>
      </w:pPr>
      <w:r>
        <w:rPr>
          <w:b w:val="false"/>
          <w:bCs w:val="false"/>
        </w:rPr>
        <w:t xml:space="preserve">h) societăți constituite sau existente sub incidența legislației irlandeze, instituții înregistrate sub sistemul "Industrial and Provident Societies Act" sau "building societies" înregistrate sub sistemul "Building Societies Act" și "trustee savings banks" în înțelesul "Trustee Savings Banks Act" din anul 1989;</w:t>
      </w:r>
    </w:p>
    <w:p>
      <w:pPr>
        <w:keepNext w:val="false"/>
      </w:pPr>
      <w:r>
        <w:rPr>
          <w:b w:val="false"/>
          <w:bCs w:val="false"/>
        </w:rPr>
        <w:t xml:space="preserve">i) societăți aflate sub incidența legislației grecești, denumite "ανώνυμη εταιρεία", "εταιρεία περιορισμένης ευθύνης (Ε.Π.Ε.)", precum și alte societăți constituite în conformitate cu legislația greacă și care sunt supuse impozitului pe profit în Grecia;</w:t>
      </w:r>
    </w:p>
    <w:p>
      <w:pPr>
        <w:keepNext w:val="false"/>
      </w:pPr>
      <w:r>
        <w:rPr>
          <w:b w:val="false"/>
          <w:bCs w:val="false"/>
        </w:rPr>
        <w:t xml:space="preserve">j) societăți aflate sub incidența legislației spaniole, denumite "sociedad anonima", "sociedad comanditaria por acciones", "sociedad de responsabilidad limitada", precum și entități de drept public ce funcționează în regim de drept privat. Alte entități înființate în conformitate cu legislația spaniolă și care sunt supuse impozitului pe profit în Spania ("Impuesto sobre Sociedades");</w:t>
      </w:r>
    </w:p>
    <w:p>
      <w:pPr>
        <w:keepNext w:val="false"/>
      </w:pPr>
      <w:r>
        <w:rPr>
          <w:b w:val="false"/>
          <w:bCs w:val="false"/>
        </w:rPr>
        <w:t xml:space="preserve">k) societăți aflate sub incidența legislației franceze, denumite "societe anonyme", "societe en commandite par actions", "societe a responsabilite limitee", "societes par actions simplifiees", "societes d'assurances mutuelles", "caisses d'epargne et de prevoyance", "societes civiles", care sunt supuse de drept impozitului pe profit, "cooperatives", "unions de cooperatives", instituții și întreprinderi publice cu caracter industrial și comercial, precum și alte societăți constituite în conformitate cu legislația franceză și care sunt supuse impozitului pe profit în Franța;</w:t>
      </w:r>
    </w:p>
    <w:p>
      <w:pPr>
        <w:keepNext w:val="false"/>
      </w:pPr>
      <w:r>
        <w:rPr>
          <w:b w:val="false"/>
          <w:bCs w:val="false"/>
        </w:rPr>
        <w:t xml:space="preserve">l) societăți aflate sub incidența legislației croate, denumite "dionicko drustvo", "drustvo s ogranicenom odgovornoscu" și alte societăți constituite în conformitate cu legislația croată și care sunt supuse impozitului pe profit în Croația;</w:t>
      </w:r>
    </w:p>
    <w:p>
      <w:pPr>
        <w:keepNext w:val="false"/>
      </w:pPr>
      <w:r>
        <w:rPr>
          <w:b w:val="false"/>
          <w:bCs w:val="false"/>
        </w:rPr>
        <w:t xml:space="preserve">m) societăți aflate sub incidența legislației italiene, denumite "societa per azioni", "societa in accomandita per azioni", "societa a responsabilita limitata", "societa cooperative", "societa di mutua assicurazione", precum și entități private și publice care desfășoară, în mod exclusiv sau în principal, activități comerciale;</w:t>
      </w:r>
    </w:p>
    <w:p>
      <w:pPr>
        <w:keepNext w:val="false"/>
      </w:pPr>
      <w:r>
        <w:rPr>
          <w:b w:val="false"/>
          <w:bCs w:val="false"/>
        </w:rPr>
        <w:t xml:space="preserve">n) sub incidența legislației cipriote: "εταιρείες" astfel cum sunt definite în legislația privind impozitul pe venit;</w:t>
      </w:r>
    </w:p>
    <w:p>
      <w:pPr>
        <w:keepNext w:val="false"/>
      </w:pPr>
      <w:r>
        <w:rPr>
          <w:b w:val="false"/>
          <w:bCs w:val="false"/>
        </w:rPr>
        <w:t xml:space="preserve">o) societăți aflate sub incidența legislației letone, denumite "akciju sabiedriba", "sabiedriba ar ierobezotu atbildibu";</w:t>
      </w:r>
    </w:p>
    <w:p>
      <w:pPr>
        <w:keepNext w:val="false"/>
      </w:pPr>
      <w:r>
        <w:rPr>
          <w:b w:val="false"/>
          <w:bCs w:val="false"/>
        </w:rPr>
        <w:t xml:space="preserve">p) societăți aflate sub incidența legislației lituaniene;</w:t>
      </w:r>
    </w:p>
    <w:p>
      <w:pPr>
        <w:keepNext w:val="false"/>
      </w:pPr>
      <w:r>
        <w:rPr>
          <w:b w:val="false"/>
          <w:bCs w:val="false"/>
        </w:rPr>
        <w:t xml:space="preserve">q) societăți aflate sub incidența legislației luxemburgheze, denumite "societe anonyme", "societe en commandite par actions", "societe a responsabilite limitee", "societe cooperative", "societe cooperative organisee comme une societe anonyme", "association d'assurances mutuelles", "association d'epargne-pension", "entreprise de nature commerciale, industrielle ou miniere de l'Etat, des communes, des syndicats de communes, des etablissements publics et des autres personnes morales de droit public", precum și alte societăți comerciale constituite în conformitate cu legislația luxemburgheză și supuse impozitului pe profit în Luxemburg;</w:t>
      </w:r>
    </w:p>
    <w:p>
      <w:pPr>
        <w:keepNext w:val="false"/>
      </w:pPr>
      <w:r>
        <w:rPr>
          <w:b w:val="false"/>
          <w:bCs w:val="false"/>
        </w:rPr>
        <w:t xml:space="preserve">r) societăți aflate sub incidența legislației ungare, denumite "kozkereseti tarsasag", "beteti tarsasag", "kozos vallalat", "korlatolt felelossegu tarsasag", "reszvenytarsasag", "egyesules", "szovetkezet";</w:t>
      </w:r>
    </w:p>
    <w:p>
      <w:pPr>
        <w:keepNext w:val="false"/>
      </w:pPr>
      <w:r>
        <w:rPr>
          <w:b w:val="false"/>
          <w:bCs w:val="false"/>
        </w:rPr>
        <w:t xml:space="preserve">s) societăți aflate sub incidența legislației malteze, denumite "Kumpaniji ta' Responsabilita' Limitata", "Socjetajiet en commandite li l-kapital taghhom maqsum f'azzjonijiet";</w:t>
      </w:r>
    </w:p>
    <w:p>
      <w:pPr>
        <w:keepNext w:val="false"/>
      </w:pPr>
      <w:r>
        <w:rPr>
          <w:b w:val="false"/>
          <w:bCs w:val="false"/>
        </w:rPr>
        <w:t xml:space="preserve">ș)</w:t>
      </w:r>
    </w:p>
    <w:p>
      <w:pPr>
        <w:keepNext w:val="false"/>
      </w:pPr>
      <w:r>
        <w:rPr>
          <w:b w:val="false"/>
          <w:bCs w:val="false"/>
        </w:rPr>
        <w:t xml:space="preserve">societăți aflate sub incidența legislației olandeze, denumite "naamloze vennootschap", "besloten vennootschap met beperkte aansprakelijkheid", "open commanditaire vennootschap", "cooperație", "onderlinge waarborgmaatschappij", "fonds voor gemene rekening", "vereniging op cooperatieve grondslag", "vereniging welke op onderlinge grondslag als verzekeraar of kredietinstelling optreedt", precum și alte societăți constituite în conformitate cu legislația olandeză și care sunt supuse impozitului pe profit în Țările de Jos;</w:t>
      </w:r>
    </w:p>
    <w:p>
      <w:pPr>
        <w:keepNext w:val="false"/>
      </w:pPr>
      <w:r>
        <w:rPr>
          <w:b w:val="false"/>
          <w:bCs w:val="false"/>
        </w:rPr>
        <w:t xml:space="preserve">t) societăți aflate sub incidența legislației austriece, denumite "Aktiengesellschaft", "Gesellschaft mit beschrankter Haftung", "Versicherungsvereine auf Gegenseitigkeit", "Erwerbs- und Wirtschaftsgenossenschaften", "Betriebe gewerblicher Art von Korperschaften des offentlichen Rechts", "Sparkassen", precum și alte societăți comerciale constituite în conformitate cu legislația austriacă și care sunt supuse impozitului pe profit în Austria;</w:t>
      </w:r>
    </w:p>
    <w:p>
      <w:pPr>
        <w:keepNext w:val="false"/>
      </w:pPr>
      <w:r>
        <w:rPr>
          <w:b w:val="false"/>
          <w:bCs w:val="false"/>
        </w:rPr>
        <w:t xml:space="preserve">ț)</w:t>
      </w:r>
    </w:p>
    <w:p>
      <w:pPr>
        <w:keepNext w:val="false"/>
      </w:pPr>
      <w:r>
        <w:rPr>
          <w:b w:val="false"/>
          <w:bCs w:val="false"/>
        </w:rPr>
        <w:t xml:space="preserve">societățile înființate în baza legii poloneze, cunoscute ca "spolka akcyjna", "spolka z ograniczona odpowiedzialnoscia", "spolka komandytowo-akcyjna";</w:t>
      </w:r>
    </w:p>
    <w:p>
      <w:pPr>
        <w:keepNext w:val="false"/>
      </w:pPr>
      <w:r>
        <w:rPr>
          <w:b w:val="false"/>
          <w:bCs w:val="false"/>
        </w:rPr>
        <w:t xml:space="preserve">u) societăți comerciale sau societăți civile care îmbracă o formă comercială și cooperative și întreprinderi publice înființate în conformitate cu legislația portugheză;</w:t>
      </w:r>
    </w:p>
    <w:p>
      <w:pPr>
        <w:keepNext w:val="false"/>
      </w:pPr>
      <w:r>
        <w:rPr>
          <w:b w:val="false"/>
          <w:bCs w:val="false"/>
        </w:rPr>
        <w:t xml:space="preserve">v) societăți aflate sub incidența legislației slovene, denumite "delniska druzba", "komanditna druzba", "druzba z omejeno odgovornostjo";</w:t>
      </w:r>
    </w:p>
    <w:p>
      <w:pPr>
        <w:keepNext w:val="false"/>
      </w:pPr>
      <w:r>
        <w:rPr>
          <w:b w:val="false"/>
          <w:bCs w:val="false"/>
        </w:rPr>
        <w:t xml:space="preserve">w) societăți aflate sub incidența legislației slovace, denumite "akciova spolocnost", "spolocnost s rucenim obmedzenym", "komanditna spolocnost";</w:t>
      </w:r>
    </w:p>
    <w:p>
      <w:pPr>
        <w:keepNext w:val="false"/>
      </w:pPr>
      <w:r>
        <w:rPr>
          <w:b w:val="false"/>
          <w:bCs w:val="false"/>
        </w:rPr>
        <w:t xml:space="preserve">x) societăți aflate sub incidența legislației finlandeze, denumite "osakeyhtio"/"aktiebolag", "osuuskunta"/"andelslag", "saastopankki"/"sparbank" și "vakuutusyhtio"/"forsakringsbolag";</w:t>
      </w:r>
    </w:p>
    <w:p>
      <w:pPr>
        <w:keepNext w:val="false"/>
      </w:pPr>
      <w:r>
        <w:rPr>
          <w:b w:val="false"/>
          <w:bCs w:val="false"/>
        </w:rPr>
        <w:t xml:space="preserve">y) societăți aflate sub incidența legislației suedeze, denumite "aktiebolag", "forsakringsaktiebolag", "ekonomiska foreningar", "sparbanker", "omsesidiga forsakringsbolag", "forsakringsforeningar";</w:t>
      </w:r>
    </w:p>
    <w:p>
      <w:pPr>
        <w:keepNext w:val="false"/>
      </w:pPr>
      <w:r>
        <w:rPr>
          <w:b w:val="false"/>
          <w:bCs w:val="false"/>
        </w:rPr>
        <w:t xml:space="preserve">z) societăți constituite în conformitate cu legislația din Regatul Unit.</w:t>
      </w:r>
    </w:p>
    <w:p>
      <w:pPr>
        <w:keepNext w:val="false"/>
      </w:pPr>
      <w:r>
        <w:rPr>
          <w:b w:val="false"/>
          <w:bCs w:val="false"/>
        </w:rPr>
        <w:t xml:space="preserve">Anexa nr. 2</w:t>
      </w:r>
    </w:p>
    <w:p>
      <w:pPr>
        <w:keepNext w:val="false"/>
      </w:pPr>
      <w:r>
        <w:rPr>
          <w:b w:val="false"/>
          <w:bCs w:val="false"/>
        </w:rPr>
        <w:t xml:space="preserve">LISTA IMPOZITELOR</w:t>
      </w:r>
    </w:p>
    <w:p>
      <w:pPr>
        <w:keepNext w:val="false"/>
      </w:pPr>
      <w:r>
        <w:rPr>
          <w:b w:val="false"/>
          <w:bCs w:val="false"/>
        </w:rPr>
        <w:t xml:space="preserve">la care se face referire la art. 24 alin. (1) lit. b)</w:t>
      </w:r>
    </w:p>
    <w:p>
      <w:pPr>
        <w:keepNext w:val="false"/>
      </w:pPr>
      <w:r>
        <w:rPr>
          <w:b w:val="false"/>
          <w:bCs w:val="false"/>
        </w:rPr>
        <w:t xml:space="preserve">pct. 3, alin. (5) lit. b) pct. 3,</w:t>
      </w:r>
    </w:p>
    <w:p>
      <w:pPr>
        <w:keepNext w:val="false"/>
      </w:pPr>
      <w:r>
        <w:rPr>
          <w:b w:val="false"/>
          <w:bCs w:val="false"/>
        </w:rPr>
        <w:t xml:space="preserve">respectiv art. 229 alin. (1) lit. c)</w:t>
      </w:r>
    </w:p>
    <w:p>
      <w:pPr>
        <w:keepNext w:val="false"/>
      </w:pPr>
      <w:r>
        <w:rPr>
          <w:b w:val="false"/>
          <w:bCs w:val="false"/>
        </w:rPr>
        <w:t xml:space="preserve">Pentru îndeplinirea condiției de la art. 24 alin. (1) lit. b) pct. 3, alin. (5) lit. b) pct. 3, respectiv art. 229 alin. (1) lit. c), persoanele juridice străine din state membre, societăți-mamă și filiale, trebuie să plătească, în conformitate cu legislația fiscală a unui stat membru, fără posibilitatea unei opțiuni sau exceptări, unul din următoarele impozite:– impot des societes/vennootschapsbelasting în Belgia;– корпоративен данък în Bulgaria;– dan z prijmu pravnickych osob în Republica Cehă;– selskabsskat în Danemarca;– Korperschaftssteuer în Germania;– tulumaks în Estonia;– corporation tax în Irlanda;– φόρος εισοδήματος νομικών προσώπων κερδοσκοπικού χαρακτήρα în Grecia;– impuesto sobre sociedades în Spania;– impot sur les societes în Franța;– porez na dobit în Croația;– imposta sul reddito delle societa în Italia;– φόρος εισοδήματος în Cipru;– uznemumu ienakuma nodoklis în Letonia;– pelno mokestis în Lituania;– impot sur le revenu des collectivites în Luxemburg;– tarsasagi ado, osztalekado în Ungaria;– taxxa fuq l-income în Malta;– vennootschapsbelasting în Țările de Jos;– Korperschaftssteuer în Austria;– podatek dochodowy od osob prawnych în Polonia;– imposto sobre o rendimento das pessoas colectivas în Portugalia;– davek od dobicka pravnih oseb în Slovenia;– dan z prijmov pravnickych osob în Slovacia;– yhteisojen tulovero/inkomstskatten for samfund în Finlanda;– statlig inkomstskatt în Suedia;– corporation tax în Regatul Unit.</w:t>
      </w:r>
    </w:p>
    <w:p>
      <w:pPr>
        <w:keepNext w:val="false"/>
      </w:pPr>
      <w:r>
        <w:rPr>
          <w:b w:val="false"/>
          <w:bCs w:val="false"/>
        </w:rPr>
        <w:t xml:space="preserve">Anexa nr. 3</w:t>
      </w:r>
    </w:p>
    <w:p>
      <w:pPr>
        <w:keepNext w:val="false"/>
      </w:pPr>
      <w:r>
        <w:rPr>
          <w:b w:val="false"/>
          <w:bCs w:val="false"/>
        </w:rPr>
        <w:t xml:space="preserve">LISTA SOCIETĂȚILOR</w:t>
      </w:r>
    </w:p>
    <w:p>
      <w:pPr>
        <w:keepNext w:val="false"/>
      </w:pPr>
      <w:r>
        <w:rPr>
          <w:b w:val="false"/>
          <w:bCs w:val="false"/>
        </w:rPr>
        <w:t xml:space="preserve">la care se face referire la art. 33 alin. (2)</w:t>
      </w:r>
    </w:p>
    <w:p>
      <w:pPr>
        <w:keepNext w:val="false"/>
      </w:pPr>
      <w:r>
        <w:rPr>
          <w:b w:val="false"/>
          <w:bCs w:val="false"/>
        </w:rPr>
        <w:t xml:space="preserve">pct. 12 lit. a)</w:t>
      </w:r>
    </w:p>
    <w:p>
      <w:pPr>
        <w:keepNext w:val="false"/>
      </w:pPr>
      <w:r>
        <w:rPr>
          <w:b w:val="false"/>
          <w:bCs w:val="false"/>
        </w:rPr>
        <w:t xml:space="preserve">a) societăți constituite în temeiul Regulamentului (CE) nr. 2.157/2001 al Consiliului din 8 octombrie 2001 privind statutul societății europene (SE) și al Directivei 2001/86/CE a Consiliului din 8 octombrie 2001 de completare a statutului societății europene în ceea ce privește implicarea lucrătorilor, precum și societăți cooperative înființate în temeiul Regulamentului (CE) nr. 1.435/2003 al Consiliului din 22 iulie 2003 privind statutul societății cooperative europene (SCE) și al Directivei 2003/72/CE a Consiliului din 22 iulie 2003 de completare a statutului societății cooperative europene în legătură cu participarea lucrătorilor;</w:t>
      </w:r>
    </w:p>
    <w:p>
      <w:pPr>
        <w:keepNext w:val="false"/>
      </w:pPr>
      <w:r>
        <w:rPr>
          <w:b w:val="false"/>
          <w:bCs w:val="false"/>
        </w:rPr>
        <w:t xml:space="preserve">b) societăți aflate sub incidența legislației belgiene, denumite "societe anonyme"/"naamloze vennootschap", "societe en commandite par actions"/"commanditaire vennootschap op aandelen", "societe privee a responsabilite limitee"/"besloten vennootschap met beperkte aansprakelijkheid", "societe cooperative a responsabilite limitee"/"cooperatieve vennootschap met beperkte aansprakelijkheid", "societe cooperative a responsabilite illimitee"/"cooperatieve vennootschap met onbeperkte aansprakelijkheid", "societe en nom collectif"/"vennootschap onder firma", "societe en commandite simple"/"gewone commanditaire vennootschap", întreprinderile publice care au adoptat una dintre formele juridice menționate anterior, precum și alte societăți comerciale constituite în conformitate cu legislația belgiană și care sunt supuse impozitului pe profit în Belgia;</w:t>
      </w:r>
    </w:p>
    <w:p>
      <w:pPr>
        <w:keepNext w:val="false"/>
      </w:pPr>
      <w:r>
        <w:rPr>
          <w:b w:val="false"/>
          <w:bCs w:val="false"/>
        </w:rPr>
        <w:t xml:space="preserve">c) societăți aflate sub incidența legislației bulgare, denumite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"държавни предприятия", constituite în conformitate cu legislația bulgară și care desfășoară activități comerciale;</w:t>
      </w:r>
    </w:p>
    <w:p>
      <w:pPr>
        <w:keepNext w:val="false"/>
      </w:pPr>
      <w:r>
        <w:rPr>
          <w:b w:val="false"/>
          <w:bCs w:val="false"/>
        </w:rPr>
        <w:t xml:space="preserve">d) societăți aflate sub incidența legislației cehe, denumite "akciova spolecnost", "spolecnost s rucenim omezenym";</w:t>
      </w:r>
    </w:p>
    <w:p>
      <w:pPr>
        <w:keepNext w:val="false"/>
      </w:pPr>
      <w:r>
        <w:rPr>
          <w:b w:val="false"/>
          <w:bCs w:val="false"/>
        </w:rPr>
        <w:t xml:space="preserve">e) societăți aflate sub incidența legislației daneze, denumite "aktieselskab" și "anpartsselskab". Alte societăți comerciale care sunt supuse impozitului pe profit în temeiul Legii privind impozitarea societăților comerciale, în măsura în care venitul lor impozabil este calculat și impozitat în conformitate cu normele generale în materie fiscală aplicabile societăților comerciale "aktieselskaber";</w:t>
      </w:r>
    </w:p>
    <w:p>
      <w:pPr>
        <w:keepNext w:val="false"/>
      </w:pPr>
      <w:r>
        <w:rPr>
          <w:b w:val="false"/>
          <w:bCs w:val="false"/>
        </w:rPr>
        <w:t xml:space="preserve">f) societăți aflate sub incidența legislației germane, denumite "Aktiengesellschaft", "Kommanditgesellschaft auf Aktien", "Gesellschaft mit beschrankter Haftung", "Versicherungsverein auf Gegenseitigkeit", "Erwerbs- und Wirtschaftsgenossenschaft", "Betriebe gewerblicher Art von juristischen Personen des offentlichen Rechts" și alte societăți constituite în conformitate cu legislația germană și care sunt supuse impozitului pe profit în Germania;</w:t>
      </w:r>
    </w:p>
    <w:p>
      <w:pPr>
        <w:keepNext w:val="false"/>
      </w:pPr>
      <w:r>
        <w:rPr>
          <w:b w:val="false"/>
          <w:bCs w:val="false"/>
        </w:rPr>
        <w:t xml:space="preserve">g) societăți aflate sub incidența legislației estoniene, denumite "taisuhing", "usaldusuhing", "osauhing", "aktsiaselts", "tulundusuhistu";</w:t>
      </w:r>
    </w:p>
    <w:p>
      <w:pPr>
        <w:keepNext w:val="false"/>
      </w:pPr>
      <w:r>
        <w:rPr>
          <w:b w:val="false"/>
          <w:bCs w:val="false"/>
        </w:rPr>
        <w:t xml:space="preserve">h) societăți constituite sau existente sub incidența legislației irlandeze, instituții înregistrate sub sistemul "Industrial and Provident Societies Act" sau "building societies" înregistrate sub sistemul "Building Societies Act" și "trustee savings banks" în înțelesul "Trustee Savings Banks Act" din anul 1989;</w:t>
      </w:r>
    </w:p>
    <w:p>
      <w:pPr>
        <w:keepNext w:val="false"/>
      </w:pPr>
      <w:r>
        <w:rPr>
          <w:b w:val="false"/>
          <w:bCs w:val="false"/>
        </w:rPr>
        <w:t xml:space="preserve">i) societăți aflate sub incidența legislației grecești, denumite "ανώνυμη εταιρεία", "εταιρεία περιορισμένης ευθύνης (Ε.Π.Ε.)", precum și alte societăți constituite în conformitate cu legislația greacă și care sunt supuse impozitului pe profit în Grecia;</w:t>
      </w:r>
    </w:p>
    <w:p>
      <w:pPr>
        <w:keepNext w:val="false"/>
      </w:pPr>
      <w:r>
        <w:rPr>
          <w:b w:val="false"/>
          <w:bCs w:val="false"/>
        </w:rPr>
        <w:t xml:space="preserve">j) societăți aflate sub incidența legislației spaniole, denumite "sociedad anonima", "sociedad comanditaria por acciones", "sociedad de responsabilidad limitada", precum și entități de drept public ce funcționează în regim de drept privat. Alte entități înființate în conformitate cu legislația spaniolă și care sunt supuse impozitului pe profit în Spania ("Impuesto sobre Sociedades");</w:t>
      </w:r>
    </w:p>
    <w:p>
      <w:pPr>
        <w:keepNext w:val="false"/>
      </w:pPr>
      <w:r>
        <w:rPr>
          <w:b w:val="false"/>
          <w:bCs w:val="false"/>
        </w:rPr>
        <w:t xml:space="preserve">k) societăți aflate sub incidența legislației franceze, denumite "societe anonyme", "societe en commandite par actions", "societe a responsabilite limitee", "societes par actions simplifiees", "societes d'assurances mutuelles", "caisses d'epargne et de prevoyance", "societes civiles", care sunt supuse de drept impozitului pe profit, "cooperatives", "unions de cooperatives", instituții și întreprinderi publice cu caracter industrial și comercial, precum și alte societăți constituite în conformitate cu legislația franceză și care sunt supuse impozitului pe profit în Franța;</w:t>
      </w:r>
    </w:p>
    <w:p>
      <w:pPr>
        <w:keepNext w:val="false"/>
      </w:pPr>
      <w:r>
        <w:rPr>
          <w:b w:val="false"/>
          <w:bCs w:val="false"/>
        </w:rPr>
        <w:t xml:space="preserve">l) societăți aflate sub incidența legislației croate, denumite "dionicko drustvo", "drustvo s ogranicenom odgovornoscu" și alte societăți constituite în conformitate cu legislația croată și care sunt supuse impozitului pe profit în Croația;</w:t>
      </w:r>
    </w:p>
    <w:p>
      <w:pPr>
        <w:keepNext w:val="false"/>
      </w:pPr>
      <w:r>
        <w:rPr>
          <w:b w:val="false"/>
          <w:bCs w:val="false"/>
        </w:rPr>
        <w:t xml:space="preserve">m) societăți aflate sub incidența legislației italiene, denumite "societa per azioni", "societa in accomandita per azioni", "societa a responsabilita limitata", "societa cooperative", "societa di mutua assicurazione", precum și entități private și publice care desfășoară, în mod exclusiv sau în principal, activități comerciale;</w:t>
      </w:r>
    </w:p>
    <w:p>
      <w:pPr>
        <w:keepNext w:val="false"/>
      </w:pPr>
      <w:r>
        <w:rPr>
          <w:b w:val="false"/>
          <w:bCs w:val="false"/>
        </w:rPr>
        <w:t xml:space="preserve">n) sub incidența legislației cipriote: "εταιρείες" astfel cum sunt definite în legislația privind impozitul pe venit;</w:t>
      </w:r>
    </w:p>
    <w:p>
      <w:pPr>
        <w:keepNext w:val="false"/>
      </w:pPr>
      <w:r>
        <w:rPr>
          <w:b w:val="false"/>
          <w:bCs w:val="false"/>
        </w:rPr>
        <w:t xml:space="preserve">o) societăți aflate sub incidența legislației letone, denumite "akciju sabiedriba", "sabiedriba ar ierobezotu atbildibu";</w:t>
      </w:r>
    </w:p>
    <w:p>
      <w:pPr>
        <w:keepNext w:val="false"/>
      </w:pPr>
      <w:r>
        <w:rPr>
          <w:b w:val="false"/>
          <w:bCs w:val="false"/>
        </w:rPr>
        <w:t xml:space="preserve">p) societăți aflate sub incidența legislației lituaniene;</w:t>
      </w:r>
    </w:p>
    <w:p>
      <w:pPr>
        <w:keepNext w:val="false"/>
      </w:pPr>
      <w:r>
        <w:rPr>
          <w:b w:val="false"/>
          <w:bCs w:val="false"/>
        </w:rPr>
        <w:t xml:space="preserve">q) societăți aflate sub incidența legislației luxemburgheze, denumite "societe anonyme", "societe en commandite par actions", "societe a responsabilite limitee", "societe cooperative", "societe cooperative organisee comme une societe anonyme", "association d'assurances mutuelles", "association d'epargne-pension", "entreprise de nature commerciale, industrielle ou miniere de l'Etat, des communes, des syndicats de communes, des etablissements publics et des autres personnes morales de droit public", precum și alte societăți comerciale constituite în conformitate cu legislația luxemburgheză și supuse impozitului pe profit în Luxemburg;</w:t>
      </w:r>
    </w:p>
    <w:p>
      <w:pPr>
        <w:keepNext w:val="false"/>
      </w:pPr>
      <w:r>
        <w:rPr>
          <w:b w:val="false"/>
          <w:bCs w:val="false"/>
        </w:rPr>
        <w:t xml:space="preserve">r) societăți aflate sub incidența legislației ungare, denumite "kozkereseti tarsasag", "beteti tarsasag", "kozos vallalat", "korlatolt felelossegu tarsasag", "reszvenytarsasag", "egyesules", "szovetkezet";</w:t>
      </w:r>
    </w:p>
    <w:p>
      <w:pPr>
        <w:keepNext w:val="false"/>
      </w:pPr>
      <w:r>
        <w:rPr>
          <w:b w:val="false"/>
          <w:bCs w:val="false"/>
        </w:rPr>
        <w:t xml:space="preserve">s) societăți aflate sub incidența legislației malteze, denumite "Kumpaniji ta' Responsabilita' Limitata", "Socjetajiet en commandite li l-kapital taghhom maqsum f'azzjonijiet";</w:t>
      </w:r>
    </w:p>
    <w:p>
      <w:pPr>
        <w:keepNext w:val="false"/>
      </w:pPr>
      <w:r>
        <w:rPr>
          <w:b w:val="false"/>
          <w:bCs w:val="false"/>
        </w:rPr>
        <w:t xml:space="preserve">ș)</w:t>
      </w:r>
    </w:p>
    <w:p>
      <w:pPr>
        <w:keepNext w:val="false"/>
      </w:pPr>
      <w:r>
        <w:rPr>
          <w:b w:val="false"/>
          <w:bCs w:val="false"/>
        </w:rPr>
        <w:t xml:space="preserve">societăți aflate sub incidența legislației olandeze, denumite "naamloze vennootschap", "besloten vennootschap met beperkte aansprakelijkheid", "open commanditaire vennootschap", "cooperație", "onderlinge waarborgmaatschappij", "fonds voor gemene rekening", "vereniging op cooperatieve grondslag", "vereniging welke op onderlinge grondslag als verzekeraar of kredietinstelling optreedt", precum și alte societăți constituite în conformitate cu legislația olandeză și care sunt supuse impozitului pe profit în Țările de Jos;</w:t>
      </w:r>
    </w:p>
    <w:p>
      <w:pPr>
        <w:keepNext w:val="false"/>
      </w:pPr>
      <w:r>
        <w:rPr>
          <w:b w:val="false"/>
          <w:bCs w:val="false"/>
        </w:rPr>
        <w:t xml:space="preserve">t) societăți aflate sub incidența legislației austriece, denumite "Aktiengesellschaft", "Gesellschaft mit beschrankter Haftung", "Versicherungsvereine auf Gegenseitigkeit", "Erwerbs- und Wirtschaftsgenossenschaften", "Betriebe gewerblicher Art von Korperschaften des offentlichen Rechts", "Sparkassen", precum și alte societăți comerciale constituite în conformitate cu legislația austriacă și care sunt supuse impozitului pe profit în Austria;</w:t>
      </w:r>
    </w:p>
    <w:p>
      <w:pPr>
        <w:keepNext w:val="false"/>
      </w:pPr>
      <w:r>
        <w:rPr>
          <w:b w:val="false"/>
          <w:bCs w:val="false"/>
        </w:rPr>
        <w:t xml:space="preserve">ț)</w:t>
      </w:r>
    </w:p>
    <w:p>
      <w:pPr>
        <w:keepNext w:val="false"/>
      </w:pPr>
      <w:r>
        <w:rPr>
          <w:b w:val="false"/>
          <w:bCs w:val="false"/>
        </w:rPr>
        <w:t xml:space="preserve">societăți aflate sub incidența legislației poloneze, denumite "spolka akcyjna", "spolka z ograniczona odpowiedzialnoscia";</w:t>
      </w:r>
    </w:p>
    <w:p>
      <w:pPr>
        <w:keepNext w:val="false"/>
      </w:pPr>
      <w:r>
        <w:rPr>
          <w:b w:val="false"/>
          <w:bCs w:val="false"/>
        </w:rPr>
        <w:t xml:space="preserve">u) societăți comerciale sau societăți civile care îmbracă o formă comercială și cooperative și întreprinderi publice înființate în conformitate cu legislația portugheză;</w:t>
      </w:r>
    </w:p>
    <w:p>
      <w:pPr>
        <w:keepNext w:val="false"/>
      </w:pPr>
      <w:r>
        <w:rPr>
          <w:b w:val="false"/>
          <w:bCs w:val="false"/>
        </w:rPr>
        <w:t xml:space="preserve">v) societăți aflate sub incidența legislației române, cunoscute drept: "societăți pe acțiuni", "societăți în comandită pe acțiuni" și "societăți cu răspundere limitată";</w:t>
      </w:r>
    </w:p>
    <w:p>
      <w:pPr>
        <w:keepNext w:val="false"/>
      </w:pPr>
      <w:r>
        <w:rPr>
          <w:b w:val="false"/>
          <w:bCs w:val="false"/>
        </w:rPr>
        <w:t xml:space="preserve">w) societăți aflate sub incidența legislației slovene, denumite "delniska druzba", "komanditna druzba", "druzba z omejeno odgovornostjo";</w:t>
      </w:r>
    </w:p>
    <w:p>
      <w:pPr>
        <w:keepNext w:val="false"/>
      </w:pPr>
      <w:r>
        <w:rPr>
          <w:b w:val="false"/>
          <w:bCs w:val="false"/>
        </w:rPr>
        <w:t xml:space="preserve">x) societăți aflate sub incidența legislației slovace, denumite "akciova spolocnost", "spolocnost's rucenim obmedzenym", "komanditna spolocnost";</w:t>
      </w:r>
    </w:p>
    <w:p>
      <w:pPr>
        <w:keepNext w:val="false"/>
      </w:pPr>
      <w:r>
        <w:rPr>
          <w:b w:val="false"/>
          <w:bCs w:val="false"/>
        </w:rPr>
        <w:t xml:space="preserve">y) societăți aflate sub incidența legislației finlandeze, denumite "osakeyhtio"/"aktiebolag", "osuuskunta"/"andelslag", "saastopankki"/"sparbank" și "vakuutusyhtio"/"forsakringsbolag";</w:t>
      </w:r>
    </w:p>
    <w:p>
      <w:pPr>
        <w:keepNext w:val="false"/>
      </w:pPr>
      <w:r>
        <w:rPr>
          <w:b w:val="false"/>
          <w:bCs w:val="false"/>
        </w:rPr>
        <w:t xml:space="preserve">z) societăți aflate sub incidența legislației suedeze, denumite "aktiebolag", "forsakringsaktiebolag", "ekonomiska foreningar", "sparbanker", "omsesidiga forsakringsbolag", "forsakringsforeningar";</w:t>
      </w:r>
    </w:p>
    <w:p>
      <w:pPr>
        <w:keepNext w:val="false"/>
      </w:pPr>
      <w:r>
        <w:rPr>
          <w:b w:val="false"/>
          <w:bCs w:val="false"/>
        </w:rPr>
        <w:t xml:space="preserve">aa)</w:t>
      </w:r>
    </w:p>
    <w:p>
      <w:pPr>
        <w:keepNext w:val="false"/>
      </w:pPr>
      <w:r>
        <w:rPr>
          <w:b w:val="false"/>
          <w:bCs w:val="false"/>
        </w:rPr>
        <w:t xml:space="preserve">societăți constituite în conformitate cu legislația din Regatul Unit.</w:t>
      </w:r>
    </w:p>
    <w:p>
      <w:pPr>
        <w:keepNext w:val="false"/>
      </w:pPr>
      <w:r>
        <w:rPr>
          <w:b w:val="false"/>
          <w:bCs w:val="false"/>
        </w:rPr>
        <w:t xml:space="preserve">Anexa nr. 4</w:t>
      </w:r>
    </w:p>
    <w:p>
      <w:pPr>
        <w:keepNext w:val="false"/>
      </w:pPr>
      <w:r>
        <w:rPr>
          <w:b w:val="false"/>
          <w:bCs w:val="false"/>
        </w:rPr>
        <w:t xml:space="preserve">LISTA IMPOZITELOR</w:t>
      </w:r>
    </w:p>
    <w:p>
      <w:pPr>
        <w:keepNext w:val="false"/>
      </w:pPr>
      <w:r>
        <w:rPr>
          <w:b w:val="false"/>
          <w:bCs w:val="false"/>
        </w:rPr>
        <w:t xml:space="preserve">la care se face referire la art. 33</w:t>
      </w:r>
    </w:p>
    <w:p>
      <w:pPr>
        <w:keepNext w:val="false"/>
      </w:pPr>
      <w:r>
        <w:rPr>
          <w:b w:val="false"/>
          <w:bCs w:val="false"/>
        </w:rPr>
        <w:t xml:space="preserve">alin. (2) pct. 12 lit. c)</w:t>
      </w:r>
    </w:p>
    <w:p>
      <w:pPr>
        <w:keepNext w:val="false"/>
      </w:pPr>
      <w:r>
        <w:rPr>
          <w:b w:val="false"/>
          <w:bCs w:val="false"/>
        </w:rPr>
        <w:t xml:space="preserve">Pentru îndeplinirea condiției de la art. 33 alin. (2) pct. 12 lit. c), societatea dintr-un stat membru trebuie să plătească, în conformitate cu legislația fiscală a statului respectiv, fără posibilitatea unei opțiuni sau exceptări, unul din următoarele impozite:– impot des societes/vennootschapsbelasting în Belgia;– корпоративен данък în Bulgaria;– dan z prijmu pravnickych osob în Republica Cehă;– selskabsskat în Danemarca;– Korperschaftssteuer în Germania;– tulumaks în Estonia;– corporation tax în Irlanda;– φόρος εισοδήματος νομικών προσώπων κερδοσκοπικού χαρακτήρα în Grecia;– impuesto sobre sociedades în Spania;– impot sur les societes în Franța;– porez na dobit în Croația;– imposta sul reddito delle societa în Italia;– φόρος εισοδήματος în Cipru;– uznemumu ienakuma nodoklis în Letonia;– pelno mokestis în Lituania;– impot sur le revenu des collectivites în Luxemburg;– tarsasagi ado în Ungaria;– taxxa fuq l-income în Malta;– vennootschapsbelasting în Țările de Jos;– Korperschaftssteuer în Austria;– podatek dochodowy od osob prawnych în Polonia;– imposto sobre o rendimento das pessoas colectivas în Portugalia;– impozit pe profit în România;– davek od dobicka pravnih oseb în Slovenia;– dan z prijmov pravnickych osob în Slovacia;– yhteisojen tulovero/inkomstskatten for samfund în Finlanda;– statlig inkomstskatt în Suedia;– corporation tax în Regatul Unit.</w:t>
      </w:r>
    </w:p>
    <w:p>
      <w:pPr>
        <w:keepNext w:val="false"/>
      </w:pPr>
      <w:r>
        <w:rPr>
          <w:b w:val="false"/>
          <w:bCs w:val="false"/>
        </w:rPr>
        <w:t xml:space="preserve">Titlul II^1</w:t>
      </w:r>
    </w:p>
    <w:p>
      <w:pPr>
        <w:keepNext w:val="false"/>
      </w:pPr>
      <w:r>
        <w:rPr>
          <w:b w:val="false"/>
          <w:bCs w:val="false"/>
        </w:rPr>
        <w:t xml:space="preserve">Impozit suplimentar</w:t>
      </w:r>
    </w:p>
    <w:p>
      <w:pPr>
        <w:keepNext w:val="false"/>
      </w:pPr>
      <w:r>
        <w:rPr>
          <w:b w:val="false"/>
          <w:bCs w:val="false"/>
        </w:rPr>
        <w:t xml:space="preserve">(la 01-01-2025,</w:t>
      </w:r>
    </w:p>
    <w:p>
      <w:pPr>
        <w:keepNext w:val="false"/>
      </w:pPr>
      <w:r>
        <w:rPr>
          <w:b w:val="false"/>
          <w:bCs w:val="false"/>
        </w:rPr>
        <w:t xml:space="preserve">Actul a fost completat de Punctul 5. , Articolul I din LEGEA nr. 290 din 20 noiembrie 2024, publicată în MONITORUL OFICIAL nr. 1163 din 21 noiembrie 2024</w:t>
      </w:r>
    </w:p>
    <w:p>
      <w:pPr>
        <w:keepNext w:val="false"/>
      </w:pPr>
      <w:r>
        <w:rPr>
          <w:b w:val="false"/>
          <w:bCs w:val="false"/>
        </w:rPr>
        <w:t xml:space="preserve">)</w:t>
      </w:r>
    </w:p>
    <w:p>
      <w:pPr>
        <w:keepNext/>
      </w:pPr>
      <w:r>
        <w:rPr>
          <w:b/>
          <w:bCs/>
        </w:rPr>
        <w:t xml:space="preserve">Articolul 46^1</w:t>
      </w:r>
    </w:p>
    <w:p>
      <w:pPr>
        <w:keepNext w:val="false"/>
      </w:pPr>
      <w:r>
        <w:rPr>
          <w:b w:val="false"/>
          <w:bCs w:val="false"/>
        </w:rPr>
        <w:t xml:space="preserve">Impozit suplimentar pentru instituțiile de credit - persoane juridice române și sucursalele din România ale instituțiilor de credit - persoane juridice străine</w:t>
      </w:r>
    </w:p>
    <w:p>
      <w:pPr>
        <w:keepNext w:val="false"/>
      </w:pPr>
      <w:r>
        <w:rPr>
          <w:b w:val="false"/>
          <w:bCs w:val="false"/>
        </w:rPr>
        <w:t xml:space="preserve">(1) Instituțiile de credit - persoane juridice române și sucursalele din România ale instituțiilor de credit - persoane juridice străine datorează suplimentar impozitului pe profit un impozit specific pe cifra de afaceri calculat prin aplicarea asupra cifrei de afaceri a următoarelor cote de impozitare:</w:t>
      </w:r>
    </w:p>
    <w:p>
      <w:pPr>
        <w:keepNext w:val="false"/>
      </w:pPr>
      <w:r>
        <w:rPr>
          <w:b w:val="false"/>
          <w:bCs w:val="false"/>
        </w:rPr>
        <w:t xml:space="preserve">a) 2%, pentru perioada 1 ianuarie 2025-30 iunie 2025 inclusiv, respectiv 4%, pentru perioada 1 iulie 2025-31 decembrie 2025 inclusiv;</w:t>
      </w:r>
    </w:p>
    <w:p>
      <w:pPr>
        <w:keepNext w:val="false"/>
      </w:pPr>
      <w:r>
        <w:rPr>
          <w:b w:val="false"/>
          <w:bCs w:val="false"/>
        </w:rPr>
        <w:t xml:space="preserve">b) 4%, pentru perioada 1 ianuarie 2026-31 decembrie 2026 inclusiv;</w:t>
      </w:r>
    </w:p>
    <w:p>
      <w:pPr>
        <w:keepNext w:val="false"/>
      </w:pPr>
      <w:r>
        <w:rPr>
          <w:b w:val="false"/>
          <w:bCs w:val="false"/>
        </w:rPr>
        <w:t xml:space="preserve">c) 2%, pentru perioada 1 iulie 2025-31 decembrie 2026 inclusiv, prin excepție de la lit. a) și b), pentru instituțiile de credit - persoane juridice române și sucursalele din România ale instituțiilor de credit - persoane juridice străine, care dețin o cotă de piață mai mică de 0,2% din totalul activelor nete ale sectorului bancar din România, calculată ca medie aritmetică a cotelor de piață ale instituției de credit/sucursalei, din anul precedent celui de calcul. Cota de piață reprezintă procentul aferent activelor instituției de credit/sucursalei în totalul activelor sectorului bancar și se calculează ca raport între totalul activelor contabile nete ale instituției de credit/sucursalei și totalul activelor contabile nete agregate pentru sectorul bancar, inclusiv sucursalele din România ale instituțiilor de credit persoane juridice străine.</w:t>
      </w:r>
    </w:p>
    <w:p>
      <w:pPr>
        <w:keepNext w:val="false"/>
      </w:pPr>
      <w:r>
        <w:rPr>
          <w:b w:val="false"/>
          <w:bCs w:val="false"/>
        </w:rPr>
        <w:t xml:space="preserve">(la 01-08-2025,</w:t>
      </w:r>
    </w:p>
    <w:p>
      <w:pPr>
        <w:keepNext w:val="false"/>
      </w:pPr>
      <w:r>
        <w:rPr>
          <w:b w:val="false"/>
          <w:bCs w:val="false"/>
        </w:rPr>
        <w:t xml:space="preserve">Alineatul (1) , Articolul 46^1 , Titlul II^1 a fost modificat de Punctul 2.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(2) Pentru aplicarea alin. (1), cifra de afaceri cuprinde:</w:t>
      </w:r>
    </w:p>
    <w:p>
      <w:pPr>
        <w:keepNext w:val="false"/>
      </w:pPr>
      <w:r>
        <w:rPr>
          <w:b w:val="false"/>
          <w:bCs w:val="false"/>
        </w:rPr>
        <w:t xml:space="preserve">a) venituri din dobânzi;</w:t>
      </w:r>
    </w:p>
    <w:p>
      <w:pPr>
        <w:keepNext w:val="false"/>
      </w:pPr>
      <w:r>
        <w:rPr>
          <w:b w:val="false"/>
          <w:bCs w:val="false"/>
        </w:rPr>
        <w:t xml:space="preserve">b) venituri din dividende;</w:t>
      </w:r>
    </w:p>
    <w:p>
      <w:pPr>
        <w:keepNext w:val="false"/>
      </w:pPr>
      <w:r>
        <w:rPr>
          <w:b w:val="false"/>
          <w:bCs w:val="false"/>
        </w:rPr>
        <w:t xml:space="preserve">c) venituri din taxe și comisioane;</w:t>
      </w:r>
    </w:p>
    <w:p>
      <w:pPr>
        <w:keepNext w:val="false"/>
      </w:pPr>
      <w:r>
        <w:rPr>
          <w:b w:val="false"/>
          <w:bCs w:val="false"/>
        </w:rPr>
        <w:t xml:space="preserve">d) câștiguri (pierderi) din derecunoașterea activelor și datoriilor financiare care nu sunt evaluate la valoarea justă prin profit sau pierdere, net;</w:t>
      </w:r>
    </w:p>
    <w:p>
      <w:pPr>
        <w:keepNext w:val="false"/>
      </w:pPr>
      <w:r>
        <w:rPr>
          <w:b w:val="false"/>
          <w:bCs w:val="false"/>
        </w:rPr>
        <w:t xml:space="preserve">e) câștiguri sau pierderi aferente activelor și datoriilor financiare deținute în vederea tranzacționării, net;</w:t>
      </w:r>
    </w:p>
    <w:p>
      <w:pPr>
        <w:keepNext w:val="false"/>
      </w:pPr>
      <w:r>
        <w:rPr>
          <w:b w:val="false"/>
          <w:bCs w:val="false"/>
        </w:rPr>
        <w:t xml:space="preserve">f) câștiguri sau pierderi aferente activelor financiare nedestinate tranzacționării, evaluate obligatoriu la valoarea justă prin profit sau pierdere, net;</w:t>
      </w:r>
    </w:p>
    <w:p>
      <w:pPr>
        <w:keepNext w:val="false"/>
      </w:pPr>
      <w:r>
        <w:rPr>
          <w:b w:val="false"/>
          <w:bCs w:val="false"/>
        </w:rPr>
        <w:t xml:space="preserve">g) câștiguri sau pierderi aferente activelor și datoriilor financiare desemnate ca fiind evaluate la valoarea justă prin profit sau pierdere, net;</w:t>
      </w:r>
    </w:p>
    <w:p>
      <w:pPr>
        <w:keepNext w:val="false"/>
      </w:pPr>
      <w:r>
        <w:rPr>
          <w:b w:val="false"/>
          <w:bCs w:val="false"/>
        </w:rPr>
        <w:t xml:space="preserve">h) câștiguri sau pierderi din contabilitatea de acoperire, net;</w:t>
      </w:r>
    </w:p>
    <w:p>
      <w:pPr>
        <w:keepNext w:val="false"/>
      </w:pPr>
      <w:r>
        <w:rPr>
          <w:b w:val="false"/>
          <w:bCs w:val="false"/>
        </w:rPr>
        <w:t xml:space="preserve">i) diferențe de curs de schimb (câștig sau pierdere), net;</w:t>
      </w:r>
    </w:p>
    <w:p>
      <w:pPr>
        <w:keepNext w:val="false"/>
      </w:pPr>
      <w:r>
        <w:rPr>
          <w:b w:val="false"/>
          <w:bCs w:val="false"/>
        </w:rPr>
        <w:t xml:space="preserve">j) câștiguri sau pierderi din derecunoașterea activelor nefinanciare, net;</w:t>
      </w:r>
    </w:p>
    <w:p>
      <w:pPr>
        <w:keepNext w:val="false"/>
      </w:pPr>
      <w:r>
        <w:rPr>
          <w:b w:val="false"/>
          <w:bCs w:val="false"/>
        </w:rPr>
        <w:t xml:space="preserve">k) alte venituri din exploatare.</w:t>
      </w:r>
    </w:p>
    <w:p>
      <w:pPr>
        <w:keepNext w:val="false"/>
      </w:pPr>
      <w:r>
        <w:rPr>
          <w:b w:val="false"/>
          <w:bCs w:val="false"/>
        </w:rPr>
        <w:t xml:space="preserve">(3) Impozitul pe cifra de afaceri se calculează, se declară și se plătește trimestrial, astfel:</w:t>
      </w:r>
    </w:p>
    <w:p>
      <w:pPr>
        <w:keepNext w:val="false"/>
      </w:pPr>
      <w:r>
        <w:rPr>
          <w:b w:val="false"/>
          <w:bCs w:val="false"/>
        </w:rPr>
        <w:t xml:space="preserve">a) pentru trimestrele I-III, până la data de 25 inclusiv a lunii următoare trimestrului pentru care se efectuează plata;</w:t>
      </w:r>
    </w:p>
    <w:p>
      <w:pPr>
        <w:keepNext w:val="false"/>
      </w:pPr>
      <w:r>
        <w:rPr>
          <w:b w:val="false"/>
          <w:bCs w:val="false"/>
        </w:rPr>
        <w:t xml:space="preserve">b) pentru trimestrul IV, până la data de 25 martie inclusiv a anului următor.</w:t>
      </w:r>
    </w:p>
    <w:p>
      <w:pPr>
        <w:keepNext w:val="false"/>
      </w:pPr>
      <w:r>
        <w:rPr>
          <w:b w:val="false"/>
          <w:bCs w:val="false"/>
        </w:rPr>
        <w:t xml:space="preserve">(4) Impozitul pe cifra de afaceri se calculează cumulat de la începutul anului fiscal. Impozitul pe cifra de afaceri datorat trimestrial se determină ca diferență între impozitul pe cifra de afaceri calculat cumulat de la începutul anului fiscal și impozitul pe cifra de afaceri datorat pentru perioada anterioară celei de calcul.</w:t>
      </w:r>
    </w:p>
    <w:p>
      <w:pPr>
        <w:keepNext w:val="false"/>
      </w:pPr>
      <w:r>
        <w:rPr>
          <w:b w:val="false"/>
          <w:bCs w:val="false"/>
        </w:rPr>
        <w:t xml:space="preserve">(4^1) Prin excepție de la prevederile alin. (4), pentru determinarea impozitului pe cifra de afaceri aferent perioadei 1 iulie 2025-31 decembrie 2025 inclusiv, cota de impozitare de 4% prevăzută la alin. (1) lit. a) se aplică asupra cifrei de afaceri prevăzute la alin. (2) realizate începând cu data de 1 iulie 2025.</w:t>
      </w:r>
    </w:p>
    <w:p>
      <w:pPr>
        <w:keepNext w:val="false"/>
      </w:pPr>
      <w:r>
        <w:rPr>
          <w:b w:val="false"/>
          <w:bCs w:val="false"/>
        </w:rPr>
        <w:t xml:space="preserve">(la 01-08-2025,</w:t>
      </w:r>
    </w:p>
    <w:p>
      <w:pPr>
        <w:keepNext/>
      </w:pPr>
      <w:r>
        <w:rPr>
          <w:b/>
          <w:bCs/>
        </w:rPr>
        <w:t xml:space="preserve">Articolul 46^1 , Titlul II^1 a fost completat de Punctul 3.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(4^2) Contribuabilii care aplică cota de impozitare de 4% prevăzute alin. (1) lit. a), care în perioada 1 iulie 2025-31 decembrie 2025 inclusiv efectuează operațiuni, potrivit reglementărilor contabile, ce determină creșterea/diminuarea elementelor cuprinse în calculul cifrei de afaceri corespunzătoare perioadei 1 ianuarie 2025-30 iunie 2025 inclusiv, recalculează impozitul pe cifra de afaceri aferent perioadei 1 ianuarie 2025-30 iunie 2025 inclusiv, prin depunerea unei declarații rectificative în condițiile prevăzute de Codul de procedură fiscală.</w:t>
      </w:r>
    </w:p>
    <w:p>
      <w:pPr>
        <w:keepNext w:val="false"/>
      </w:pPr>
      <w:r>
        <w:rPr>
          <w:b w:val="false"/>
          <w:bCs w:val="false"/>
        </w:rPr>
        <w:t xml:space="preserve">(la 01-08-2025,</w:t>
      </w:r>
    </w:p>
    <w:p>
      <w:pPr>
        <w:keepNext/>
      </w:pPr>
      <w:r>
        <w:rPr>
          <w:b/>
          <w:bCs/>
        </w:rPr>
        <w:t xml:space="preserve">Articolul 46^1 , Titlul II^1 a fost completat de Punctul 3.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(4^3) Pentru determinarea impozitului pe cifra de afaceri, erorile constatate, definite potrivit reglementărilor contabile aplicabile, care se corectează pe seama rezultatului reportat, pentru elementele cifrei de afaceri corespunzătoare unor ani fiscali anteriori, se iau în calculul cifrei de afaceri a anului pentru care se constată eroarea, prin depunerea unei declarații rectificative în condițiile prevăzute de Codul de procedură fiscală.</w:t>
      </w:r>
    </w:p>
    <w:p>
      <w:pPr>
        <w:keepNext w:val="false"/>
      </w:pPr>
      <w:r>
        <w:rPr>
          <w:b w:val="false"/>
          <w:bCs w:val="false"/>
        </w:rPr>
        <w:t xml:space="preserve">(la 01-08-2025,</w:t>
      </w:r>
    </w:p>
    <w:p>
      <w:pPr>
        <w:keepNext/>
      </w:pPr>
      <w:r>
        <w:rPr>
          <w:b/>
          <w:bCs/>
        </w:rPr>
        <w:t xml:space="preserve">Articolul 46^1 , Titlul II^1 a fost completat de Punctul 3.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(5) Modelul și conținutul declarației impozitului suplimentar se stabilesc prin ordin al președintelui Agenției Naționale de Administrare Fiscală. Ordinul președintelui Agenției Naționale de Administrare Fiscală se emite în termen de 60 de zile de la intrarea în vigoare a Legii nr. 290/2024.</w:t>
      </w:r>
    </w:p>
    <w:p>
      <w:pPr>
        <w:keepNext w:val="false"/>
      </w:pPr>
      <w:r>
        <w:rPr>
          <w:b w:val="false"/>
          <w:bCs w:val="false"/>
        </w:rPr>
        <w:t xml:space="preserve">(6) Impozitul suplimentar reprezintă venit la bugetul de stat și se administrează de către Agenția Națională de Administrare Fiscală, potrivit Legii nr. 207/2015, cu modificările și completările ulterioare.</w:t>
      </w:r>
    </w:p>
    <w:p>
      <w:pPr>
        <w:keepNext w:val="false"/>
      </w:pPr>
      <w:r>
        <w:rPr>
          <w:b w:val="false"/>
          <w:bCs w:val="false"/>
        </w:rPr>
        <w:t xml:space="preserve">(la 01-01-2025,</w:t>
      </w:r>
    </w:p>
    <w:p>
      <w:pPr>
        <w:keepNext w:val="false"/>
      </w:pPr>
      <w:r>
        <w:rPr>
          <w:b w:val="false"/>
          <w:bCs w:val="false"/>
        </w:rPr>
        <w:t xml:space="preserve">Titlul II^1 a fost completat de Punctul 5. , Articolul I din LEGEA nr. 290 din 20 noiembrie 2024, publicată în MONITORUL OFICIAL nr. 1163 din 21 noiembrie 2024</w:t>
      </w:r>
    </w:p>
    <w:p>
      <w:pPr>
        <w:keepNext w:val="false"/>
      </w:pPr>
      <w:r>
        <w:rPr>
          <w:b w:val="false"/>
          <w:bCs w:val="false"/>
        </w:rPr>
        <w:t xml:space="preserve">)</w:t>
      </w:r>
    </w:p>
    <w:p>
      <w:pPr>
        <w:keepNext/>
      </w:pPr>
      <w:r>
        <w:rPr>
          <w:b/>
          <w:bCs/>
        </w:rPr>
        <w:t xml:space="preserve">Articolul 46^2</w:t>
      </w:r>
    </w:p>
    <w:p>
      <w:pPr>
        <w:keepNext w:val="false"/>
      </w:pPr>
      <w:r>
        <w:rPr>
          <w:b w:val="false"/>
          <w:bCs w:val="false"/>
        </w:rPr>
        <w:t xml:space="preserve">Impozit suplimentar pentru persoanele juridice care desfășoară activități în sectoarele petrol și gaze naturale</w:t>
      </w:r>
    </w:p>
    <w:p>
      <w:pPr>
        <w:keepNext w:val="false"/>
      </w:pPr>
      <w:r>
        <w:rPr>
          <w:b w:val="false"/>
          <w:bCs w:val="false"/>
        </w:rPr>
        <w:t xml:space="preserve">(1) Persoanele juridice române, altele decât cele prevăzute la art. 15, sau persoanele juridice străine care în mod individual sau într-o formă de asociere livrează bunuri, prestează servicii pe teritoriul României sau livrează bunuri de pe teritoriul României, care desfășoară activități în sectoarele petrol și gaze naturale, corespunzătoare codurilor CAEN prevăzute la alin. (1^2), datorează suplimentar impozitului pe profit un impozit specific pe cifra de afaceri calculat potrivit alin. (2).</w:t>
      </w:r>
    </w:p>
    <w:p>
      <w:pPr>
        <w:keepNext w:val="false"/>
      </w:pPr>
      <w:r>
        <w:rPr>
          <w:b w:val="false"/>
          <w:bCs w:val="false"/>
        </w:rPr>
        <w:t xml:space="preserve">(la 03-02-2025,</w:t>
      </w:r>
    </w:p>
    <w:p>
      <w:pPr>
        <w:keepNext w:val="false"/>
      </w:pPr>
      <w:r>
        <w:rPr>
          <w:b w:val="false"/>
          <w:bCs w:val="false"/>
        </w:rPr>
        <w:t xml:space="preserve">Alineatul (1) , Articolul 46^2 , Titlul II^1 a fost modificat de Punctul 1.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 (2) al art. III din ORDONANȚA nr. 3 din 31 ianuarie 2025, publicată în MONITORUL OFICIAL nr. 92 din 31 ianuarie 2025, prevederile art. I se aplică începând cu anul fiscal 2025/anul fiscal modificat care începe în anul 2025.</w:t>
      </w:r>
    </w:p>
    <w:p>
      <w:pPr>
        <w:keepNext w:val="false"/>
      </w:pPr>
      <w:r>
        <w:rPr>
          <w:b w:val="false"/>
          <w:bCs w:val="false"/>
        </w:rPr>
        <w:t xml:space="preserve">(1^1) Persoanele juridice străine care în mod individual sau într-o formă de asociere livrează bunuri, prestează servicii pe teritoriul României sau livrează bunuri de pe teritoriul României, desfășurând activități în sectoarele petrol și gaze naturale, care nu au înregistrat un sediu permanent în România, datorează impozit specific pe cifra de afaceri, calculat potrivit alin. (2). În acest caz, indicatorul VT, prevăzut la alin. (2), reprezintă veniturile realizate din livrările/prestările de servicii pe teritoriul României, respectiv din livrările de pe teritoriul României corespunzătoare codurilor CAEN prevăzute la alin. (1^2), stabilite pe baza valorii înscrise în declarația vamală sau în documentele care atestă livrările intracomunitare. În sensul prezentului alineat, livrarea de pe teritoriul României înseamnă orice operațiune care presupune scoaterea bunurilor de pe teritoriul României.</w:t>
      </w:r>
    </w:p>
    <w:p>
      <w:pPr>
        <w:keepNext w:val="false"/>
      </w:pPr>
      <w:r>
        <w:rPr>
          <w:b w:val="false"/>
          <w:bCs w:val="false"/>
        </w:rPr>
        <w:t xml:space="preserve">(la 03-02-2025,</w:t>
      </w:r>
    </w:p>
    <w:p>
      <w:pPr>
        <w:keepNext/>
      </w:pPr>
      <w:r>
        <w:rPr>
          <w:b/>
          <w:bCs/>
        </w:rPr>
        <w:t xml:space="preserve">Articolul 46^2 , Titlul II^1 a fost completat de Punctul 2.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 (2) al art. III din ORDONANȚA nr. 3 din 31 ianuarie 2025, publicată în MONITORUL OFICIAL nr. 92 din 31 ianuarie 2025, prevederile art. I se aplică începând cu anul fiscal 2025/anul fiscal modificat care începe în anul 2025.</w:t>
      </w:r>
    </w:p>
    <w:p>
      <w:pPr>
        <w:keepNext w:val="false"/>
      </w:pPr>
      <w:r>
        <w:rPr>
          <w:b w:val="false"/>
          <w:bCs w:val="false"/>
        </w:rPr>
        <w:t xml:space="preserve">(1^2) Codurile CAEN corespunzătoare activităților, principale sau secundare, desfășurate în sectoarele petrol și gaze naturale sunt următoarele:</w:t>
      </w:r>
    </w:p>
    <w:p>
      <w:pPr>
        <w:keepNext w:val="false"/>
      </w:pPr>
      <w:r>
        <w:rPr>
          <w:b w:val="false"/>
          <w:bCs w:val="false"/>
        </w:rPr>
        <w:t xml:space="preserve">a) 0610 - «Extracția petrolului brut»;</w:t>
      </w:r>
    </w:p>
    <w:p>
      <w:pPr>
        <w:keepNext w:val="false"/>
      </w:pPr>
      <w:r>
        <w:rPr>
          <w:b w:val="false"/>
          <w:bCs w:val="false"/>
        </w:rPr>
        <w:t xml:space="preserve">b) 0620 - «Extracția gazelor naturale»;</w:t>
      </w:r>
    </w:p>
    <w:p>
      <w:pPr>
        <w:keepNext w:val="false"/>
      </w:pPr>
      <w:r>
        <w:rPr>
          <w:b w:val="false"/>
          <w:bCs w:val="false"/>
        </w:rPr>
        <w:t xml:space="preserve">c) 0910 - «Activități de servicii anexe extracției petrolului brut și gazelor naturale»;</w:t>
      </w:r>
    </w:p>
    <w:p>
      <w:pPr>
        <w:keepNext w:val="false"/>
      </w:pPr>
      <w:r>
        <w:rPr>
          <w:b w:val="false"/>
          <w:bCs w:val="false"/>
        </w:rPr>
        <w:t xml:space="preserve">d) 1920 - «Fabricarea produselor obținute prin rafinarea petrolului»;</w:t>
      </w:r>
    </w:p>
    <w:p>
      <w:pPr>
        <w:keepNext w:val="false"/>
      </w:pPr>
      <w:r>
        <w:rPr>
          <w:b w:val="false"/>
          <w:bCs w:val="false"/>
        </w:rPr>
        <w:t xml:space="preserve">e) 3522 - «Distribuția combustibililor gazoși, prin conducte»;</w:t>
      </w:r>
    </w:p>
    <w:p>
      <w:pPr>
        <w:keepNext w:val="false"/>
      </w:pPr>
      <w:r>
        <w:rPr>
          <w:b w:val="false"/>
          <w:bCs w:val="false"/>
        </w:rPr>
        <w:t xml:space="preserve">f) 3523 - «Comercializarea combustibililor gazoși, prin conducte»;</w:t>
      </w:r>
    </w:p>
    <w:p>
      <w:pPr>
        <w:keepNext w:val="false"/>
      </w:pPr>
      <w:r>
        <w:rPr>
          <w:b w:val="false"/>
          <w:bCs w:val="false"/>
        </w:rPr>
        <w:t xml:space="preserve">g) 4671 – «Comerț cu ridicata al combustibililor solizi, lichizi și gazoși și al produselor derivate», respectiv 4681 - «Comerț cu ridicata al combustibililor solizi, lichizi și gazoși și al produselor derivate», după caz;</w:t>
      </w:r>
    </w:p>
    <w:p>
      <w:pPr>
        <w:keepNext w:val="false"/>
      </w:pPr>
      <w:r>
        <w:rPr>
          <w:b w:val="false"/>
          <w:bCs w:val="false"/>
        </w:rPr>
        <w:t xml:space="preserve">h) 4730 - «Comerț cu amănuntul al carburanților pentru autovehicule în magazine specializate», respectiv «Comerț cu amănuntul al carburanților pentru autovehicule», după caz;</w:t>
      </w:r>
    </w:p>
    <w:p>
      <w:pPr>
        <w:keepNext w:val="false"/>
      </w:pPr>
      <w:r>
        <w:rPr>
          <w:b w:val="false"/>
          <w:bCs w:val="false"/>
        </w:rPr>
        <w:t xml:space="preserve">i) 4950 - «Transporturi prin conducte».</w:t>
      </w:r>
    </w:p>
    <w:p>
      <w:pPr>
        <w:keepNext w:val="false"/>
      </w:pPr>
      <w:r>
        <w:rPr>
          <w:b w:val="false"/>
          <w:bCs w:val="false"/>
        </w:rPr>
        <w:t xml:space="preserve">(la 03-02-2025,</w:t>
      </w:r>
    </w:p>
    <w:p>
      <w:pPr>
        <w:keepNext/>
      </w:pPr>
      <w:r>
        <w:rPr>
          <w:b/>
          <w:bCs/>
        </w:rPr>
        <w:t xml:space="preserve">Articolul 46^2 , Titlul II^1 a fost completat de Punctul 2.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 (2) al art. III din ORDONANȚA nr. 3 din 31 ianuarie 2025, publicată în MONITORUL OFICIAL nr. 92 din 31 ianuarie 2025, prevederile art. I se aplică începând cu anul fiscal 2025/anul fiscal modificat care începe în anul 2025.</w:t>
      </w:r>
    </w:p>
    <w:p>
      <w:pPr>
        <w:keepNext w:val="false"/>
      </w:pPr>
      <w:r>
        <w:rPr>
          <w:b w:val="false"/>
          <w:bCs w:val="false"/>
        </w:rPr>
        <w:t xml:space="preserve">(1^3) Contribuabilii care obțin venituri din vânzarea combustibililor solizi, naftalinei, uleiului pentru încălzire, petrolului lampant, hidrogenului, produselor lubrifiante și de răcire, în cadrul activităților corespunzătoare codurilor CAEN: 4671 - «Comerț cu ridicata al combustibililor solizi, lichizi și gazoși și al produselor derivate»/4681 - «Comerț cu ridicata al combustibililor solizi, lichizi și gazoși și al produselor derivate», 4730 - «Comerț cu amănuntul al carburanților pentru autovehicule în magazine specializate»/4730 - «Comerț cu amănuntul al carburanților pentru autovehicule», și a căror activitate principală desfășurată corespunde altor coduri CAEN decât celor prevăzute la alin. (1^2) nu datorează impozit specific pe cifra de afaceri începând cu trimestrul în care obțin aceste venituri. Prevederile prezentului alineat nu se aplică în cazul în care acești contribuabili desfășoară ca activități secundare și alte activități corespunzătoare codurilor CAEN prevăzute la alin. (1^2) decât cele menționate în prezentul alineat.</w:t>
      </w:r>
    </w:p>
    <w:p>
      <w:pPr>
        <w:keepNext w:val="false"/>
      </w:pPr>
      <w:r>
        <w:rPr>
          <w:b w:val="false"/>
          <w:bCs w:val="false"/>
        </w:rPr>
        <w:t xml:space="preserve">(la 03-02-2025,</w:t>
      </w:r>
    </w:p>
    <w:p>
      <w:pPr>
        <w:keepNext/>
      </w:pPr>
      <w:r>
        <w:rPr>
          <w:b/>
          <w:bCs/>
        </w:rPr>
        <w:t xml:space="preserve">Articolul 46^2 , Titlul II^1 a fost completat de Punctul 2.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 (2) al art. III din ORDONANȚA nr. 3 din 31 ianuarie 2025, publicată în MONITORUL OFICIAL nr. 92 din 31 ianuarie 2025, prevederile art. I se aplică începând cu anul fiscal 2025/anul fiscal modificat care începe în anul 2025.</w:t>
      </w:r>
    </w:p>
    <w:p>
      <w:pPr>
        <w:keepNext w:val="false"/>
      </w:pPr>
      <w:r>
        <w:rPr>
          <w:b w:val="false"/>
          <w:bCs w:val="false"/>
        </w:rPr>
        <w:t xml:space="preserve">(1^4) În cazul în care, în cursul anului fiscal, persoanele juridice române sau străine prevăzute la alin. (1) și (1^1) încep să desfășoare activitățile corespunzătoare codurilor CAEN prevăzute la alin. (1^2), datorează impozit specific pe cifra de afaceri începând cu trimestrul în care se desfășoară activitățile respective. În situația în care activitățile respective corespund codurilor CAEN menționate la alin. (1^3), aceste persoane aplică în mod corespunzător, în cursul anului, regulile prevăzute la alin. (1^3). Prevederile prezentului alineat se aplică și persoanelor juridice nou-înființate în cursul anului fiscal respectiv.</w:t>
      </w:r>
    </w:p>
    <w:p>
      <w:pPr>
        <w:keepNext w:val="false"/>
      </w:pPr>
      <w:r>
        <w:rPr>
          <w:b w:val="false"/>
          <w:bCs w:val="false"/>
        </w:rPr>
        <w:t xml:space="preserve">(la 03-02-2025,</w:t>
      </w:r>
    </w:p>
    <w:p>
      <w:pPr>
        <w:keepNext/>
      </w:pPr>
      <w:r>
        <w:rPr>
          <w:b/>
          <w:bCs/>
        </w:rPr>
        <w:t xml:space="preserve">Articolul 46^2 , Titlul II^1 a fost completat de Punctul 2.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 (2) al art. III din ORDONANȚA nr. 3 din 31 ianuarie 2025, publicată în MONITORUL OFICIAL nr. 92 din 31 ianuarie 2025, prevederile art. I se aplică începând cu anul fiscal 2025/anul fiscal modificat care începe în anul 2025.</w:t>
      </w:r>
    </w:p>
    <w:p>
      <w:pPr>
        <w:keepNext w:val="false"/>
      </w:pPr>
      <w:r>
        <w:rPr>
          <w:b w:val="false"/>
          <w:bCs w:val="false"/>
        </w:rPr>
        <w:t xml:space="preserve">(1^5) În cazul în care, în cursul anului fiscal, contribuabilii care datorează impozit specific pe cifra de afaceri, potrivit alin. (1) și (1^1), încetează să mai desfășoare activitățile corespunzătoare codurilor CAEN prevăzute la alin. (1^2), aceștia nu mai datorează acest impozit începând cu trimestrul următor trimestrului în care nu se mai desfășoară activitățile respective.</w:t>
      </w:r>
    </w:p>
    <w:p>
      <w:pPr>
        <w:keepNext w:val="false"/>
      </w:pPr>
      <w:r>
        <w:rPr>
          <w:b w:val="false"/>
          <w:bCs w:val="false"/>
        </w:rPr>
        <w:t xml:space="preserve">(la 03-02-2025,</w:t>
      </w:r>
    </w:p>
    <w:p>
      <w:pPr>
        <w:keepNext/>
      </w:pPr>
      <w:r>
        <w:rPr>
          <w:b/>
          <w:bCs/>
        </w:rPr>
        <w:t xml:space="preserve">Articolul 46^2 , Titlul II^1 a fost completat de Punctul 2.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 (2) al art. III din ORDONANȚA nr. 3 din 31 ianuarie 2025, publicată în MONITORUL OFICIAL nr. 92 din 31 ianuarie 2025, prevederile art. I se aplică începând cu anul fiscal 2025/anul fiscal modificat care începe în anul 2025.</w:t>
      </w:r>
    </w:p>
    <w:p>
      <w:pPr>
        <w:keepNext w:val="false"/>
      </w:pPr>
      <w:r>
        <w:rPr>
          <w:b w:val="false"/>
          <w:bCs w:val="false"/>
        </w:rPr>
        <w:t xml:space="preserve">(2) Impozitul specific pe cifra de afaceri prevăzut la alin. (1) se determină astfel:</w:t>
      </w:r>
    </w:p>
    <w:p>
      <w:pPr>
        <w:keepNext w:val="false"/>
      </w:pPr>
      <w:r>
        <w:rPr>
          <w:b w:val="false"/>
          <w:bCs w:val="false"/>
        </w:rPr>
        <w:t xml:space="preserve">ICAS = 0,5% x (VT – Vs – I – A), unde indicatorii au următoarea semnificație:</w:t>
      </w:r>
    </w:p>
    <w:p>
      <w:pPr>
        <w:keepNext w:val="false"/>
      </w:pPr>
      <w:r>
        <w:rPr>
          <w:b w:val="false"/>
          <w:bCs w:val="false"/>
        </w:rPr>
        <w:t xml:space="preserve">ICAS - impozit specific pe cifra de afaceri, determinat cumulat de la începutul anului fiscal/anului fiscal modificat până la sfârșitul trimestrului/anului de calcul;</w:t>
      </w:r>
    </w:p>
    <w:p>
      <w:pPr>
        <w:keepNext w:val="false"/>
      </w:pPr>
      <w:r>
        <w:rPr>
          <w:b w:val="false"/>
          <w:bCs w:val="false"/>
        </w:rPr>
        <w:t xml:space="preserve">VT - venituri totale, determinate cumulat de la începutul anului fiscal/anului fiscal modificat până la sfârșitul trimestrului/anului de calcul, după caz;</w:t>
      </w:r>
    </w:p>
    <w:p>
      <w:pPr>
        <w:keepNext w:val="false"/>
      </w:pPr>
      <w:r>
        <w:rPr>
          <w:b w:val="false"/>
          <w:bCs w:val="false"/>
        </w:rPr>
        <w:t xml:space="preserve">Vs - venituri care se scad din veniturile totale, determinate cumulat de la începutul anului fiscal/anului fiscal modificat până la sfârșitul trimestrului/anului de calcul, după caz, reprezentând:</w:t>
      </w:r>
    </w:p>
    <w:p>
      <w:pPr>
        <w:keepNext w:val="false"/>
      </w:pPr>
      <w:r>
        <w:rPr>
          <w:b w:val="false"/>
          <w:bCs w:val="false"/>
        </w:rPr>
        <w:t xml:space="preserve">(i)</w:t>
      </w:r>
    </w:p>
    <w:p>
      <w:pPr>
        <w:keepNext w:val="false"/>
      </w:pPr>
      <w:r>
        <w:rPr>
          <w:b w:val="false"/>
          <w:bCs w:val="false"/>
        </w:rPr>
        <w:t xml:space="preserve">veniturile neimpozabile prevăzute la art. 23 și 24;</w:t>
      </w:r>
    </w:p>
    <w:p>
      <w:pPr>
        <w:keepNext w:val="false"/>
      </w:pPr>
      <w:r>
        <w:rPr>
          <w:b w:val="false"/>
          <w:bCs w:val="false"/>
        </w:rPr>
        <w:t xml:space="preserve">(ii)</w:t>
      </w:r>
    </w:p>
    <w:p>
      <w:pPr>
        <w:keepNext w:val="false"/>
      </w:pPr>
      <w:r>
        <w:rPr>
          <w:b w:val="false"/>
          <w:bCs w:val="false"/>
        </w:rPr>
        <w:t xml:space="preserve">veniturile aferente costurilor stocurilor de produse;</w:t>
      </w:r>
    </w:p>
    <w:p>
      <w:pPr>
        <w:keepNext w:val="false"/>
      </w:pPr>
      <w:r>
        <w:rPr>
          <w:b w:val="false"/>
          <w:bCs w:val="false"/>
        </w:rPr>
        <w:t xml:space="preserve">(iii)</w:t>
      </w:r>
    </w:p>
    <w:p>
      <w:pPr>
        <w:keepNext w:val="false"/>
      </w:pPr>
      <w:r>
        <w:rPr>
          <w:b w:val="false"/>
          <w:bCs w:val="false"/>
        </w:rPr>
        <w:t xml:space="preserve">veniturile aferente costurilor serviciilor în curs de execuție;</w:t>
      </w:r>
    </w:p>
    <w:p>
      <w:pPr>
        <w:keepNext w:val="false"/>
      </w:pPr>
      <w:r>
        <w:rPr>
          <w:b w:val="false"/>
          <w:bCs w:val="false"/>
        </w:rPr>
        <w:t xml:space="preserve">(iv)</w:t>
      </w:r>
    </w:p>
    <w:p>
      <w:pPr>
        <w:keepNext w:val="false"/>
      </w:pPr>
      <w:r>
        <w:rPr>
          <w:b w:val="false"/>
          <w:bCs w:val="false"/>
        </w:rPr>
        <w:t xml:space="preserve">veniturile din producția de imobilizări corporale și necorporale;</w:t>
      </w:r>
    </w:p>
    <w:p>
      <w:pPr>
        <w:keepNext w:val="false"/>
      </w:pPr>
      <w:r>
        <w:rPr>
          <w:b w:val="false"/>
          <w:bCs w:val="false"/>
        </w:rPr>
        <w:t xml:space="preserve">(v)</w:t>
      </w:r>
    </w:p>
    <w:p>
      <w:pPr>
        <w:keepNext w:val="false"/>
      </w:pPr>
      <w:r>
        <w:rPr>
          <w:b w:val="false"/>
          <w:bCs w:val="false"/>
        </w:rPr>
        <w:t xml:space="preserve">veniturile din subvenții;</w:t>
      </w:r>
    </w:p>
    <w:p>
      <w:pPr>
        <w:keepNext w:val="false"/>
      </w:pPr>
      <w:r>
        <w:rPr>
          <w:b w:val="false"/>
          <w:bCs w:val="false"/>
        </w:rPr>
        <w:t xml:space="preserve">(vi)</w:t>
      </w:r>
    </w:p>
    <w:p>
      <w:pPr>
        <w:keepNext w:val="false"/>
      </w:pPr>
      <w:r>
        <w:rPr>
          <w:b w:val="false"/>
          <w:bCs w:val="false"/>
        </w:rPr>
        <w:t xml:space="preserve">veniturile realizate din despăgubiri, de la societățile de asigurare/reasigurare, pentru pagubele produse bunurilor de natura stocurilor sau a activelor corporale proprii;</w:t>
      </w:r>
    </w:p>
    <w:p>
      <w:pPr>
        <w:keepNext w:val="false"/>
      </w:pPr>
      <w:r>
        <w:rPr>
          <w:b w:val="false"/>
          <w:bCs w:val="false"/>
        </w:rPr>
        <w:t xml:space="preserve">(vii)</w:t>
      </w:r>
    </w:p>
    <w:p>
      <w:pPr>
        <w:keepNext w:val="false"/>
      </w:pPr>
      <w:r>
        <w:rPr>
          <w:b w:val="false"/>
          <w:bCs w:val="false"/>
        </w:rPr>
        <w:t xml:space="preserve">veniturile reprezentând accizele care au fost reflectate concomitent în conturile de cheltuieli;</w:t>
      </w:r>
    </w:p>
    <w:p>
      <w:pPr>
        <w:keepNext w:val="false"/>
      </w:pPr>
      <w:r>
        <w:rPr>
          <w:b w:val="false"/>
          <w:bCs w:val="false"/>
        </w:rPr>
        <w:t xml:space="preserve">I - valoarea imobilizărilor în curs de execuție ocazionate de achiziția/producția de active, înregistrate în evidența contabilă începând cu data de 1 ianuarie 2025, respectiv începând cu prima zi a anului fiscal modificat care începe în anul 2025;</w:t>
      </w:r>
    </w:p>
    <w:p>
      <w:pPr>
        <w:keepNext w:val="false"/>
      </w:pPr>
      <w:r>
        <w:rPr>
          <w:b w:val="false"/>
          <w:bCs w:val="false"/>
        </w:rPr>
        <w:t xml:space="preserve">A - amortizarea contabilă la nivelul costului istoric aferentă activelor achiziționate/produse începând cu data de 1 ianuarie 2025/prima zi a anului fiscal modificat care începe în anul 2025. Nu se cuprinde în acest indicator amortizarea contabilă a activelor incluse în valoarea indicatorului I.</w:t>
      </w:r>
    </w:p>
    <w:p>
      <w:pPr>
        <w:keepNext w:val="false"/>
      </w:pPr>
      <w:r>
        <w:rPr>
          <w:b w:val="false"/>
          <w:bCs w:val="false"/>
        </w:rPr>
        <w:t xml:space="preserve">(3) Impozitul specific pe cifra de afaceri se calculează, se declară și se plătește trimestrial, astfel:</w:t>
      </w:r>
    </w:p>
    <w:p>
      <w:pPr>
        <w:keepNext w:val="false"/>
      </w:pPr>
      <w:r>
        <w:rPr>
          <w:b w:val="false"/>
          <w:bCs w:val="false"/>
        </w:rPr>
        <w:t xml:space="preserve">a) pentru trimestrele I-III, până la data de 25 inclusiv a lunii următoare trimestrului pentru care se efectuează plata;</w:t>
      </w:r>
    </w:p>
    <w:p>
      <w:pPr>
        <w:keepNext w:val="false"/>
      </w:pPr>
      <w:r>
        <w:rPr>
          <w:b w:val="false"/>
          <w:bCs w:val="false"/>
        </w:rPr>
        <w:t xml:space="preserve">b) pentru trimestrul IV, până la data depunerii declarației anuale privind impozitul pe profit.</w:t>
      </w:r>
    </w:p>
    <w:p>
      <w:pPr>
        <w:keepNext w:val="false"/>
      </w:pPr>
      <w:r>
        <w:rPr>
          <w:b w:val="false"/>
          <w:bCs w:val="false"/>
        </w:rPr>
        <w:t xml:space="preserve">(3^1) Persoanele juridice prevăzute la alin. (1^1) calculează, declară și plătesc impozitul specific pe cifra de afaceri, pentru trimestrele I-IV, până la data de 25 inclusiv a lunii următoare trimestrului respectiv.</w:t>
      </w:r>
    </w:p>
    <w:p>
      <w:pPr>
        <w:keepNext w:val="false"/>
      </w:pPr>
      <w:r>
        <w:rPr>
          <w:b w:val="false"/>
          <w:bCs w:val="false"/>
        </w:rPr>
        <w:t xml:space="preserve">(la 03-02-2025,</w:t>
      </w:r>
    </w:p>
    <w:p>
      <w:pPr>
        <w:keepNext/>
      </w:pPr>
      <w:r>
        <w:rPr>
          <w:b/>
          <w:bCs/>
        </w:rPr>
        <w:t xml:space="preserve">Articolul 46^2 , Titlul II^1 a fost completat de Punctul 3.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 (2) al art. III din ORDONANȚA nr. 3 din 31 ianuarie 2025, publicată în MONITORUL OFICIAL nr. 92 din 31 ianuarie 2025, prevederile art. I se aplică începând cu anul fiscal 2025/anul fiscal modificat care începe în anul 2025.</w:t>
      </w:r>
    </w:p>
    <w:p>
      <w:pPr>
        <w:keepNext w:val="false"/>
      </w:pPr>
      <w:r>
        <w:rPr>
          <w:b w:val="false"/>
          <w:bCs w:val="false"/>
        </w:rPr>
        <w:t xml:space="preserve">(4) Impozitul specific pe cifra de afaceri se calculează cumulat de la începutul anului fiscal. Impozitul specific pe cifra de afaceri datorat trimestrial se determină ca diferență între impozitul specific pe cifra de afaceri calculat cumulat de la începutul anului fiscal și impozitul specific pe cifra de afaceri datorat pentru perioada anterioară celei de calcul.</w:t>
      </w:r>
    </w:p>
    <w:p>
      <w:pPr>
        <w:keepNext w:val="false"/>
      </w:pPr>
      <w:r>
        <w:rPr>
          <w:b w:val="false"/>
          <w:bCs w:val="false"/>
        </w:rPr>
        <w:t xml:space="preserve">(5) Modelul și conținutul declarației impozitului specific pe cifra de afaceri se stabilesc prin ordin al președintelui Agenției Naționale de Administrare Fiscală.</w:t>
      </w:r>
    </w:p>
    <w:p>
      <w:pPr>
        <w:keepNext w:val="false"/>
      </w:pPr>
      <w:r>
        <w:rPr>
          <w:b w:val="false"/>
          <w:bCs w:val="false"/>
        </w:rPr>
        <w:t xml:space="preserve">(6) Impozitul specific pe cifra de afaceri reprezintă venit la bugetul de stat și se administrează de către Agenția Națională de Administrare Fiscală, potrivit Legii nr. 207/2015, cu modificările și completările ulterioare.</w:t>
      </w:r>
    </w:p>
    <w:p>
      <w:pPr>
        <w:keepNext w:val="false"/>
      </w:pPr>
      <w:r>
        <w:rPr>
          <w:b w:val="false"/>
          <w:bCs w:val="false"/>
        </w:rPr>
        <w:t xml:space="preserve">(7) Activele luate în calcul pentru determinarea indicatorilor I și A, prevăzuți la alin. (2), sunt cele stabilite prin ordin al ministrului finanțelor, iar selecția categoriilor de active eligibile se realizează pe baza unor criterii legate de natura activității desfășurate.</w:t>
      </w:r>
    </w:p>
    <w:p>
      <w:pPr>
        <w:keepNext w:val="false"/>
      </w:pPr>
      <w:r>
        <w:rPr>
          <w:b w:val="false"/>
          <w:bCs w:val="false"/>
        </w:rPr>
        <w:t xml:space="preserve">(8) În cazul contribuabililor care desfășoară activități în sectoarele prevăzute la alin. (1) și activități de distribuție/furnizare/transport de energie electrică și gaze naturale și care sunt reglementați/licențiați de Autoritatea Națională de Reglementare în Domeniul Energiei, pentru determinarea impozitului specific, nu cuprind, în cadrul indicatorilor VT, Vs, I și A din formula de calcul al impozitului specific prevăzută la alin. (2), elementele aferente activităților de distribuție/furnizare/transport de energie electrică și gaze naturale.</w:t>
      </w:r>
    </w:p>
    <w:p>
      <w:pPr>
        <w:keepNext w:val="false"/>
      </w:pPr>
      <w:r>
        <w:rPr>
          <w:b w:val="false"/>
          <w:bCs w:val="false"/>
        </w:rPr>
        <w:t xml:space="preserve">(9) Contribuabilii care desfășoară exclusiv activități de distribuție/furnizare/transport de energie electrică și gaze naturale și care sunt reglementați/licențiați de Autoritatea Națională de Reglementare în Domeniul Energiei nu intră sub incidența prezentului articol.</w:t>
      </w:r>
    </w:p>
    <w:p>
      <w:pPr>
        <w:keepNext w:val="false"/>
      </w:pPr>
      <w:r>
        <w:rPr>
          <w:b w:val="false"/>
          <w:bCs w:val="false"/>
        </w:rPr>
        <w:t xml:space="preserve">(10) Prevederile prezentului articol se aplică până la data de 31 decembrie 2026 inclusiv, respectiv ultima zi a anului fiscal modificat care se încheie în anul 2027 inclusiv.</w:t>
      </w:r>
    </w:p>
    <w:p>
      <w:pPr>
        <w:keepNext w:val="false"/>
      </w:pPr>
      <w:r>
        <w:rPr>
          <w:b w:val="false"/>
          <w:bCs w:val="false"/>
        </w:rPr>
        <w:t xml:space="preserve">(la 01-01-2026,</w:t>
      </w:r>
    </w:p>
    <w:p>
      <w:pPr>
        <w:keepNext w:val="false"/>
      </w:pPr>
      <w:r>
        <w:rPr>
          <w:b w:val="false"/>
          <w:bCs w:val="false"/>
        </w:rPr>
        <w:t xml:space="preserve">Alineatul (10) , Articolul 46^2 , Titlul II^1 a fost modificat de Punctul 3.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al articolului II din ORDONANȚA DE URGENȚĂ nr. 89 din 23 decembrie 2025, publicată în MONITORUL OFICIAL nr. 1203 din 24 decembrie 2025, pentru contribuabilii care intră sub incidența prevederilor art. 16 alin. (5) din Legea nr. 227/2015, cu modificările și completările ulterioare, prevederile art. I pct. 1-3 se aplică începând cu anul fiscal modificat care începe în anul 2026.</w:t>
      </w:r>
    </w:p>
    <w:p>
      <w:pPr>
        <w:keepNext w:val="false"/>
      </w:pPr>
      <w:r>
        <w:rPr>
          <w:b w:val="false"/>
          <w:bCs w:val="false"/>
        </w:rPr>
        <w:t xml:space="preserve">(11) Contribuabilii care scad valoarea imobilizărilor în curs de execuție/activelor potrivit indicatorilor I și A din cadrul alin. (2) au obligația de a păstra în patrimoniu activele respective cel puțin o perioadă egală cu jumătate din durata de utilizare economică, stabilită potrivit reglementărilor contabile aplicabile, dar nu mai mult de 5 ani. În cazul nerespectării acestei condiții, pentru sumele respective se recalculează impozitul suplimentar și se percep creanțe fiscale accesorii potrivit Legii nr. 207/2015, cu modificările și completările ulterioare, din trimestrul scăderii acestora, potrivit alin. (2). În acest caz, contribuabilul are obligația depunerii declarației fiscale rectificative, după caz. Nu intră sub incidența acestor prevederi activele care se înscriu în oricare dintre următoarele situații:</w:t>
      </w:r>
    </w:p>
    <w:p>
      <w:pPr>
        <w:keepNext w:val="false"/>
      </w:pPr>
      <w:r>
        <w:rPr>
          <w:b w:val="false"/>
          <w:bCs w:val="false"/>
        </w:rPr>
        <w:t xml:space="preserve">a) sunt transferate în cadrul operațiunilor de reorganizare, efectuate potrivit legii;</w:t>
      </w:r>
    </w:p>
    <w:p>
      <w:pPr>
        <w:keepNext w:val="false"/>
      </w:pPr>
      <w:r>
        <w:rPr>
          <w:b w:val="false"/>
          <w:bCs w:val="false"/>
        </w:rPr>
        <w:t xml:space="preserve">b) sunt înstrăinate în procedura de lichidare/faliment, potrivit legii;</w:t>
      </w:r>
    </w:p>
    <w:p>
      <w:pPr>
        <w:keepNext w:val="false"/>
      </w:pPr>
      <w:r>
        <w:rPr>
          <w:b w:val="false"/>
          <w:bCs w:val="false"/>
        </w:rPr>
        <w:t xml:space="preserve">c) sunt distruse, pierdute, furate sau defecte și înlocuite, în condițiile în care aceste situații sunt demonstrate sau confirmate în mod corespunzător de contribuabil. În cazul activelor furate, contribuabilul demonstrează furtul pe baza actelor doveditoare emise de organele judiciare;</w:t>
      </w:r>
    </w:p>
    <w:p>
      <w:pPr>
        <w:keepNext w:val="false"/>
      </w:pPr>
      <w:r>
        <w:rPr>
          <w:b w:val="false"/>
          <w:bCs w:val="false"/>
        </w:rPr>
        <w:t xml:space="preserve">d) sunt scoase din patrimoniu ca urmare a îndeplinirii unor obligații prevăzute de lege.</w:t>
      </w:r>
    </w:p>
    <w:p>
      <w:pPr>
        <w:keepNext w:val="false"/>
      </w:pPr>
      <w:r>
        <w:rPr>
          <w:b w:val="false"/>
          <w:bCs w:val="false"/>
        </w:rPr>
        <w:t xml:space="preserve">(12) Impozitul specific pe cifra de afaceri datorat de persoane nerezidente din tranzacțiile prevăzute la alin. (1) și (1^1) nu intră în sfera de aplicare a convențiilor de evitare a dublei impuneri încheiate de România cu alt stat.</w:t>
      </w:r>
    </w:p>
    <w:p>
      <w:pPr>
        <w:keepNext w:val="false"/>
      </w:pPr>
      <w:r>
        <w:rPr>
          <w:b w:val="false"/>
          <w:bCs w:val="false"/>
        </w:rPr>
        <w:t xml:space="preserve">(la 03-02-2025,</w:t>
      </w:r>
    </w:p>
    <w:p>
      <w:pPr>
        <w:keepNext w:val="false"/>
      </w:pPr>
      <w:r>
        <w:rPr>
          <w:b w:val="false"/>
          <w:bCs w:val="false"/>
        </w:rPr>
        <w:t xml:space="preserve">Alineatul (12) , Articolul 46^2 , Titlul II^1 a fost modificat de Punctul 4.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 (2) al art. III din ORDONANȚA nr. 3 din 31 ianuarie 2025, publicată în MONITORUL OFICIAL nr. 92 din 31 ianuarie 2025, prevederile art. I se aplică începând cu anul fiscal 2025/anul fiscal modificat care începe în anul 2025.</w:t>
      </w:r>
    </w:p>
    <w:p>
      <w:pPr>
        <w:keepNext w:val="false"/>
      </w:pPr>
      <w:r>
        <w:rPr>
          <w:b w:val="false"/>
          <w:bCs w:val="false"/>
        </w:rPr>
        <w:t xml:space="preserve">(13) Persoanele juridice străine prevăzute la alin. (1^1), stabilite în Uniunea Europeană, își pot îndeplini direct obligațiile fiscale privind impozitul specific pe cifra de afaceri sau pot desemna un reprezentant pentru calcularea, declararea și plata acestui impozit, precum și pentru constituirea de garanții potrivit alin. (16)-(20). Persoanele juridice străine prevăzute la alin. (1^1), nestabilite în Uniunea Europeană, sunt obligate să își desemneze un reprezentant pentru calcularea, declararea și plata acestui impozit, precum și pentru constituirea de garanții potrivit alin. (16)-(20). Plata impozitului se efectuează prin decontare bancară, până la termenul prevăzut la alin. (3^1).</w:t>
      </w:r>
    </w:p>
    <w:p>
      <w:pPr>
        <w:keepNext w:val="false"/>
      </w:pPr>
      <w:r>
        <w:rPr>
          <w:b w:val="false"/>
          <w:bCs w:val="false"/>
        </w:rPr>
        <w:t xml:space="preserve">(la 03-02-2025,</w:t>
      </w:r>
    </w:p>
    <w:p>
      <w:pPr>
        <w:keepNext w:val="false"/>
      </w:pPr>
      <w:r>
        <w:rPr>
          <w:b w:val="false"/>
          <w:bCs w:val="false"/>
        </w:rPr>
        <w:t xml:space="preserve">Alineatul (13) , Articolul 46^2 , Titlul II^1 a fost modificat de Punctul 4.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 (2) al art. III din ORDONANȚA nr. 3 din 31 ianuarie 2025, publicată în MONITORUL OFICIAL nr. 92 din 31 ianuarie 2025, prevederile art. I se aplică începând cu anul fiscal 2025/anul fiscal modificat care începe în anul 2025.</w:t>
      </w:r>
    </w:p>
    <w:p>
      <w:pPr>
        <w:keepNext w:val="false"/>
      </w:pPr>
      <w:r>
        <w:rPr>
          <w:b w:val="false"/>
          <w:bCs w:val="false"/>
        </w:rPr>
        <w:t xml:space="preserve">(14) Reprezentantul prevăzut la alin. (13), după ce a fost acceptat de organul fiscal competent, este angajat, din punctul de vedere al drepturilor și obligațiilor privind impozitul specific pe cifra de afaceri, pentru toate operațiunile pentru care a fost mandatat, efectuate în România de contribuabilul nestabilit în România.</w:t>
      </w:r>
    </w:p>
    <w:p>
      <w:pPr>
        <w:keepNext w:val="false"/>
      </w:pPr>
      <w:r>
        <w:rPr>
          <w:b w:val="false"/>
          <w:bCs w:val="false"/>
        </w:rPr>
        <w:t xml:space="preserve">(la 03-02-2025,</w:t>
      </w:r>
    </w:p>
    <w:p>
      <w:pPr>
        <w:keepNext/>
      </w:pPr>
      <w:r>
        <w:rPr>
          <w:b/>
          <w:bCs/>
        </w:rPr>
        <w:t xml:space="preserve">Articolul 46^2 , Titlul II^1 a fost completat de Punctul 5.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(15) Reprezentantul trebuie să fie persoană juridică română cu domiciliul fiscal în România și răspunde în solidar cu persoana juridică străină pentru declararea și plata impozitului specific pe cifra de afaceri potrivit prezentului articol.</w:t>
      </w:r>
    </w:p>
    <w:p>
      <w:pPr>
        <w:keepNext w:val="false"/>
      </w:pPr>
      <w:r>
        <w:rPr>
          <w:b w:val="false"/>
          <w:bCs w:val="false"/>
        </w:rPr>
        <w:t xml:space="preserve">(la 03-02-2025,</w:t>
      </w:r>
    </w:p>
    <w:p>
      <w:pPr>
        <w:keepNext/>
      </w:pPr>
      <w:r>
        <w:rPr>
          <w:b/>
          <w:bCs/>
        </w:rPr>
        <w:t xml:space="preserve">Articolul 46^2 , Titlul II^1 a fost completat de Punctul 5.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(16) Persoanele juridice prevăzute la alin. (1^1) sau reprezentantul acestora sunt/este obligate/obligat să constituie garanție sub formă de scrisoare de garanție emisă de o instituție de credit sau consemnare de mijloace bănești la o unitate a Trezoreriei Statului pe seama organului fiscal central. Cuantumul garanției este de 1 milion euro, echivalent în lei, stabilit la cursul comunicat de Banca Națională a României la data constituirii garanției.</w:t>
      </w:r>
    </w:p>
    <w:p>
      <w:pPr>
        <w:keepNext w:val="false"/>
      </w:pPr>
      <w:r>
        <w:rPr>
          <w:b w:val="false"/>
          <w:bCs w:val="false"/>
        </w:rPr>
        <w:t xml:space="preserve">(la 03-02-2025,</w:t>
      </w:r>
    </w:p>
    <w:p>
      <w:pPr>
        <w:keepNext/>
      </w:pPr>
      <w:r>
        <w:rPr>
          <w:b/>
          <w:bCs/>
        </w:rPr>
        <w:t xml:space="preserve">Articolul 46^2 , Titlul II^1 a fost completat de Punctul 5.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(17) Scrisoarea de garanție emisă de o instituție de credit se depune la organul fiscal central și trebuie să respecte prevederile art. 211 lit. b) din Legea nr. 207/2015, cu modificările și completările ulterioare.</w:t>
      </w:r>
    </w:p>
    <w:p>
      <w:pPr>
        <w:keepNext w:val="false"/>
      </w:pPr>
      <w:r>
        <w:rPr>
          <w:b w:val="false"/>
          <w:bCs w:val="false"/>
        </w:rPr>
        <w:t xml:space="preserve">(la 03-02-2025,</w:t>
      </w:r>
    </w:p>
    <w:p>
      <w:pPr>
        <w:keepNext/>
      </w:pPr>
      <w:r>
        <w:rPr>
          <w:b/>
          <w:bCs/>
        </w:rPr>
        <w:t xml:space="preserve">Articolul 46^2 , Titlul II^1 a fost completat de Punctul 5.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(18) Termenul de constituire a garanției prevăzute la alin. (16) este de 15 zile de la data înregistrării persoanelor prevăzute la alin. (1^1) sau a reprezentantului acestora.</w:t>
      </w:r>
    </w:p>
    <w:p>
      <w:pPr>
        <w:keepNext w:val="false"/>
      </w:pPr>
      <w:r>
        <w:rPr>
          <w:b w:val="false"/>
          <w:bCs w:val="false"/>
        </w:rPr>
        <w:t xml:space="preserve">(la 03-02-2025,</w:t>
      </w:r>
    </w:p>
    <w:p>
      <w:pPr>
        <w:keepNext/>
      </w:pPr>
      <w:r>
        <w:rPr>
          <w:b/>
          <w:bCs/>
        </w:rPr>
        <w:t xml:space="preserve">Articolul 46^2 , Titlul II^1 a fost completat de Punctul 5.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(19) În situația în care persoanele prevăzute la alin. (1^1) sau reprezentantul acestora nu plătesc/nu plătește impozitul în cel mult 30 de zile de la data expirării termenului prevăzut la alin. (3^1), organul fiscal central execută garanția pentru stingerea acestui impozit declarat și neachitat, iar concomitent înștiințează persoanele prevăzute la alin. (1^1) sau reprezentantul acestora cu privire la acest fapt.</w:t>
      </w:r>
    </w:p>
    <w:p>
      <w:pPr>
        <w:keepNext w:val="false"/>
      </w:pPr>
      <w:r>
        <w:rPr>
          <w:b w:val="false"/>
          <w:bCs w:val="false"/>
        </w:rPr>
        <w:t xml:space="preserve">(la 03-02-2025,</w:t>
      </w:r>
    </w:p>
    <w:p>
      <w:pPr>
        <w:keepNext/>
      </w:pPr>
      <w:r>
        <w:rPr>
          <w:b/>
          <w:bCs/>
        </w:rPr>
        <w:t xml:space="preserve">Articolul 46^2 , Titlul II^1 a fost completat de Punctul 5.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(20) În cazul executării garanției potrivit alin. (19), persoanele prevăzute la alin. (1^1) sau reprezentantul acestora au/are obligația reîntregirii garanției până la cuantumul prevăzut la alin. (16), în termen de cel mult 15 zile de la data comunicării deciziei de reîntregire a garanției.</w:t>
      </w:r>
    </w:p>
    <w:p>
      <w:pPr>
        <w:keepNext w:val="false"/>
      </w:pPr>
      <w:r>
        <w:rPr>
          <w:b w:val="false"/>
          <w:bCs w:val="false"/>
        </w:rPr>
        <w:t xml:space="preserve">(la 03-02-2025,</w:t>
      </w:r>
    </w:p>
    <w:p>
      <w:pPr>
        <w:keepNext/>
      </w:pPr>
      <w:r>
        <w:rPr>
          <w:b/>
          <w:bCs/>
        </w:rPr>
        <w:t xml:space="preserve">Articolul 46^2 , Titlul II^1 a fost completat de Punctul 5.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(21) Nerespectarea dispozițiilor alin. (16)-(20) atrage interzicerea efectuării oricăror formalități vamale sau în domeniul mișcării produselor accizabile cu privire la mărfurile aflate în responsabilitatea persoanelor juridice care nu și-au respectat obligațiile prevăzute, până la momentul îndeplinirii acestor obligații.</w:t>
      </w:r>
    </w:p>
    <w:p>
      <w:pPr>
        <w:keepNext w:val="false"/>
      </w:pPr>
      <w:r>
        <w:rPr>
          <w:b w:val="false"/>
          <w:bCs w:val="false"/>
        </w:rPr>
        <w:t xml:space="preserve">(la 03-02-2025,</w:t>
      </w:r>
    </w:p>
    <w:p>
      <w:pPr>
        <w:keepNext/>
      </w:pPr>
      <w:r>
        <w:rPr>
          <w:b/>
          <w:bCs/>
        </w:rPr>
        <w:t xml:space="preserve">Articolul 46^2 , Titlul II^1 a fost completat de Punctul 5.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(22) În aplicarea alin. (21), organul fiscal central informează organul vamal teritorial competent.</w:t>
      </w:r>
    </w:p>
    <w:p>
      <w:pPr>
        <w:keepNext w:val="false"/>
      </w:pPr>
      <w:r>
        <w:rPr>
          <w:b w:val="false"/>
          <w:bCs w:val="false"/>
        </w:rPr>
        <w:t xml:space="preserve">(la 03-02-2025,</w:t>
      </w:r>
    </w:p>
    <w:p>
      <w:pPr>
        <w:keepNext/>
      </w:pPr>
      <w:r>
        <w:rPr>
          <w:b/>
          <w:bCs/>
        </w:rPr>
        <w:t xml:space="preserve">Articolul 46^2 , Titlul II^1 a fost completat de Punctul 5. , Articolul I din ORDONANȚA nr. 3 din 31 ianuarie 2025, publicată în MONITORUL OFICIAL nr. 92 din 31 ianuarie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689/1.750/2025, publicat în MONITORUL OFICIAL nr. 503 din 29 mai 2025.</w:t>
      </w:r>
    </w:p>
    <w:p>
      <w:pPr>
        <w:keepNext w:val="false"/>
      </w:pPr>
      <w:r>
        <w:rPr>
          <w:b w:val="false"/>
          <w:bCs w:val="false"/>
        </w:rPr>
        <w:t xml:space="preserve">Notă</w:t>
      </w:r>
    </w:p>
    <w:p>
      <w:pPr>
        <w:keepNext w:val="false"/>
      </w:pPr>
      <w:r>
        <w:rPr>
          <w:b w:val="false"/>
          <w:bCs w:val="false"/>
        </w:rPr>
        <w:t xml:space="preserve">Reproducem mai jos prevederile art. II din ORDONANȚA nr. 3 din 31 ianuarie 2025, publicată în MONITORUL OFICIAL nr. 92 din 31 ianuarie 2025:</w:t>
      </w:r>
    </w:p>
    <w:p>
      <w:pPr>
        <w:keepNext/>
      </w:pPr>
      <w:r>
        <w:rPr>
          <w:b/>
          <w:bCs/>
        </w:rPr>
        <w:t xml:space="preserve">Articolul II</w:t>
      </w:r>
    </w:p>
    <w:p>
      <w:pPr>
        <w:keepNext w:val="false"/>
      </w:pPr>
      <w:r>
        <w:rPr>
          <w:b w:val="false"/>
          <w:bCs w:val="false"/>
        </w:rPr>
        <w:t xml:space="preserve">(1) Termenul de constituire a garanției prevăzute la art. 46^2 alin. (16) din Legea nr. 227/2015 privind Codul fiscal, cu modificările și completările ulterioare, precum și cu modificările și completările aduse prin prezenta ordonanță, este de 15 zile de la data intrării în vigoare a prezentei ordonanțe, în cazul persoanelor prevăzute la art. 46^2 alin. (1^1) din aceeași lege care au desfășurat activități în sectoarele petrol și gaze naturale până la data intrării în vigoare a prezentei ordonanțe, respectiv de 15 zile de la publicarea ordinului președintelui Agenției Naționale de Administrare Fiscală privind procedura și condițiile de înregistrare a reprezentantului, în cazul celor care își desemnează un reprezentant pentru calcularea, declararea și plata impozitului specific pe cifra de afaceri aferent activităților desfășurate în sectoarele petrol și gaze naturale până la data intrării în vigoare a prezentei ordonanțe, precum și pentru constituirea de garanții.</w:t>
      </w:r>
    </w:p>
    <w:p>
      <w:pPr>
        <w:keepNext w:val="false"/>
      </w:pPr>
      <w:r>
        <w:rPr>
          <w:b w:val="false"/>
          <w:bCs w:val="false"/>
        </w:rPr>
        <w:t xml:space="preserve">(2) Nerespectarea dispozițiilor alin. (1) atrage interzicerea efectuării oricăror formalități vamale sau în domeniul mișcării produselor accizabile cu privire la mărfurile aflate în responsabilitatea persoanelor juridice care nu și-au respectat obligațiile prevăzute, până la momentul îndeplinirii acestor obligații.</w:t>
      </w:r>
    </w:p>
    <w:p>
      <w:pPr>
        <w:keepNext w:val="false"/>
      </w:pPr>
      <w:r>
        <w:rPr>
          <w:b w:val="false"/>
          <w:bCs w:val="false"/>
        </w:rPr>
        <w:t xml:space="preserve">(3) Procedura și condițiile de transmitere a informațiilor prevăzute la art. 46^2 alin. (22) din Legea nr. 227/2015, cu modificările și completările ulterioare, precum și cu modificările și completările aduse prin prezenta ordonanță, se stabilesc prin ordin comun al președintelui Agenției Naționale de Administrare Fiscală și al președintelui Autorității Vamale Române, emis în termen de 45 de zile de la data intrării în vigoare a prezentei ordonanțe.</w:t>
      </w:r>
    </w:p>
    <w:p>
      <w:pPr>
        <w:keepNext w:val="false"/>
      </w:pPr>
      <w:r>
        <w:rPr>
          <w:b w:val="false"/>
          <w:bCs w:val="false"/>
        </w:rPr>
        <w:t xml:space="preserve">(4) Procedura și condițiile de înregistrare a reprezentantului se aprobă prin ordin al președintelui Agenției Naționale de Administrare Fiscală, emis în termen de 45 de zile de la data intrării în vigoare a prezentei ordonanțe.</w:t>
      </w:r>
    </w:p>
    <w:p>
      <w:pPr>
        <w:keepNext w:val="false"/>
      </w:pPr>
      <w:r>
        <w:rPr>
          <w:b w:val="false"/>
          <w:bCs w:val="false"/>
        </w:rPr>
        <w:t xml:space="preserve">Notă</w:t>
      </w:r>
    </w:p>
    <w:p>
      <w:pPr>
        <w:keepNext w:val="false"/>
      </w:pPr>
      <w:r>
        <w:rPr>
          <w:b w:val="false"/>
          <w:bCs w:val="false"/>
        </w:rPr>
        <w:t xml:space="preserve">Conform alin. (2) al art. III din ORDONANȚA nr. 3 din 31 ianuarie 2025, publicată în MONITORUL OFICIAL nr. 92 din 31 ianuarie 2025, prevederile art. I se aplică începând cu anul fiscal 2025/anul fiscal modificat care începe în anul 2025.</w:t>
      </w:r>
    </w:p>
    <w:p>
      <w:pPr>
        <w:keepNext w:val="false"/>
      </w:pPr>
      <w:r>
        <w:rPr>
          <w:b w:val="false"/>
          <w:bCs w:val="false"/>
        </w:rPr>
        <w:t xml:space="preserve">(la 01-01-2025,</w:t>
      </w:r>
    </w:p>
    <w:p>
      <w:pPr>
        <w:keepNext w:val="false"/>
      </w:pPr>
      <w:r>
        <w:rPr>
          <w:b w:val="false"/>
          <w:bCs w:val="false"/>
        </w:rPr>
        <w:t xml:space="preserve">Titlul II^1 a fost completat de Punctul 5. , Articolul I din LEGEA nr. 290 din 20 noiembrie 2024, publicată în MONITORUL OFICIAL nr. 1163 din 21 noiembrie 2024</w:t>
      </w:r>
    </w:p>
    <w:p>
      <w:pPr>
        <w:keepNext w:val="false"/>
      </w:pPr>
      <w:r>
        <w:rPr>
          <w:b w:val="false"/>
          <w:bCs w:val="false"/>
        </w:rPr>
        <w:t xml:space="preserve">)</w:t>
      </w:r>
    </w:p>
    <w:p>
      <w:pPr>
        <w:keepNext w:val="false"/>
      </w:pPr>
      <w:r>
        <w:rPr>
          <w:b w:val="false"/>
          <w:bCs w:val="false"/>
        </w:rPr>
        <w:t xml:space="preserve">Titlul III</w:t>
      </w:r>
    </w:p>
    <w:p>
      <w:pPr>
        <w:keepNext w:val="false"/>
      </w:pPr>
      <w:r>
        <w:rPr>
          <w:b w:val="false"/>
          <w:bCs w:val="false"/>
        </w:rPr>
        <w:t xml:space="preserve">Impozitul pe veniturile microîntreprinderilor</w:t>
      </w:r>
    </w:p>
    <w:p>
      <w:pPr>
        <w:keepNext/>
      </w:pPr>
      <w:r>
        <w:rPr>
          <w:b/>
          <w:bCs/>
        </w:rPr>
        <w:t xml:space="preserve">Articolul 47</w:t>
      </w:r>
    </w:p>
    <w:p>
      <w:pPr>
        <w:keepNext w:val="false"/>
      </w:pPr>
      <w:r>
        <w:rPr>
          <w:b w:val="false"/>
          <w:bCs w:val="false"/>
        </w:rPr>
        <w:t xml:space="preserve">Definiția microîntreprinderii</w:t>
      </w:r>
    </w:p>
    <w:p>
      <w:pPr>
        <w:keepNext w:val="false"/>
      </w:pPr>
      <w:r>
        <w:rPr>
          <w:b w:val="false"/>
          <w:bCs w:val="false"/>
        </w:rPr>
        <w:t xml:space="preserve">(1) În sensul prezentului titlu, o microîntreprindere este o persoană juridică română care îndeplinește cumulativ următoarele condiții, la data de 31 decembrie a anului fiscal precedent:</w:t>
      </w:r>
    </w:p>
    <w:p>
      <w:pPr>
        <w:keepNext w:val="false"/>
      </w:pPr>
      <w:r>
        <w:rPr>
          <w:b w:val="false"/>
          <w:bCs w:val="false"/>
        </w:rPr>
        <w:t xml:space="preserve">a) Abrogată.</w:t>
      </w:r>
    </w:p>
    <w:p>
      <w:pPr>
        <w:keepNext w:val="false"/>
      </w:pPr>
      <w:r>
        <w:rPr>
          <w:b w:val="false"/>
          <w:bCs w:val="false"/>
        </w:rPr>
        <w:t xml:space="preserve">(la 01-01-2018,</w:t>
      </w:r>
    </w:p>
    <w:p>
      <w:pPr>
        <w:keepNext w:val="false"/>
      </w:pPr>
      <w:r>
        <w:rPr>
          <w:b w:val="false"/>
          <w:bCs w:val="false"/>
        </w:rPr>
        <w:t xml:space="preserve">Litera a) din Alineatul (1) , Articolul 47 , Titlul III a fost abrogată de Punctul 6,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b) Abrogată.</w:t>
      </w:r>
    </w:p>
    <w:p>
      <w:pPr>
        <w:keepNext w:val="false"/>
      </w:pPr>
      <w:r>
        <w:rPr>
          <w:b w:val="false"/>
          <w:bCs w:val="false"/>
        </w:rPr>
        <w:t xml:space="preserve">(la 01-01-2018,</w:t>
      </w:r>
    </w:p>
    <w:p>
      <w:pPr>
        <w:keepNext w:val="false"/>
      </w:pPr>
      <w:r>
        <w:rPr>
          <w:b w:val="false"/>
          <w:bCs w:val="false"/>
        </w:rPr>
        <w:t xml:space="preserve">Litera b) din Alineatul (1) , Articolul 47 , Titlul III a fost abrogată de Punctul 6,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c) a realizat venituri care nu au depășit echivalentul în lei a 100.000 euro. Cursul de schimb pentru determinarea echivalentului în euro este cel valabil la închiderea exercițiului financiar în care s-au înregistrat veniturile;</w:t>
      </w:r>
    </w:p>
    <w:p>
      <w:pPr>
        <w:keepNext w:val="false"/>
      </w:pPr>
      <w:r>
        <w:rPr>
          <w:b w:val="false"/>
          <w:bCs w:val="false"/>
        </w:rPr>
        <w:t xml:space="preserve">(la 25-02-2026,</w:t>
      </w:r>
    </w:p>
    <w:p>
      <w:pPr>
        <w:keepNext w:val="false"/>
      </w:pPr>
      <w:r>
        <w:rPr>
          <w:b w:val="false"/>
          <w:bCs w:val="false"/>
        </w:rPr>
        <w:t xml:space="preserve">Litera c) , Alineatul (1) , Articolul 47 , Titlul III a fost modificată de Punctul 15.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10 din ORDONANȚA DE URGENȚĂ nr. 8 din 24 februarie 2026, publicată în MONITORUL OFICIAL nr. 147 din 25 februarie 2026, prevederile art. 6 pct. 15 se aplică pentru verificarea condițiilor prevăzute de Titlul III - Impozitul pe veniturile microîntreprinderilor din Legea nr. 227/2015, cu modificările și completările ulterioare, inclusiv pentru încadrarea ca microîntreprindere în anul fiscal 2026.</w:t>
      </w:r>
    </w:p>
    <w:p>
      <w:pPr>
        <w:keepNext w:val="false"/>
      </w:pPr>
      <w:r>
        <w:rPr>
          <w:b w:val="false"/>
          <w:bCs w:val="false"/>
        </w:rPr>
        <w:t xml:space="preserve">d) capitalul social al acesteia este deținut de persoane, altele decât statul și unitățile administrativ-teritoriale;</w:t>
      </w:r>
    </w:p>
    <w:p>
      <w:pPr>
        <w:keepNext w:val="false"/>
      </w:pPr>
      <w:r>
        <w:rPr>
          <w:b w:val="false"/>
          <w:bCs w:val="false"/>
        </w:rPr>
        <w:t xml:space="preserve">e) nu se află în dizolvare, urmată de lichidare, înregistrată în registrul comerțului sau la instanțele judecătorești, potrivit legii.</w:t>
      </w:r>
    </w:p>
    <w:p>
      <w:pPr>
        <w:keepNext w:val="false"/>
      </w:pPr>
      <w:r>
        <w:rPr>
          <w:b w:val="false"/>
          <w:bCs w:val="false"/>
        </w:rPr>
        <w:t xml:space="preserve">f) abrogată;</w:t>
      </w:r>
    </w:p>
    <w:p>
      <w:pPr>
        <w:keepNext w:val="false"/>
      </w:pPr>
      <w:r>
        <w:rPr>
          <w:b w:val="false"/>
          <w:bCs w:val="false"/>
        </w:rPr>
        <w:t xml:space="preserve">(la 01-01-2025,</w:t>
      </w:r>
    </w:p>
    <w:p>
      <w:pPr>
        <w:keepNext w:val="false"/>
      </w:pPr>
      <w:r>
        <w:rPr>
          <w:b w:val="false"/>
          <w:bCs w:val="false"/>
        </w:rPr>
        <w:t xml:space="preserve">Litera f) , Alineatul (1) , Articolul 47 , Titlul III a fost abrogată de Punctul 3.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g) are cel puțin un salariat, cu excepția situației prevăzute la art. 48 alin. (3);</w:t>
      </w:r>
    </w:p>
    <w:p>
      <w:pPr>
        <w:keepNext w:val="false"/>
      </w:pPr>
      <w:r>
        <w:rPr>
          <w:b w:val="false"/>
          <w:bCs w:val="false"/>
        </w:rPr>
        <w:t xml:space="preserve">(la 01-01-2023,</w:t>
      </w:r>
    </w:p>
    <w:p>
      <w:pPr>
        <w:keepNext w:val="false"/>
      </w:pPr>
      <w:r>
        <w:rPr>
          <w:b w:val="false"/>
          <w:bCs w:val="false"/>
        </w:rPr>
        <w:t xml:space="preserve">Alineatul (1) din Articolul 47 , Titlul III a fost completat de Punctul 5,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h) are asociați/acționari care dețin, în mod direct sau indirect, peste 25% din valoarea/numărul titlurilor de participare sau al drepturilor de vot și este singura persoană juridică stabilită de către asociați/acționari să aplice prevederile prezentului titlu;</w:t>
      </w:r>
    </w:p>
    <w:p>
      <w:pPr>
        <w:keepNext w:val="false"/>
      </w:pPr>
      <w:r>
        <w:rPr>
          <w:b w:val="false"/>
          <w:bCs w:val="false"/>
        </w:rPr>
        <w:t xml:space="preserve">(la 01-01-2024,</w:t>
      </w:r>
    </w:p>
    <w:p>
      <w:pPr>
        <w:keepNext w:val="false"/>
      </w:pPr>
      <w:r>
        <w:rPr>
          <w:b w:val="false"/>
          <w:bCs w:val="false"/>
        </w:rPr>
        <w:t xml:space="preserve">Litera h), Alineatul (1), Articolul 47, Titlul III a fost modificată de Punctul 28.,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i) a depus în termen situațiile financiare anuale, dacă are această obligație potrivit legii.</w:t>
      </w:r>
    </w:p>
    <w:p>
      <w:pPr>
        <w:keepNext w:val="false"/>
      </w:pPr>
      <w:r>
        <w:rPr>
          <w:b w:val="false"/>
          <w:bCs w:val="false"/>
        </w:rPr>
        <w:t xml:space="preserve">(la 01-01-2024,</w:t>
      </w:r>
    </w:p>
    <w:p>
      <w:pPr>
        <w:keepNext w:val="false"/>
      </w:pPr>
      <w:r>
        <w:rPr>
          <w:b w:val="false"/>
          <w:bCs w:val="false"/>
        </w:rPr>
        <w:t xml:space="preserve">Alineatul (1), Articolul 47, Titlul III a fost completat de Punctul 29.,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(1^1) În aplicarea prevederilor alin. (1) lit. c) limita privind veniturile realizate se verifică luând în calcul veniturile realizate de persoana juridică română, cumulate cu veniturile întreprinderilor legate cu aceasta, iar veniturile care se iau în calcul sunt cele care constituie cifra de afaceri definită potrivit reglementărilor contabile aplicabile/veniturile menționate la lit. d), după caz. În sensul prezentului titlu, persoana juridică română este legată cu o altă persoană dacă există oricare dintre următoarele raporturi:</w:t>
      </w:r>
    </w:p>
    <w:p>
      <w:pPr>
        <w:keepNext w:val="false"/>
      </w:pPr>
      <w:r>
        <w:rPr>
          <w:b w:val="false"/>
          <w:bCs w:val="false"/>
        </w:rPr>
        <w:t xml:space="preserve">(la 25-02-2026,</w:t>
      </w:r>
    </w:p>
    <w:p>
      <w:pPr>
        <w:keepNext w:val="false"/>
      </w:pPr>
      <w:r>
        <w:rPr>
          <w:b w:val="false"/>
          <w:bCs w:val="false"/>
        </w:rPr>
        <w:t xml:space="preserve">Partea introductivă a alineatului (1^1) , Articolul 47 , Titlul III a fost modificată de Punctul 16.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10 din ORDONANȚA DE URGENȚĂ nr. 8 din 24 februarie 2026, publicată în MONITORUL OFICIAL nr. 147 din 25 februarie 2026, prevederile art. 6 pct. 16 se aplică pentru verificarea condițiilor prevăzute de Titlul III - Impozitul pe veniturile microîntreprinderilor din Legea nr. 227/2015, cu modificările și completările ulterioare, inclusiv pentru încadrarea ca microîntreprindere în anul fiscal 2026.</w:t>
      </w:r>
    </w:p>
    <w:p>
      <w:pPr>
        <w:keepNext w:val="false"/>
      </w:pPr>
      <w:r>
        <w:rPr>
          <w:b w:val="false"/>
          <w:bCs w:val="false"/>
        </w:rPr>
        <w:t xml:space="preserve">a) persoana juridică română care verifică condiția deține la o altă persoană juridică română, direct și/sau indirect, peste 25% din valoarea/numărul titlurilor de participare sau al drepturilor de vot, sau aceasta are dreptul de a numi sau de a revoca administratorul/majoritatea membrilor consiliului de administrație, de conducere ori de supraveghere al acelei alte persoane juridice române;</w:t>
      </w:r>
    </w:p>
    <w:p>
      <w:pPr>
        <w:keepNext w:val="false"/>
      </w:pPr>
      <w:r>
        <w:rPr>
          <w:b w:val="false"/>
          <w:bCs w:val="false"/>
        </w:rPr>
        <w:t xml:space="preserve">b) persoana juridică română care verifică condiția este deținută de o altă persoană juridică română, direct și/sau indirect, cu peste 25% din valoarea/numărul titlurilor de participare sau al drepturilor de vot, sau, la persoana juridică română care verifică condiția, această altă persoană juridică română are dreptul de a numi sau de a revoca administratorul/majoritatea membrilor consiliului de administrație, de conducere ori de supraveghere;</w:t>
      </w:r>
    </w:p>
    <w:p>
      <w:pPr>
        <w:keepNext w:val="false"/>
      </w:pPr>
      <w:r>
        <w:rPr>
          <w:b w:val="false"/>
          <w:bCs w:val="false"/>
        </w:rPr>
        <w:t xml:space="preserve">c) persoana juridică română care verifică condiția este legată cu o altă persoană juridică română dacă o persoană deține, în mod direct și/sau indirect, peste 25% din valoarea/numărul titlurilor de participare sau al drepturilor de vot, sau are dreptul de a numi sau de a revoca administratorul/majoritatea membrilor consiliului de administrație, de conducere ori de supraveghere atât la prima persoană juridică, cât și la cea de-a doua persoană juridică. În situația în care persoana care deține titlurile de participare/drepturile de vot sau de numire/revocare este o persoană juridică română, persoana juridică română care verifică condiția cumulează și veniturile acestei persoane;</w:t>
      </w:r>
    </w:p>
    <w:p>
      <w:pPr>
        <w:keepNext w:val="false"/>
      </w:pPr>
      <w:r>
        <w:rPr>
          <w:b w:val="false"/>
          <w:bCs w:val="false"/>
        </w:rPr>
        <w:t xml:space="preserve">d) persoana juridică română care verifică condiția dacă are unul sau mai mulți acționari/asociați care dețin, direct și/sau indirect, peste 25% din valoarea/numărul titlurilor de participare sau al drepturilor de vot ale acestei persoane juridice române, acționari/asociați care desfășoară și activitate economică prin intermediul unei persoane fizice autorizate/întreprinderi individuale/întreprinderi familiale/altei forme de organizare a unei activități economice, fără personalitate juridică, autorizată potrivit legilor în vigoare. În această situație, veniturile înregistrate potrivit reglementărilor contabile aplicabile sau norma anuală de venit, stabilită/ajustată/redusă, potrivit prevederilor titlului IV, ale/a persoanei fizice autorizate/ întreprinderii individuale/întreprinderii familiale/altei forme de organizare a unei activități economice fără personalitate juridică, autorizată potrivit legilor în vigoare, se cumulează cu cele realizate de persoana juridică română/alte întreprinderi legate.</w:t>
      </w:r>
    </w:p>
    <w:p>
      <w:pPr>
        <w:keepNext w:val="false"/>
      </w:pPr>
      <w:r>
        <w:rPr>
          <w:b w:val="false"/>
          <w:bCs w:val="false"/>
        </w:rPr>
        <w:t xml:space="preserve">(la 29-03-2024,</w:t>
      </w:r>
    </w:p>
    <w:p>
      <w:pPr>
        <w:keepNext w:val="false"/>
      </w:pPr>
      <w:r>
        <w:rPr>
          <w:b w:val="false"/>
          <w:bCs w:val="false"/>
        </w:rPr>
        <w:t xml:space="preserve">Alineatul (1^1) , Articolul 47 , Titlul III a fost modificat de Punctul 3. , Articolul XXV din ORDONANȚA DE URGENȚĂ nr. 31 din 28 martie 2024, publicată în MONITORUL OFICIAL nr. 274 din 29 martie 2024</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01-01-2024,</w:t>
      </w:r>
    </w:p>
    <w:p>
      <w:pPr>
        <w:keepNext w:val="false"/>
      </w:pPr>
      <w:r>
        <w:rPr>
          <w:b w:val="false"/>
          <w:bCs w:val="false"/>
        </w:rPr>
        <w:t xml:space="preserve">Alineatul (2), Articolul 47, Titlul III a fost abrogat de Punctul 31.,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Nu intră sub incidența prezentului titlu următoarele persoane juridice române:</w:t>
      </w:r>
    </w:p>
    <w:p>
      <w:pPr>
        <w:keepNext w:val="false"/>
      </w:pPr>
      <w:r>
        <w:rPr>
          <w:b w:val="false"/>
          <w:bCs w:val="false"/>
        </w:rPr>
        <w:t xml:space="preserve">a) Fondul de garantare a depozitelor în sistemul bancar, constituit potrivit legii;</w:t>
      </w:r>
    </w:p>
    <w:p>
      <w:pPr>
        <w:keepNext w:val="false"/>
      </w:pPr>
      <w:r>
        <w:rPr>
          <w:b w:val="false"/>
          <w:bCs w:val="false"/>
        </w:rPr>
        <w:t xml:space="preserve">b) Fondul de compensare a investitorilor, înființat potrivit legii;</w:t>
      </w:r>
    </w:p>
    <w:p>
      <w:pPr>
        <w:keepNext w:val="false"/>
      </w:pPr>
      <w:r>
        <w:rPr>
          <w:b w:val="false"/>
          <w:bCs w:val="false"/>
        </w:rPr>
        <w:t xml:space="preserve">c) Fondul de garantare a pensiilor private, înființat potrivit legii;</w:t>
      </w:r>
    </w:p>
    <w:p>
      <w:pPr>
        <w:keepNext w:val="false"/>
      </w:pPr>
      <w:r>
        <w:rPr>
          <w:b w:val="false"/>
          <w:bCs w:val="false"/>
        </w:rPr>
        <w:t xml:space="preserve">d) Fondul de garantare a asiguraților, constituit potrivit legii;</w:t>
      </w:r>
    </w:p>
    <w:p>
      <w:pPr>
        <w:keepNext w:val="false"/>
      </w:pPr>
      <w:r>
        <w:rPr>
          <w:b w:val="false"/>
          <w:bCs w:val="false"/>
        </w:rPr>
        <w:t xml:space="preserve">e) entitatea transparentă fiscal cu personalitate juridică.</w:t>
      </w:r>
    </w:p>
    <w:p>
      <w:pPr>
        <w:keepNext w:val="false"/>
      </w:pPr>
      <w:r>
        <w:rPr>
          <w:b w:val="false"/>
          <w:bCs w:val="false"/>
        </w:rPr>
        <w:t xml:space="preserve">f) persoana juridică română care desfășoară activități în domeniul bancar;</w:t>
      </w:r>
    </w:p>
    <w:p>
      <w:pPr>
        <w:keepNext w:val="false"/>
      </w:pPr>
      <w:r>
        <w:rPr>
          <w:b w:val="false"/>
          <w:bCs w:val="false"/>
        </w:rPr>
        <w:t xml:space="preserve">(la 01-01-2023,</w:t>
      </w:r>
    </w:p>
    <w:p>
      <w:pPr>
        <w:keepNext w:val="false"/>
      </w:pPr>
      <w:r>
        <w:rPr>
          <w:b w:val="false"/>
          <w:bCs w:val="false"/>
        </w:rPr>
        <w:t xml:space="preserve">Alineatul (3) din Articolul 47 , Titlul III a fost completat de Punctul 7,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g) persoana juridică română care desfășoară activități în domeniul asigurărilor și reasigurărilor, al pieței de capital, precum și persoana juridică română care desfășoară activități de intermediere/distribuție în aceste domenii, cu excepția intermediarilor secundari de asigurări și/sau reasigurări, definiți potrivit legii, care au realizat venituri din activitatea de distribuție de asigurări/reasigurări în proporție de până la 15% inclusiv din veniturile totale;</w:t>
      </w:r>
    </w:p>
    <w:p>
      <w:pPr>
        <w:keepNext w:val="false"/>
      </w:pPr>
      <w:r>
        <w:rPr>
          <w:b w:val="false"/>
          <w:bCs w:val="false"/>
        </w:rPr>
        <w:t xml:space="preserve">(la 01-01-2024,</w:t>
      </w:r>
    </w:p>
    <w:p>
      <w:pPr>
        <w:keepNext w:val="false"/>
      </w:pPr>
      <w:r>
        <w:rPr>
          <w:b w:val="false"/>
          <w:bCs w:val="false"/>
        </w:rPr>
        <w:t xml:space="preserve">Litera g), Alineatul (3), Articolul 47, Titlul III a fost modificată de Punctul 32.,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h) persoana juridică română care desfășoară activități în domeniul jocurilor de noroc;</w:t>
      </w:r>
    </w:p>
    <w:p>
      <w:pPr>
        <w:keepNext w:val="false"/>
      </w:pPr>
      <w:r>
        <w:rPr>
          <w:b w:val="false"/>
          <w:bCs w:val="false"/>
        </w:rPr>
        <w:t xml:space="preserve">(la 01-01-2023,</w:t>
      </w:r>
    </w:p>
    <w:p>
      <w:pPr>
        <w:keepNext w:val="false"/>
      </w:pPr>
      <w:r>
        <w:rPr>
          <w:b w:val="false"/>
          <w:bCs w:val="false"/>
        </w:rPr>
        <w:t xml:space="preserve">Alineatul (3) din Articolul 47 , Titlul III a fost completat de Punctul 7,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i) persoana juridică română care desfășoară activități de explorare, dezvoltare, exploatare a zăcămintelor de petrol și gaze naturale.</w:t>
      </w:r>
    </w:p>
    <w:p>
      <w:pPr>
        <w:keepNext w:val="false"/>
      </w:pPr>
      <w:r>
        <w:rPr>
          <w:b w:val="false"/>
          <w:bCs w:val="false"/>
        </w:rPr>
        <w:t xml:space="preserve">(la 01-01-2023,</w:t>
      </w:r>
    </w:p>
    <w:p>
      <w:pPr>
        <w:keepNext w:val="false"/>
      </w:pPr>
      <w:r>
        <w:rPr>
          <w:b w:val="false"/>
          <w:bCs w:val="false"/>
        </w:rPr>
        <w:t xml:space="preserve">Alineatul (3) din Articolul 47 , Titlul III a fost completat de Punctul 7,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(la 01-01-2018,</w:t>
      </w:r>
    </w:p>
    <w:p>
      <w:pPr>
        <w:keepNext/>
      </w:pPr>
      <w:r>
        <w:rPr>
          <w:b/>
          <w:bCs/>
        </w:rPr>
        <w:t xml:space="preserve">Articolul 47 din Titlul III a fost completat de Punctul 8,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(4) În aplicarea prevederilor alin. (1) lit. h), asociații/acționarii persoanei juridice române care dețin, în mod direct sau indirect, peste 25% din valoarea/numărul titlurilor de participare sau al drepturilor de vot, atât la persoana juridică română analizată, cât și la alte persoane juridice române care îndeplinesc condițiile pentru sistemul de impunere pe veniturile microîntreprinderilor, trebuie să stabilească, până la data de 31 martie inclusiv a anului fiscal următor, o singură persoană juridică română care aplică prevederile prezentului titlu. Persoanele juridice române care nu au fost stabilite de către asociați/acționari, până la termenul de 31 martie, intră sub incidența prevederilor titlului II.</w:t>
      </w:r>
    </w:p>
    <w:p>
      <w:pPr>
        <w:keepNext w:val="false"/>
      </w:pPr>
      <w:r>
        <w:rPr>
          <w:b w:val="false"/>
          <w:bCs w:val="false"/>
        </w:rPr>
        <w:t xml:space="preserve">(la 01-01-2024,</w:t>
      </w:r>
    </w:p>
    <w:p>
      <w:pPr>
        <w:keepNext w:val="false"/>
      </w:pPr>
      <w:r>
        <w:rPr>
          <w:b w:val="false"/>
          <w:bCs w:val="false"/>
        </w:rPr>
        <w:t xml:space="preserve">Alineatul (4), Alineatul (3), Articolul 47, Titlul III a fost modificat de Punctul 33.,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01-01-2024,</w:t>
      </w:r>
    </w:p>
    <w:p>
      <w:pPr>
        <w:keepNext w:val="false"/>
      </w:pPr>
      <w:r>
        <w:rPr>
          <w:b w:val="false"/>
          <w:bCs w:val="false"/>
        </w:rPr>
        <w:t xml:space="preserve">Alineatul (5), Alineatul (3), Articolul 47, Titlul III a fost abrogat de Punctul 34.,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01-01-2024,</w:t>
      </w:r>
    </w:p>
    <w:p>
      <w:pPr>
        <w:keepNext w:val="false"/>
      </w:pPr>
      <w:r>
        <w:rPr>
          <w:b w:val="false"/>
          <w:bCs w:val="false"/>
        </w:rPr>
        <w:t xml:space="preserve">Alineatul (6), Alineatul (3), Articolul 47, Titlul III a fost abrogat de Punctul 34.,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(la 01-01-2023,</w:t>
      </w:r>
    </w:p>
    <w:p>
      <w:pPr>
        <w:keepNext/>
      </w:pPr>
      <w:r>
        <w:rPr>
          <w:b/>
          <w:bCs/>
        </w:rPr>
        <w:t xml:space="preserve">Articolul 47 din Titlul III a fost completat de Punctul 3, Articolul I din LEGEA nr. 370 din 20 decembrie 2022, publicată în MONITORUL OFICIAL nr. 1228 din 20 decembrie 2022, coroborat cu articolul I^1 și articolul IX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alin. (2) al art. XLV din ORDONANȚA DE URGENȚĂ nr. 31 din 28 martie 2024, publicată în MONITORUL OFICIAL nr. 274 din 29 martie 2024:</w:t>
      </w:r>
    </w:p>
    <w:p>
      <w:pPr>
        <w:keepNext w:val="false"/>
      </w:pPr>
      <w:r>
        <w:rPr>
          <w:b w:val="false"/>
          <w:bCs w:val="false"/>
        </w:rPr>
        <w:t xml:space="preserve">(2) Contribuabilii care au comunicat organelor fiscale competente aplicarea sistemului de impunere pe veniturile microîntreprinderilor, respectiv ieșirea din sistemul de impunere pe veniturile microîntreprinderilor, până la data intrării în vigoare a prevederilor prezentei ordonanțe de urgentă, depun, după caz, o nouă declarație de mențiuni pentru încadrarea în condițiile prevăzute la art. 47 din Legea nr. 227/2015 privind Codul fiscal, cu modificările și completările ulterioare.</w:t>
      </w:r>
    </w:p>
    <w:p>
      <w:pPr>
        <w:keepNext/>
      </w:pPr>
      <w:r>
        <w:rPr>
          <w:b/>
          <w:bCs/>
        </w:rPr>
        <w:t xml:space="preserve">Articolul 48</w:t>
      </w:r>
    </w:p>
    <w:p>
      <w:pPr>
        <w:keepNext w:val="false"/>
      </w:pPr>
      <w:r>
        <w:rPr>
          <w:b w:val="false"/>
          <w:bCs w:val="false"/>
        </w:rPr>
        <w:t xml:space="preserve">Reguli de aplicare a sistemului de impunere pe veniturile microîntreprinderii</w:t>
      </w:r>
    </w:p>
    <w:p>
      <w:pPr>
        <w:keepNext w:val="false"/>
      </w:pPr>
      <w:r>
        <w:rPr>
          <w:b w:val="false"/>
          <w:bCs w:val="false"/>
        </w:rPr>
        <w:t xml:space="preserve">(1) Impozitul reglementat de prezentul titlu este opțional.</w:t>
      </w:r>
    </w:p>
    <w:p>
      <w:pPr>
        <w:keepNext w:val="false"/>
      </w:pPr>
      <w:r>
        <w:rPr>
          <w:b w:val="false"/>
          <w:bCs w:val="false"/>
        </w:rPr>
        <w:t xml:space="preserve">(la 01-01-2023,</w:t>
      </w:r>
    </w:p>
    <w:p>
      <w:pPr>
        <w:keepNext w:val="false"/>
      </w:pPr>
      <w:r>
        <w:rPr>
          <w:b w:val="false"/>
          <w:bCs w:val="false"/>
        </w:rPr>
        <w:t xml:space="preserve">Alineatul (1) din Articolul 48 , Titlul III a fost modificat de Punctul 9,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(2) Persoanele juridice române pot opta să aplice impozitul reglementat de prezentul titlu începând cu anul fiscal următor celui în care îndeplinesc condițiile de microîntreprindere prevăzute la art. 47 alin. (1). Pentru aplicarea sistemului de impunere pe veniturile microîntreprinderii în anul fiscal 2026, condiția prevăzută la art. 47 alin. (1) lit. i) se consideră îndeplinită dacă situațiile financiare anuale sunt depuse până la data de 31 martie 2026 inclusiv.</w:t>
      </w:r>
    </w:p>
    <w:p>
      <w:pPr>
        <w:keepNext w:val="false"/>
      </w:pPr>
      <w:r>
        <w:rPr>
          <w:b w:val="false"/>
          <w:bCs w:val="false"/>
        </w:rPr>
        <w:t xml:space="preserve">(la 25-02-2026,</w:t>
      </w:r>
    </w:p>
    <w:p>
      <w:pPr>
        <w:keepNext w:val="false"/>
      </w:pPr>
      <w:r>
        <w:rPr>
          <w:b w:val="false"/>
          <w:bCs w:val="false"/>
        </w:rPr>
        <w:t xml:space="preserve">Alineatul (2) , Articolul 48 , Titlul III a fost modificat de Punctul 17.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10 din ORDONANȚA DE URGENȚĂ nr. 8 din 24 februarie 2026, publicată în MONITORUL OFICIAL nr. 147 din 25 februarie 2026, prevederile art. 6 pct. 17 se aplică pentru verificarea condițiilor prevăzute de Titlul III - Impozitul pe veniturile microîntreprinderilor din Legea nr. 227/2015, cu modificările și completările ulterioare, inclusiv pentru încadrarea ca microîntreprindere în anul fiscal 2026.</w:t>
      </w:r>
    </w:p>
    <w:p>
      <w:pPr>
        <w:keepNext w:val="false"/>
      </w:pPr>
      <w:r>
        <w:rPr>
          <w:b w:val="false"/>
          <w:bCs w:val="false"/>
        </w:rPr>
        <w:t xml:space="preserve">(2^1) Microîntreprinderile nu pot opta pentru plata impozitului pe profit în cursul anului fiscal, opțiunea putând fi exercitată începând cu anul fiscal următor, cu excepțiile prevăzute la art. 52. Opțiunea se comunică organelor fiscale competente, potrivit prevederilor Legii nr. 207/2015 privind Codul de procedură fiscală, cu modificările și completările ulterioare.</w:t>
      </w:r>
    </w:p>
    <w:p>
      <w:pPr>
        <w:keepNext w:val="false"/>
      </w:pPr>
      <w:r>
        <w:rPr>
          <w:b w:val="false"/>
          <w:bCs w:val="false"/>
        </w:rPr>
        <w:t xml:space="preserve">(la 01-01-2023,</w:t>
      </w:r>
    </w:p>
    <w:p>
      <w:pPr>
        <w:keepNext/>
      </w:pPr>
      <w:r>
        <w:rPr>
          <w:b/>
          <w:bCs/>
        </w:rPr>
        <w:t xml:space="preserve">Articolul 48 din Titlul III a fost completat de Punctul 10,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(2^2) Microîntreprinderile care au desfășurat, până la data de 31 decembrie 2023 inclusiv, activități corespunzătoare codurilor CAEN: 5510 - Hoteluri și alte facilități de cazare similare, 5520 - Facilități de cazare pentru vacanțe și perioade de scurtă durată, 5530 - Parcuri pentru rulote, campinguri și tabere, 5590 - Alte servicii de cazare, 5610 - Restaurante, 5621 - Activități de alimentație (catering) pentru evenimente, 5629 - Alte servicii de alimentație n.c.a., 5630 - Baruri și alte activități de servire a băuturilor aplică condiția de a nu mai fi fost plătitoare de impozit pe veniturile microîntreprinderilor, prevăzută la alin. (2), începând cu anul fiscal 2024.</w:t>
      </w:r>
    </w:p>
    <w:p>
      <w:pPr>
        <w:keepNext w:val="false"/>
      </w:pPr>
      <w:r>
        <w:rPr>
          <w:b w:val="false"/>
          <w:bCs w:val="false"/>
        </w:rPr>
        <w:t xml:space="preserve">(la 01-01-2024,</w:t>
      </w:r>
    </w:p>
    <w:p>
      <w:pPr>
        <w:keepNext/>
      </w:pPr>
      <w:r>
        <w:rPr>
          <w:b/>
          <w:bCs/>
        </w:rPr>
        <w:t xml:space="preserve">Articolul 48, Titlul III a fost completat de Punctul 36.,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(2^3) Prin excepție de la prevederile art. 52, respectiv de la art. 47 alin. (1) și alin. (4), microîntreprinderea care se află în inactivitate temporară înscrisă în registrul comerțului, potrivit prevederilor legale, continuă să fie plătitoare de impozit pe veniturile microîntreprinderilor pentru întreaga perioadă în care înregistrează această situație de inactivitate.</w:t>
      </w:r>
    </w:p>
    <w:p>
      <w:pPr>
        <w:keepNext w:val="false"/>
      </w:pPr>
      <w:r>
        <w:rPr>
          <w:b w:val="false"/>
          <w:bCs w:val="false"/>
        </w:rPr>
        <w:t xml:space="preserve">(la 01-01-2024,</w:t>
      </w:r>
    </w:p>
    <w:p>
      <w:pPr>
        <w:keepNext/>
      </w:pPr>
      <w:r>
        <w:rPr>
          <w:b/>
          <w:bCs/>
        </w:rPr>
        <w:t xml:space="preserve">Articolul 48, Titlul III a fost completat de Punctul 36.,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O persoană juridică română care este nou-înființată poate opta să plătească impozit pe veniturile microîntreprinderilor începând cu primul an fiscal, dacă condițiile prevăzute la art. 47 alin. (1) lit. d) și h) sunt îndeplinite la data înregistrării în registrul comerțului, iar cea prevăzută la lit. g) în termen de 90 de zile inclusiv de la data înregistrării persoanei juridice respective. În cazul în care, în acest termen, nu se îndeplinește condiția de la art. 47 alin. (1) lit. g), microîntreprinderea datorează impozit pe profit începând cu trimestrul următor celui în care expiră perioada de 90 de zile.</w:t>
      </w:r>
    </w:p>
    <w:p>
      <w:pPr>
        <w:keepNext w:val="false"/>
      </w:pPr>
      <w:r>
        <w:rPr>
          <w:b w:val="false"/>
          <w:bCs w:val="false"/>
        </w:rPr>
        <w:t xml:space="preserve">(la 25-02-2026,</w:t>
      </w:r>
    </w:p>
    <w:p>
      <w:pPr>
        <w:keepNext w:val="false"/>
      </w:pPr>
      <w:r>
        <w:rPr>
          <w:b w:val="false"/>
          <w:bCs w:val="false"/>
        </w:rPr>
        <w:t xml:space="preserve">Alineatul (3) , Articolul 48 , Titlul III a fost modificat de Punctul 18.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(3^1) În sensul prezentului titlu, în cazul în care raportul de muncă este suspendat, potrivit legii, condiția prevăzută la art. 47 alin. (1) lit. g) se consideră îndeplinită dacă perioada de suspendare este mai mică de 30 de zile și situația este înregistrată pentru prima dată în anul fiscal respectiv. În caz contrar sunt aplicabile, în mod corespunzător, dispozițiile art. 52 alin. (3).</w:t>
      </w:r>
    </w:p>
    <w:p>
      <w:pPr>
        <w:keepNext w:val="false"/>
      </w:pPr>
      <w:r>
        <w:rPr>
          <w:b w:val="false"/>
          <w:bCs w:val="false"/>
        </w:rPr>
        <w:t xml:space="preserve">(la 25-02-2026,</w:t>
      </w:r>
    </w:p>
    <w:p>
      <w:pPr>
        <w:keepNext w:val="false"/>
      </w:pPr>
      <w:r>
        <w:rPr>
          <w:b w:val="false"/>
          <w:bCs w:val="false"/>
        </w:rPr>
        <w:t xml:space="preserve">Alineatul (3^1) , Articolul 48 , Titlul III a fost modificat de Punctul 18.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(3^2) O microîntreprindere care s-a aflat în inactivitate temporară înscrisă în registrul comerțului, potrivit prevederilor legale, continuă să fie plătitoare de impozit pe veniturile microîntreprinderilor de la data înscrierii în registrul comerțului a mențiunii de reluare a activității, dacă îndeplinește condițiile prevăzute la art. 47 alin. (1) lit. d), h) și i), iar pe cea de la lit. g) în termen de 30 de zile inclusiv de la data înregistrării mențiunii în Registrul Comerțului.</w:t>
      </w:r>
    </w:p>
    <w:p>
      <w:pPr>
        <w:keepNext w:val="false"/>
      </w:pPr>
      <w:r>
        <w:rPr>
          <w:b w:val="false"/>
          <w:bCs w:val="false"/>
        </w:rPr>
        <w:t xml:space="preserve">(la 01-01-2024,</w:t>
      </w:r>
    </w:p>
    <w:p>
      <w:pPr>
        <w:keepNext/>
      </w:pPr>
      <w:r>
        <w:rPr>
          <w:b/>
          <w:bCs/>
        </w:rPr>
        <w:t xml:space="preserve">Articolul 48, Titlul III a fost completat de Punctul 37.,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(3^3) În sensul prezentului titlu, prin excepție de la prevederile alin. (3^1), condiția referitoare la deținerea unui salariat se consideră îndeplinită dacă salariatul se află în concediu pentru incapacitate temporară de muncă, potrivit legii, cu condiția ca perioada cumulată a concediului pentru incapacitate temporară de muncă, pe întreg anul fiscal, să nu depășească 30 de zile. În caz contrar sunt aplicabile, în mod corespunzător, dispozițiile art. 52 alin. (3).</w:t>
      </w:r>
    </w:p>
    <w:p>
      <w:pPr>
        <w:keepNext w:val="false"/>
      </w:pPr>
      <w:r>
        <w:rPr>
          <w:b w:val="false"/>
          <w:bCs w:val="false"/>
        </w:rPr>
        <w:t xml:space="preserve">(la 25-02-2026,</w:t>
      </w:r>
    </w:p>
    <w:p>
      <w:pPr>
        <w:keepNext/>
      </w:pPr>
      <w:r>
        <w:rPr>
          <w:b/>
          <w:bCs/>
        </w:rPr>
        <w:t xml:space="preserve">Articolul 48 , Titlul III a fost completat de Punctul 19.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01-01-2018,</w:t>
      </w:r>
    </w:p>
    <w:p>
      <w:pPr>
        <w:keepNext w:val="false"/>
      </w:pPr>
      <w:r>
        <w:rPr>
          <w:b w:val="false"/>
          <w:bCs w:val="false"/>
        </w:rPr>
        <w:t xml:space="preserve">Alineatul (4) din Articolul 48 , Titlul III a fost abrogat de Punctul 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01-01-2018,</w:t>
      </w:r>
    </w:p>
    <w:p>
      <w:pPr>
        <w:keepNext w:val="false"/>
      </w:pPr>
      <w:r>
        <w:rPr>
          <w:b w:val="false"/>
          <w:bCs w:val="false"/>
        </w:rPr>
        <w:t xml:space="preserve">Alineatul (5) din Articolul 48 , Titlul III a fost abrogat de Punctul 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(5^1) Abrogat.</w:t>
      </w:r>
    </w:p>
    <w:p>
      <w:pPr>
        <w:keepNext w:val="false"/>
      </w:pPr>
      <w:r>
        <w:rPr>
          <w:b w:val="false"/>
          <w:bCs w:val="false"/>
        </w:rPr>
        <w:t xml:space="preserve">(la 01-01-2018,</w:t>
      </w:r>
    </w:p>
    <w:p>
      <w:pPr>
        <w:keepNext w:val="false"/>
      </w:pPr>
      <w:r>
        <w:rPr>
          <w:b w:val="false"/>
          <w:bCs w:val="false"/>
        </w:rPr>
        <w:t xml:space="preserve">Alineatul (5^1) din Articolul 48 , Titlul III a fost abrogat de Punctul 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(5^2) Abrogat.</w:t>
      </w:r>
    </w:p>
    <w:p>
      <w:pPr>
        <w:keepNext w:val="false"/>
      </w:pPr>
      <w:r>
        <w:rPr>
          <w:b w:val="false"/>
          <w:bCs w:val="false"/>
        </w:rPr>
        <w:t xml:space="preserve">(la 01-01-2018,</w:t>
      </w:r>
    </w:p>
    <w:p>
      <w:pPr>
        <w:keepNext w:val="false"/>
      </w:pPr>
      <w:r>
        <w:rPr>
          <w:b w:val="false"/>
          <w:bCs w:val="false"/>
        </w:rPr>
        <w:t xml:space="preserve">Alineatul (5^2) din Articolul 48 , Titlul III a fost abrogat de Punctul 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01-01-2018,</w:t>
      </w:r>
    </w:p>
    <w:p>
      <w:pPr>
        <w:keepNext w:val="false"/>
      </w:pPr>
      <w:r>
        <w:rPr>
          <w:b w:val="false"/>
          <w:bCs w:val="false"/>
        </w:rPr>
        <w:t xml:space="preserve">Alineatul (6) din Articolul 48 , Titlul III a fost abrogat de Punctul 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01-01-2023,</w:t>
      </w:r>
    </w:p>
    <w:p>
      <w:pPr>
        <w:keepNext w:val="false"/>
      </w:pPr>
      <w:r>
        <w:rPr>
          <w:b w:val="false"/>
          <w:bCs w:val="false"/>
        </w:rPr>
        <w:t xml:space="preserve">Alineatul (7) din Articolul 48 , Titlul III a fost abrogat de Punctul 12,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01-01-2023,</w:t>
      </w:r>
    </w:p>
    <w:p>
      <w:pPr>
        <w:keepNext w:val="false"/>
      </w:pPr>
      <w:r>
        <w:rPr>
          <w:b w:val="false"/>
          <w:bCs w:val="false"/>
        </w:rPr>
        <w:t xml:space="preserve">Alineatul (8) din Articolul 48 , Titlul III a fost abrogat de Punctul 12, Articolul I din ORDONANȚA nr. 16 din 15 iulie 2022, publicată în MONITORUL OFICIAL nr. 716 din 15 iulie 2022</w:t>
      </w:r>
    </w:p>
    <w:p>
      <w:pPr>
        <w:keepNext w:val="false"/>
      </w:pPr>
      <w:r>
        <w:rPr>
          <w:b w:val="false"/>
          <w:bCs w:val="false"/>
        </w:rPr>
        <w:t xml:space="preserve">)</w:t>
      </w:r>
    </w:p>
    <w:p>
      <w:pPr>
        <w:keepNext/>
      </w:pPr>
      <w:r>
        <w:rPr>
          <w:b/>
          <w:bCs/>
        </w:rPr>
        <w:t xml:space="preserve">Articolul 49</w:t>
      </w:r>
    </w:p>
    <w:p>
      <w:pPr>
        <w:keepNext w:val="false"/>
      </w:pPr>
      <w:r>
        <w:rPr>
          <w:b w:val="false"/>
          <w:bCs w:val="false"/>
        </w:rPr>
        <w:t xml:space="preserve">Aria de cuprindere a impozitului</w:t>
      </w:r>
    </w:p>
    <w:p>
      <w:pPr>
        <w:keepNext w:val="false"/>
      </w:pPr>
      <w:r>
        <w:rPr>
          <w:b w:val="false"/>
          <w:bCs w:val="false"/>
        </w:rPr>
        <w:t xml:space="preserve">Impozitul stabilit prin prezentul titlu, denumit impozit pe veniturile microîntreprinderilor, se aplică asupra bazei impozabile determinate potrivit art. 53.</w:t>
      </w:r>
    </w:p>
    <w:p>
      <w:pPr>
        <w:keepNext/>
      </w:pPr>
      <w:r>
        <w:rPr>
          <w:b/>
          <w:bCs/>
        </w:rPr>
        <w:t xml:space="preserve">Articolul 50</w:t>
      </w:r>
    </w:p>
    <w:p>
      <w:pPr>
        <w:keepNext w:val="false"/>
      </w:pPr>
      <w:r>
        <w:rPr>
          <w:b w:val="false"/>
          <w:bCs w:val="false"/>
        </w:rPr>
        <w:t xml:space="preserve">Anul fiscal</w:t>
      </w:r>
    </w:p>
    <w:p>
      <w:pPr>
        <w:keepNext w:val="false"/>
      </w:pPr>
      <w:r>
        <w:rPr>
          <w:b w:val="false"/>
          <w:bCs w:val="false"/>
        </w:rPr>
        <w:t xml:space="preserve">(1) Anul fiscal al unei microîntreprinderi este anul calendaristic.</w:t>
      </w:r>
    </w:p>
    <w:p>
      <w:pPr>
        <w:keepNext w:val="false"/>
      </w:pPr>
      <w:r>
        <w:rPr>
          <w:b w:val="false"/>
          <w:bCs w:val="false"/>
        </w:rPr>
        <w:t xml:space="preserve">(2) În cazul unei microîntreprinderi care se înființează sau își încetează existența, anul fiscal este perioada din anul calendaristic în care persoana juridică a existat.</w:t>
      </w:r>
    </w:p>
    <w:p>
      <w:pPr>
        <w:keepNext/>
      </w:pPr>
      <w:r>
        <w:rPr>
          <w:b/>
          <w:bCs/>
        </w:rPr>
        <w:t xml:space="preserve">Articolul 51</w:t>
      </w:r>
    </w:p>
    <w:p>
      <w:pPr>
        <w:keepNext w:val="false"/>
      </w:pPr>
      <w:r>
        <w:rPr>
          <w:b w:val="false"/>
          <w:bCs w:val="false"/>
        </w:rPr>
        <w:t xml:space="preserve">Cotele de impozitare</w:t>
      </w:r>
    </w:p>
    <w:p>
      <w:pPr>
        <w:keepNext w:val="false"/>
      </w:pPr>
      <w:r>
        <w:rPr>
          <w:b w:val="false"/>
          <w:bCs w:val="false"/>
        </w:rPr>
        <w:t xml:space="preserve">(1) Cota de impozit pe veniturile microîntreprinderilor este de 1%.</w:t>
      </w:r>
    </w:p>
    <w:p>
      <w:pPr>
        <w:keepNext w:val="false"/>
      </w:pPr>
      <w:r>
        <w:rPr>
          <w:b w:val="false"/>
          <w:bCs w:val="false"/>
        </w:rPr>
        <w:t xml:space="preserve">(la 01-01-2026,</w:t>
      </w:r>
    </w:p>
    <w:p>
      <w:pPr>
        <w:keepNext w:val="false"/>
      </w:pPr>
      <w:r>
        <w:rPr>
          <w:b w:val="false"/>
          <w:bCs w:val="false"/>
        </w:rPr>
        <w:t xml:space="preserve">Alineatul (1) , Articolul 51 , Titlul III a fost modificat de Punctul 4.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01-01-2026,</w:t>
      </w:r>
    </w:p>
    <w:p>
      <w:pPr>
        <w:keepNext w:val="false"/>
      </w:pPr>
      <w:r>
        <w:rPr>
          <w:b w:val="false"/>
          <w:bCs w:val="false"/>
        </w:rPr>
        <w:t xml:space="preserve">Alineatul (1^1) , Articolul 51 , Titlul III a fost abrogat de Punctul 5.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24-12-2020,</w:t>
      </w:r>
    </w:p>
    <w:p>
      <w:pPr>
        <w:keepNext w:val="false"/>
      </w:pPr>
      <w:r>
        <w:rPr>
          <w:b w:val="false"/>
          <w:bCs w:val="false"/>
        </w:rPr>
        <w:t xml:space="preserve">Alineatul (2) din Articolul 51 , Titlul III a fost abrogat de Punctul 22,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24-12-2020,</w:t>
      </w:r>
    </w:p>
    <w:p>
      <w:pPr>
        <w:keepNext w:val="false"/>
      </w:pPr>
      <w:r>
        <w:rPr>
          <w:b w:val="false"/>
          <w:bCs w:val="false"/>
        </w:rPr>
        <w:t xml:space="preserve">Alineatul (3) din Articolul 51 , Titlul III a fost abrogat de Punctul 22,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(4) În sensul prezentului titlu, prin salariat se înțelege persoana angajată cu contract individual de muncă cu normă întreagă, potrivit Legii nr. 53/2003 - Codul muncii, republicată, cu modificările și completările ulterioare. Condiția se consideră îndeplinită și în cazul microîntreprinderilor care:</w:t>
      </w:r>
    </w:p>
    <w:p>
      <w:pPr>
        <w:keepNext w:val="false"/>
      </w:pPr>
      <w:r>
        <w:rPr>
          <w:b w:val="false"/>
          <w:bCs w:val="false"/>
        </w:rPr>
        <w:t xml:space="preserve">a) au persoane angajate cu contract individual de muncă cu timp parțial dacă fracțiunile de normă prevăzute în acestea, însumate, reprezintă echivalentul unei norme întregi;</w:t>
      </w:r>
    </w:p>
    <w:p>
      <w:pPr>
        <w:keepNext w:val="false"/>
      </w:pPr>
      <w:r>
        <w:rPr>
          <w:b w:val="false"/>
          <w:bCs w:val="false"/>
        </w:rPr>
        <w:t xml:space="preserve">b) au încheiate contracte de administrare sau mandat, potrivit legii, în cazul în care remunerația acestora este cel puțin la nivelul salariului de bază minim brut pe țară garantat în plată.</w:t>
      </w:r>
    </w:p>
    <w:p>
      <w:pPr>
        <w:keepNext w:val="false"/>
      </w:pPr>
      <w:r>
        <w:rPr>
          <w:b w:val="false"/>
          <w:bCs w:val="false"/>
        </w:rPr>
        <w:t xml:space="preserve">(la 30-03-2018,</w:t>
      </w:r>
    </w:p>
    <w:p>
      <w:pPr>
        <w:keepNext w:val="false"/>
      </w:pPr>
      <w:r>
        <w:rPr>
          <w:b w:val="false"/>
          <w:bCs w:val="false"/>
        </w:rPr>
        <w:t xml:space="preserve">Alineatul (4) din Articolul 51 , Titlul III a fost modificat de Punctul 4, Articolul I din ORDONANȚA DE URGENȚĂ nr. 25 din 29 martie 2018, publicată în MONITORUL OFICIAL nr. 291 din 30 martie 2018</w:t>
      </w:r>
    </w:p>
    <w:p>
      <w:pPr>
        <w:keepNext w:val="false"/>
      </w:pPr>
      <w:r>
        <w:rPr>
          <w:b w:val="false"/>
          <w:bCs w:val="false"/>
        </w:rPr>
        <w:t xml:space="preserve">)</w:t>
      </w:r>
    </w:p>
    <w:p>
      <w:pPr>
        <w:keepNext w:val="false"/>
      </w:pPr>
      <w:r>
        <w:rPr>
          <w:b w:val="false"/>
          <w:bCs w:val="false"/>
        </w:rPr>
        <w:t xml:space="preserve">(4^1) Abrogat.</w:t>
      </w:r>
    </w:p>
    <w:p>
      <w:pPr>
        <w:keepNext w:val="false"/>
      </w:pPr>
      <w:r>
        <w:rPr>
          <w:b w:val="false"/>
          <w:bCs w:val="false"/>
        </w:rPr>
        <w:t xml:space="preserve">(la 01-01-2026,</w:t>
      </w:r>
    </w:p>
    <w:p>
      <w:pPr>
        <w:keepNext w:val="false"/>
      </w:pPr>
      <w:r>
        <w:rPr>
          <w:b w:val="false"/>
          <w:bCs w:val="false"/>
        </w:rPr>
        <w:t xml:space="preserve">Alineatul (4^1) , Articolul 51 , Titlul III a fost abrogat de Punctul 5.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(4^2) Abrogat.</w:t>
      </w:r>
    </w:p>
    <w:p>
      <w:pPr>
        <w:keepNext w:val="false"/>
      </w:pPr>
      <w:r>
        <w:rPr>
          <w:b w:val="false"/>
          <w:bCs w:val="false"/>
        </w:rPr>
        <w:t xml:space="preserve">(la 01-01-2026,</w:t>
      </w:r>
    </w:p>
    <w:p>
      <w:pPr>
        <w:keepNext w:val="false"/>
      </w:pPr>
      <w:r>
        <w:rPr>
          <w:b w:val="false"/>
          <w:bCs w:val="false"/>
        </w:rPr>
        <w:t xml:space="preserve">Alineatul (4^2) , Articolul 51 , Titlul III a fost abrogat de Punctul 5.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(4^3) Abrogat.</w:t>
      </w:r>
    </w:p>
    <w:p>
      <w:pPr>
        <w:keepNext w:val="false"/>
      </w:pPr>
      <w:r>
        <w:rPr>
          <w:b w:val="false"/>
          <w:bCs w:val="false"/>
        </w:rPr>
        <w:t xml:space="preserve">(la 01-01-2026,</w:t>
      </w:r>
    </w:p>
    <w:p>
      <w:pPr>
        <w:keepNext w:val="false"/>
      </w:pPr>
      <w:r>
        <w:rPr>
          <w:b w:val="false"/>
          <w:bCs w:val="false"/>
        </w:rPr>
        <w:t xml:space="preserve">Alineatul (4^3) , Articolul 51 , Titlul III a fost abrogat de Punctul 5.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01-01-2023,</w:t>
      </w:r>
    </w:p>
    <w:p>
      <w:pPr>
        <w:keepNext w:val="false"/>
      </w:pPr>
      <w:r>
        <w:rPr>
          <w:b w:val="false"/>
          <w:bCs w:val="false"/>
        </w:rPr>
        <w:t xml:space="preserve">Alineatul (5) din Articolul 51 , Titlul III a fost abrogat de Punctul 14,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01-01-2023,</w:t>
      </w:r>
    </w:p>
    <w:p>
      <w:pPr>
        <w:keepNext w:val="false"/>
      </w:pPr>
      <w:r>
        <w:rPr>
          <w:b w:val="false"/>
          <w:bCs w:val="false"/>
        </w:rPr>
        <w:t xml:space="preserve">Alineatul (6) din Articolul 51 , Titlul III a fost abrogat de Punctul 14, Articolul I din ORDONANȚA nr. 16 din 15 iulie 2022, publicată în MONITORUL OFICIAL nr. 716 din 15 iulie 2022</w:t>
      </w:r>
    </w:p>
    <w:p>
      <w:pPr>
        <w:keepNext w:val="false"/>
      </w:pPr>
      <w:r>
        <w:rPr>
          <w:b w:val="false"/>
          <w:bCs w:val="false"/>
        </w:rPr>
        <w:t xml:space="preserve">)</w:t>
      </w:r>
    </w:p>
    <w:p>
      <w:pPr>
        <w:keepNext/>
      </w:pPr>
      <w:r>
        <w:rPr>
          <w:b/>
          <w:bCs/>
        </w:rPr>
        <w:t xml:space="preserve">Articolul 52</w:t>
      </w:r>
    </w:p>
    <w:p>
      <w:pPr>
        <w:keepNext w:val="false"/>
      </w:pPr>
      <w:r>
        <w:rPr>
          <w:b w:val="false"/>
          <w:bCs w:val="false"/>
        </w:rPr>
        <w:t xml:space="preserve">Reguli de ieșire din sistemul de impunere pe veniturile microîntreprinderilor în cursul anului</w:t>
      </w:r>
    </w:p>
    <w:p>
      <w:pPr>
        <w:keepNext w:val="false"/>
      </w:pPr>
      <w:r>
        <w:rPr>
          <w:b w:val="false"/>
          <w:bCs w:val="false"/>
        </w:rPr>
        <w:t xml:space="preserve">(1) Dacă în cursul unui an fiscal o microîntreprindere realizează venituri mai mari de 100.000 euro, aceasta datorează impozit pe profit începând cu trimestrul în care s-a depășit această limită.</w:t>
      </w:r>
    </w:p>
    <w:p>
      <w:pPr>
        <w:keepNext w:val="false"/>
      </w:pPr>
      <w:r>
        <w:rPr>
          <w:b w:val="false"/>
          <w:bCs w:val="false"/>
        </w:rPr>
        <w:t xml:space="preserve">(la 25-02-2026,</w:t>
      </w:r>
    </w:p>
    <w:p>
      <w:pPr>
        <w:keepNext w:val="false"/>
      </w:pPr>
      <w:r>
        <w:rPr>
          <w:b w:val="false"/>
          <w:bCs w:val="false"/>
        </w:rPr>
        <w:t xml:space="preserve">Alineatul (1) , Articolul 52 , Titlul III a fost modificat de Punctul 20.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(5) al art. 10 din ORDONANȚA DE URGENȚĂ nr. 8 din 24 februarie 2026, publicată în MONITORUL OFICIAL nr. 147 din 25 februarie 2026, prevederile art. 6 pct. 20 se aplică pentru calculul plafonului microîntreprinderilor începând cu trimestrul I 2026.</w:t>
      </w:r>
    </w:p>
    <w:p>
      <w:pPr>
        <w:keepNext w:val="false"/>
      </w:pPr>
      <w:r>
        <w:rPr>
          <w:b w:val="false"/>
          <w:bCs w:val="false"/>
        </w:rPr>
        <w:t xml:space="preserve">(2) În cazul în care, în cursul unui an fiscal, o microîntreprindere nu a depus în termen situațiile financiare anuale pentru exercițiul financiar precedent anului fiscal respectiv, dacă avea această obligație potrivit legii, microîntreprinderea datorează impozit pe profit începând cu trimestrul în care nu mai este îndeplinită această condiție.</w:t>
      </w:r>
    </w:p>
    <w:p>
      <w:pPr>
        <w:keepNext w:val="false"/>
      </w:pPr>
      <w:r>
        <w:rPr>
          <w:b w:val="false"/>
          <w:bCs w:val="false"/>
        </w:rPr>
        <w:t xml:space="preserve">(la 25-02-2026,</w:t>
      </w:r>
    </w:p>
    <w:p>
      <w:pPr>
        <w:keepNext w:val="false"/>
      </w:pPr>
      <w:r>
        <w:rPr>
          <w:b w:val="false"/>
          <w:bCs w:val="false"/>
        </w:rPr>
        <w:t xml:space="preserve">Alineatul (2) , Articolul 52 , Titlul III a fost modificat de Punctul 21.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(3) În cazul în care, în cursul unui an fiscal, o microîntreprindere nu mai îndeplinește condiția prevăzută la art. 47 alin. (1) lit. g) microîntreprinderea datorează impozit pe profit începând cu trimestrul următor celui în care a încetat raportul de muncă. Pentru o microîntreprindere cu un singur salariat, al cărui raport de muncă încetează, condiția prevăzută la art. 47 alin. (1) lit. g) se consideră îndeplinită dacă, în termen de 30 de zile de la încetarea raportului de muncă, este angajat un nou salariat cu contract individual de muncă pe durată nedeterminată sau pe durată determinată pe o perioadă de cel puțin 12 luni. În cazul în care, în acest termen nu se angajează un nou salariat, microîntreprinderea datorează impozit pe profit începând cu trimestrul următor celui în care a încetat raportul de muncă.</w:t>
      </w:r>
    </w:p>
    <w:p>
      <w:pPr>
        <w:keepNext w:val="false"/>
      </w:pPr>
      <w:r>
        <w:rPr>
          <w:b w:val="false"/>
          <w:bCs w:val="false"/>
        </w:rPr>
        <w:t xml:space="preserve">(la 25-02-2026,</w:t>
      </w:r>
    </w:p>
    <w:p>
      <w:pPr>
        <w:keepNext w:val="false"/>
      </w:pPr>
      <w:r>
        <w:rPr>
          <w:b w:val="false"/>
          <w:bCs w:val="false"/>
        </w:rPr>
        <w:t xml:space="preserve">Alineatul (3) , Articolul 52 , Titlul III a fost modificat de Punctul 21.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(4) Microîntreprinderile care în cursul unui trimestru încep să desfășoare activități dintre cele prevăzute de art. 47 alin. (3) lit. f)-i) datorează impozit pe profit începând cu trimestrul respectiv.</w:t>
      </w:r>
    </w:p>
    <w:p>
      <w:pPr>
        <w:keepNext w:val="false"/>
      </w:pPr>
      <w:r>
        <w:rPr>
          <w:b w:val="false"/>
          <w:bCs w:val="false"/>
        </w:rPr>
        <w:t xml:space="preserve">(5) Limitele fiscale prevăzute la alin. (1) se verifică pe baza veniturilor înregistrate cumulat de la începutul anului fiscal. Cursul de schimb pentru determinarea echivalentului în euro este cel valabil la închiderea exercițiului financiar precedent.</w:t>
      </w:r>
    </w:p>
    <w:p>
      <w:pPr>
        <w:keepNext w:val="false"/>
      </w:pPr>
      <w:r>
        <w:rPr>
          <w:b w:val="false"/>
          <w:bCs w:val="false"/>
        </w:rPr>
        <w:t xml:space="preserve">(la 01-01-2026,</w:t>
      </w:r>
    </w:p>
    <w:p>
      <w:pPr>
        <w:keepNext w:val="false"/>
      </w:pPr>
      <w:r>
        <w:rPr>
          <w:b w:val="false"/>
          <w:bCs w:val="false"/>
        </w:rPr>
        <w:t xml:space="preserve">Alineatul (5) , Articolul 52 , Titlul III a fost modificat de Punctul 6.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(5^1) În cazul microîntreprinderii care, în cursul anului fiscal, se găsește în situația prevăzută la art. 47 alin. (1^1), suplimentar față de regulile prevăzute la alin. (5), limita fiscală privitoare la plafonul de 100.000 euro, prevăzută la alin. (1), se verifică luând în calcul veniturile realizate de microîntreprindere, potrivit prevederilor art. 54 alin. (1), însumate cu veniturile care constituie cifra de afaceri definită potrivit reglementărilor contabile aplicabile/veniturile menționate la art. 47 alin. (1^1) lit. d), după caz, ale persoanelor cu care microîntreprinderea este legată.</w:t>
      </w:r>
    </w:p>
    <w:p>
      <w:pPr>
        <w:keepNext w:val="false"/>
      </w:pPr>
      <w:r>
        <w:rPr>
          <w:b w:val="false"/>
          <w:bCs w:val="false"/>
        </w:rPr>
        <w:t xml:space="preserve">(la 25-02-2026,</w:t>
      </w:r>
    </w:p>
    <w:p>
      <w:pPr>
        <w:keepNext w:val="false"/>
      </w:pPr>
      <w:r>
        <w:rPr>
          <w:b w:val="false"/>
          <w:bCs w:val="false"/>
        </w:rPr>
        <w:t xml:space="preserve">Alineatul (5^1) , Articolul 52 , Titlul III a fost modificat de Punctul 21.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(5^2) În aplicarea prevederilor alin. (5^1), împreună cu veniturile întreprinderilor legate cu microîntreprinderea care se găsește în situația prevăzută la art. 47 alin. (1^1) lit. d) se cumulează și o pătrime din norma anuală de venit stabilită/ajustată/redusă pentru anul fiscal curent a persoanelor fizice autorizate/întreprinderilor individuale/întreprinderilor familiale/altor forme de organizare a unei activități economice fără personalitate juridică, autorizate potrivit legilor în vigoare, care datorează impozit pe baza normei anuale de venit, potrivit prevederilor titlului IV.</w:t>
      </w:r>
    </w:p>
    <w:p>
      <w:pPr>
        <w:keepNext w:val="false"/>
      </w:pPr>
      <w:r>
        <w:rPr>
          <w:b w:val="false"/>
          <w:bCs w:val="false"/>
        </w:rPr>
        <w:t xml:space="preserve">(la 29-03-2024,</w:t>
      </w:r>
    </w:p>
    <w:p>
      <w:pPr>
        <w:keepNext/>
      </w:pPr>
      <w:r>
        <w:rPr>
          <w:b/>
          <w:bCs/>
        </w:rPr>
        <w:t xml:space="preserve">Articolul 52 , Titlul III a fost completat de Punctul 4. , Articolul XXV din ORDONANȚA DE URGENȚĂ nr. 31 din 28 martie 2024, publicată în MONITORUL OFICIAL nr. 274 din 29 martie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XXVI din ORDONANȚA DE URGENȚĂ nr. 31 din 28 martie 2024, publicată în MONITORUL OFICIAL nr. 274 din 29 martie 2024, prevederile art. XXV pct. 3 si 4 se aplică pentru verificarea condiției de la art. 47 alin. (1) lit. c) din Legea nr. 227/2015 privind Codul fiscal, cu modificările și completările ulterioare, inclusiv pentru încadrarea ca microîntreprindere în anul fiscal 2024.</w:t>
      </w:r>
    </w:p>
    <w:p>
      <w:pPr>
        <w:keepNext w:val="false"/>
      </w:pPr>
      <w:r>
        <w:rPr>
          <w:b w:val="false"/>
          <w:bCs w:val="false"/>
        </w:rPr>
        <w:t xml:space="preserve">(6) Calculul și plata impozitului pe profit de către microîntreprinderile care se încadrează în prevederile alin. (1), (2), (4) și (7) se efectuează luând în considerare veniturile și cheltuielile realizate începând cu trimestrul respectiv.</w:t>
      </w:r>
    </w:p>
    <w:p>
      <w:pPr>
        <w:keepNext w:val="false"/>
      </w:pPr>
      <w:r>
        <w:rPr>
          <w:b w:val="false"/>
          <w:bCs w:val="false"/>
        </w:rPr>
        <w:t xml:space="preserve">(7) În situația în care, în cursul anului fiscal, oricare dintre asociații/acționarii unei microîntreprinderi deține, în mod direct sau indirect, peste 25% din valoarea/numărul titlurilor de participare sau al drepturilor de vot și la alte microîntreprinderi, asociații/acționarii trebuie să stabilească microîntreprinderea/ microîntreprinderile care iese/ies de sub incidența prezentului titlu și care urmează să aplice prevederile titlului II începând cu trimestrul în care se înregistrează situația respectivă, astfel încât condiția de deținere a unei singure microîntreprinderi să fie îndeplinită. Ieșirea din sistemul de impunere pe veniturile microîntreprinderilor se comunică organului fiscal competent, potrivit prevederilor Legii nr. 207/2015, cu modificările și completările ulterioare.</w:t>
      </w:r>
    </w:p>
    <w:p>
      <w:pPr>
        <w:keepNext w:val="false"/>
      </w:pPr>
      <w:r>
        <w:rPr>
          <w:b w:val="false"/>
          <w:bCs w:val="false"/>
        </w:rPr>
        <w:t xml:space="preserve">(la 01-01-2024,</w:t>
      </w:r>
    </w:p>
    <w:p>
      <w:pPr>
        <w:keepNext w:val="false"/>
      </w:pPr>
      <w:r>
        <w:rPr>
          <w:b w:val="false"/>
          <w:bCs w:val="false"/>
        </w:rPr>
        <w:t xml:space="preserve">Alineatul (7), Articolul 52, Titlul III a fost modificat de Punctul 40.,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(la 01-01-2023,</w:t>
      </w:r>
    </w:p>
    <w:p>
      <w:pPr>
        <w:keepNext/>
      </w:pPr>
      <w:r>
        <w:rPr>
          <w:b/>
          <w:bCs/>
        </w:rPr>
        <w:t xml:space="preserve">Articolul 52 din Titlul III a fost modificat de Punctul 15, Articolul I din ORDONANȚA nr. 16 din 15 iulie 2022, publicată în MONITORUL OFICIAL nr. 716 din 15 iulie 2022, cu modificările aduse prin LEGEA nr. 370 din 20 decembrie 2022, publicată în MONITORUL OFICIAL nr. 1228 din 20 decembrie 2022.</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Baza impozabilă</w:t>
      </w:r>
    </w:p>
    <w:p>
      <w:pPr>
        <w:keepNext w:val="false"/>
      </w:pPr>
      <w:r>
        <w:rPr>
          <w:b w:val="false"/>
          <w:bCs w:val="false"/>
        </w:rPr>
        <w:t xml:space="preserve">(1) Baza impozabilă a impozitului pe veniturile microîntreprinderilor o constituie veniturile din orice sursă, din care se scad:</w:t>
      </w:r>
    </w:p>
    <w:p>
      <w:pPr>
        <w:keepNext w:val="false"/>
      </w:pPr>
      <w:r>
        <w:rPr>
          <w:b w:val="false"/>
          <w:bCs w:val="false"/>
        </w:rPr>
        <w:t xml:space="preserve">a) veniturile aferente costurilor stocurilor de produse;</w:t>
      </w:r>
    </w:p>
    <w:p>
      <w:pPr>
        <w:keepNext w:val="false"/>
      </w:pPr>
      <w:r>
        <w:rPr>
          <w:b w:val="false"/>
          <w:bCs w:val="false"/>
        </w:rPr>
        <w:t xml:space="preserve">b) veniturile aferente costurilor serviciilor în curs de execuție;</w:t>
      </w:r>
    </w:p>
    <w:p>
      <w:pPr>
        <w:keepNext w:val="false"/>
      </w:pPr>
      <w:r>
        <w:rPr>
          <w:b w:val="false"/>
          <w:bCs w:val="false"/>
        </w:rPr>
        <w:t xml:space="preserve">c) veniturile din producția de imobilizări corporale și necorporale;</w:t>
      </w:r>
    </w:p>
    <w:p>
      <w:pPr>
        <w:keepNext w:val="false"/>
      </w:pPr>
      <w:r>
        <w:rPr>
          <w:b w:val="false"/>
          <w:bCs w:val="false"/>
        </w:rPr>
        <w:t xml:space="preserve">d) veniturile din subvenții;</w:t>
      </w:r>
    </w:p>
    <w:p>
      <w:pPr>
        <w:keepNext w:val="false"/>
      </w:pPr>
      <w:r>
        <w:rPr>
          <w:b w:val="false"/>
          <w:bCs w:val="false"/>
        </w:rPr>
        <w:t xml:space="preserve">e) veniturile din provizioane, ajustări pentru depreciere sau pentru pierdere de valoare, care au fost cheltuieli nedeductibile la calculul profitului impozabil sau au fost constituite în perioada în care persoana juridică română era supusă impozitului pe veniturile microîntreprinderilor;</w:t>
      </w:r>
    </w:p>
    <w:p>
      <w:pPr>
        <w:keepNext w:val="false"/>
      </w:pPr>
      <w:r>
        <w:rPr>
          <w:b w:val="false"/>
          <w:bCs w:val="false"/>
        </w:rPr>
        <w:t xml:space="preserve">(la 01-10-2017,</w:t>
      </w:r>
    </w:p>
    <w:p>
      <w:pPr>
        <w:keepNext w:val="false"/>
      </w:pPr>
      <w:r>
        <w:rPr>
          <w:b w:val="false"/>
          <w:bCs w:val="false"/>
        </w:rPr>
        <w:t xml:space="preserve">Litera e) din Alineatul (1) , Articolul 53 , Titlul III a fost modificată de Punctul 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e^1)</w:t>
      </w:r>
    </w:p>
    <w:p>
      <w:pPr>
        <w:keepNext w:val="false"/>
      </w:pPr>
      <w:r>
        <w:rPr>
          <w:b w:val="false"/>
          <w:bCs w:val="false"/>
        </w:rPr>
        <w:t xml:space="preserve">abrogată;</w:t>
      </w:r>
    </w:p>
    <w:p>
      <w:pPr>
        <w:keepNext w:val="false"/>
      </w:pPr>
      <w:r>
        <w:rPr>
          <w:b w:val="false"/>
          <w:bCs w:val="false"/>
        </w:rPr>
        <w:t xml:space="preserve">(la 25-02-2026,</w:t>
      </w:r>
    </w:p>
    <w:p>
      <w:pPr>
        <w:keepNext w:val="false"/>
      </w:pPr>
      <w:r>
        <w:rPr>
          <w:b w:val="false"/>
          <w:bCs w:val="false"/>
        </w:rPr>
        <w:t xml:space="preserve">Litera e^1) , Alineatul (1) , Articolul 53 , Titlul III a fost abrogată de Punctul 22.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f) veniturile rezultate din restituirea sau anularea unor dobânzi și/sau penalități de întârziere, care au fost cheltuieli nedeductibile la calculul profitului impozabil;</w:t>
      </w:r>
    </w:p>
    <w:p>
      <w:pPr>
        <w:keepNext w:val="false"/>
      </w:pPr>
      <w:r>
        <w:rPr>
          <w:b w:val="false"/>
          <w:bCs w:val="false"/>
        </w:rPr>
        <w:t xml:space="preserve">g) veniturile realizate din despăgubiri, de la societățile de asigurare/reasigurare, pentru pagubele produse bunurilor de natura stocurilor sau a activelor corporale proprii;</w:t>
      </w:r>
    </w:p>
    <w:p>
      <w:pPr>
        <w:keepNext w:val="false"/>
      </w:pPr>
      <w:r>
        <w:rPr>
          <w:b w:val="false"/>
          <w:bCs w:val="false"/>
        </w:rPr>
        <w:t xml:space="preserve">h) veniturile din diferențe de curs valutar;</w:t>
      </w:r>
    </w:p>
    <w:p>
      <w:pPr>
        <w:keepNext w:val="false"/>
      </w:pPr>
      <w:r>
        <w:rPr>
          <w:b w:val="false"/>
          <w:bCs w:val="false"/>
        </w:rPr>
        <w:t xml:space="preserve">i) veniturile financiare aferente creanțelor și datoriilor cu decontare în funcție de cursul unei valute, rezultate din evaluarea sau decontarea acestora;</w:t>
      </w:r>
    </w:p>
    <w:p>
      <w:pPr>
        <w:keepNext w:val="false"/>
      </w:pPr>
      <w:r>
        <w:rPr>
          <w:b w:val="false"/>
          <w:bCs w:val="false"/>
        </w:rPr>
        <w:t xml:space="preserve">j) valoarea reducerilor comerciale acordate ulterior facturării, înregistrate în contul "709", potrivit reglementărilor contabile aplicabile;</w:t>
      </w:r>
    </w:p>
    <w:p>
      <w:pPr>
        <w:keepNext w:val="false"/>
      </w:pPr>
      <w:r>
        <w:rPr>
          <w:b w:val="false"/>
          <w:bCs w:val="false"/>
        </w:rPr>
        <w:t xml:space="preserve">k) veniturile aferente titlurilor de plată obținute de persoanele îndreptățite, potrivit legii, titulari inițiali aflați în evidența Comisiei Centrale pentru Stabilirea Despăgubirilor sau moștenitorii legali ai acestora;</w:t>
      </w:r>
    </w:p>
    <w:p>
      <w:pPr>
        <w:keepNext w:val="false"/>
      </w:pPr>
      <w:r>
        <w:rPr>
          <w:b w:val="false"/>
          <w:bCs w:val="false"/>
        </w:rPr>
        <w:t xml:space="preserve">l) despăgubirile primite în baza hotărârilor Curții Europene a Drepturilor Omului;</w:t>
      </w:r>
    </w:p>
    <w:p>
      <w:pPr>
        <w:keepNext w:val="false"/>
      </w:pPr>
      <w:r>
        <w:rPr>
          <w:b w:val="false"/>
          <w:bCs w:val="false"/>
        </w:rPr>
        <w:t xml:space="preserve">m) veniturile obținute dintr-un stat străin cu care România are încheiată convenție de evitare a dublei impuneri, dacă acestea au fost impozitate în statul străin.</w:t>
      </w:r>
    </w:p>
    <w:p>
      <w:pPr>
        <w:keepNext w:val="false"/>
      </w:pPr>
      <w:r>
        <w:rPr>
          <w:b w:val="false"/>
          <w:bCs w:val="false"/>
        </w:rPr>
        <w:t xml:space="preserve">n) dividendele primite de la o persoană juridică română.</w:t>
      </w:r>
    </w:p>
    <w:p>
      <w:pPr>
        <w:keepNext w:val="false"/>
      </w:pPr>
      <w:r>
        <w:rPr>
          <w:b w:val="false"/>
          <w:bCs w:val="false"/>
        </w:rPr>
        <w:t xml:space="preserve">(la 24-12-2020,</w:t>
      </w:r>
    </w:p>
    <w:p>
      <w:pPr>
        <w:keepNext w:val="false"/>
      </w:pPr>
      <w:r>
        <w:rPr>
          <w:b w:val="false"/>
          <w:bCs w:val="false"/>
        </w:rPr>
        <w:t xml:space="preserve">Alineatul (1) din Articolul 53 , Titlul III a fost completat de Punctul 23,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o) dividendele primite de la o filială a microîntreprinderii, persoană juridică situată într-un alt stat membru al Uniunii Europene, în măsura în care atât microîntreprinderea, cât și filiala îndeplinesc condițiile prevăzute la art. 24; dispozițiile prezentei litere prevalează față de cele ale lit. m).</w:t>
      </w:r>
    </w:p>
    <w:p>
      <w:pPr>
        <w:keepNext w:val="false"/>
      </w:pPr>
      <w:r>
        <w:rPr>
          <w:b w:val="false"/>
          <w:bCs w:val="false"/>
        </w:rPr>
        <w:t xml:space="preserve">(la 01-01-2023,</w:t>
      </w:r>
    </w:p>
    <w:p>
      <w:pPr>
        <w:keepNext w:val="false"/>
      </w:pPr>
      <w:r>
        <w:rPr>
          <w:b w:val="false"/>
          <w:bCs w:val="false"/>
        </w:rPr>
        <w:t xml:space="preserve">Alineatul (1) din Articolul 53 , Titlul III a fost completat de Punctul 16,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p) veniturile reprezentând bonificația acordată de către organul fiscal;</w:t>
      </w:r>
    </w:p>
    <w:p>
      <w:pPr>
        <w:keepNext w:val="false"/>
      </w:pPr>
      <w:r>
        <w:rPr>
          <w:b w:val="false"/>
          <w:bCs w:val="false"/>
        </w:rPr>
        <w:t xml:space="preserve">(la 25-02-2026,</w:t>
      </w:r>
    </w:p>
    <w:p>
      <w:pPr>
        <w:keepNext w:val="false"/>
      </w:pPr>
      <w:r>
        <w:rPr>
          <w:b w:val="false"/>
          <w:bCs w:val="false"/>
        </w:rPr>
        <w:t xml:space="preserve">Alineatul (1) , Articolul 53 , Titlul III a fost completat de Punctul 23.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(2) Pentru determinarea impozitului pe veniturile microîntreprinderilor, la baza impozabilă determinată potrivit alin. (1) se adaugă următoarele:</w:t>
      </w:r>
    </w:p>
    <w:p>
      <w:pPr>
        <w:keepNext w:val="false"/>
      </w:pPr>
      <w:r>
        <w:rPr>
          <w:b w:val="false"/>
          <w:bCs w:val="false"/>
        </w:rPr>
        <w:t xml:space="preserve">a) valoarea reducerilor comerciale primite ulterior facturării, înregistrate în contul "609", potrivit reglementărilor contabile aplicabile;</w:t>
      </w:r>
    </w:p>
    <w:p>
      <w:pPr>
        <w:keepNext w:val="false"/>
      </w:pPr>
      <w:r>
        <w:rPr>
          <w:b w:val="false"/>
          <w:bCs w:val="false"/>
        </w:rPr>
        <w:t xml:space="preserve">b) în trimestrul IV sau în ultimul trimestru al perioadei impozabile, în cazul contribuabililor care își încetează existența, diferența favorabilă dintre veniturile din diferențe de curs valutar/veniturile financiare aferente creanțelor și datoriilor cu decontare în funcție de cursul unei valute, rezultate din evaluarea sau decontarea acestora, și cheltuielile din diferențe de curs valutar/cheltuielile financiare aferente, înregistrate cumulat de la începutul anului; în cazul microîntreprinderilor care devin plătitoare de impozit pe profit, potrivit art. 52, această diferență reprezintă elemente similare veniturilor în primul trimestru pentru care datorează impozit pe profit; în cazul microîntreprinderilor care devin plătitoare de impozit pe profit, potrivit art. 52, în primul trimestru al anului fiscal, diferența respectivă nu reprezintă elemente similare veniturilor în acest prim trimestru;</w:t>
      </w:r>
    </w:p>
    <w:p>
      <w:pPr>
        <w:keepNext w:val="false"/>
      </w:pPr>
      <w:r>
        <w:rPr>
          <w:b w:val="false"/>
          <w:bCs w:val="false"/>
        </w:rPr>
        <w:t xml:space="preserve">(la 01-01-2023,</w:t>
      </w:r>
    </w:p>
    <w:p>
      <w:pPr>
        <w:keepNext w:val="false"/>
      </w:pPr>
      <w:r>
        <w:rPr>
          <w:b w:val="false"/>
          <w:bCs w:val="false"/>
        </w:rPr>
        <w:t xml:space="preserve">Litera b) din Alineatul (2) , Articolul 53 , Titlul III a fost modificată de Punctul 17,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c) rezervele, cu excepția celor reprezentând facilități fiscale, reduse sau anulate, reprezentând rezerva legală, rezerve din reevaluarea mijloacelor fixe, inclusiv a terenurilor, care au fost deduse la calculul profitului impozabil și nu au fost impozitate în perioada în care microîntreprinderile au fost și plătitoare de impozit pe profit, indiferent dacă reducerea sau anularea este datorată modificării destinației rezervei, distribuirii acesteia către participanți sub orice formă, lichidării, divizării, fuziunii contribuabilului sau oricărui altui motiv;</w:t>
      </w:r>
    </w:p>
    <w:p>
      <w:pPr>
        <w:keepNext w:val="false"/>
      </w:pPr>
      <w:r>
        <w:rPr>
          <w:b w:val="false"/>
          <w:bCs w:val="false"/>
        </w:rPr>
        <w:t xml:space="preserve">d) rezervele reprezentând facilități fiscale, constituite în perioada în care microîntreprinderile au fost și plătitoare de impozit pe profit, care sunt utilizate pentru majorarea capitalului social, pentru distribuire către participanți sub orice formă, pentru acoperirea pierderilor sau pentru oricare alt motiv. În situația în care rezervele fiscale sunt menținute până la lichidare, acestea nu sunt luate în calcul pentru determinarea bazei impozabile ca urmare a lichidării.</w:t>
      </w:r>
    </w:p>
    <w:p>
      <w:pPr>
        <w:keepNext w:val="false"/>
      </w:pPr>
      <w:r>
        <w:rPr>
          <w:b w:val="false"/>
          <w:bCs w:val="false"/>
        </w:rPr>
        <w:t xml:space="preserve">(3) Abrogat.</w:t>
      </w:r>
    </w:p>
    <w:p>
      <w:pPr>
        <w:keepNext w:val="false"/>
      </w:pPr>
      <w:r>
        <w:rPr>
          <w:b w:val="false"/>
          <w:bCs w:val="false"/>
        </w:rPr>
        <w:t xml:space="preserve">(la 27-07-2020,</w:t>
      </w:r>
    </w:p>
    <w:p>
      <w:pPr>
        <w:keepNext w:val="false"/>
      </w:pPr>
      <w:r>
        <w:rPr>
          <w:b w:val="false"/>
          <w:bCs w:val="false"/>
        </w:rPr>
        <w:t xml:space="preserve">Alineatul (3) din Articolul 53 , Titlul III a fost abrogat de Punctul 2, Articolul I din LEGEA nr. 153 din 24 iulie 2020, publicată în MONITORUL OFICIAL nr. 659 din 24 iulie 2020</w:t>
      </w:r>
    </w:p>
    <w:p>
      <w:pPr>
        <w:keepNext w:val="false"/>
      </w:pPr>
      <w:r>
        <w:rPr>
          <w:b w:val="false"/>
          <w:bCs w:val="false"/>
        </w:rPr>
        <w:t xml:space="preserve">)</w:t>
      </w:r>
    </w:p>
    <w:p>
      <w:pPr>
        <w:keepNext/>
      </w:pPr>
      <w:r>
        <w:rPr>
          <w:b/>
          <w:bCs/>
        </w:rPr>
        <w:t xml:space="preserve">Articolul 54</w:t>
      </w:r>
    </w:p>
    <w:p>
      <w:pPr>
        <w:keepNext w:val="false"/>
      </w:pPr>
      <w:r>
        <w:rPr>
          <w:b w:val="false"/>
          <w:bCs w:val="false"/>
        </w:rPr>
        <w:t xml:space="preserve">Reguli de determinare a condițiilor de aplicare a sistemului de impunere pe veniturile microîntreprinderilor</w:t>
      </w:r>
    </w:p>
    <w:p>
      <w:pPr>
        <w:keepNext w:val="false"/>
      </w:pPr>
      <w:r>
        <w:rPr>
          <w:b w:val="false"/>
          <w:bCs w:val="false"/>
        </w:rPr>
        <w:t xml:space="preserve">(1) Pentru încadrarea în condițiile privind nivelul veniturilor prevăzute la art. 47 alin. (1) lit. c) și la art. 52 alin. (1) se iau în calcul veniturile care constituie cifra de afaceri definită potrivit reglementărilor contabile aplicabile. Pentru aplicarea prevederilor art. 52 alin. (1), la calculul cifrei de afaceri se adaugă și veniturile din transferul mijloacelor fixe/terenurilor înregistrate cumulat de la începutul anului fiscal, în situația în care microîntreprinderea transferă, în cursul anului fiscal, mai mult de un activ din oricare subgrupă, astfel cum sunt prevăzute în Catalogul privind clasificarea și duratele normale de funcționare a mijloacelor fixe, aprobat prin hotărâre a Guvernului, respectiv mai mult de un teren.</w:t>
      </w:r>
    </w:p>
    <w:p>
      <w:pPr>
        <w:keepNext w:val="false"/>
      </w:pPr>
      <w:r>
        <w:rPr>
          <w:b w:val="false"/>
          <w:bCs w:val="false"/>
        </w:rPr>
        <w:t xml:space="preserve">(la 25-02-2026,</w:t>
      </w:r>
    </w:p>
    <w:p>
      <w:pPr>
        <w:keepNext w:val="false"/>
      </w:pPr>
      <w:r>
        <w:rPr>
          <w:b w:val="false"/>
          <w:bCs w:val="false"/>
        </w:rPr>
        <w:t xml:space="preserve">Alineatul (1) , Articolul 54 , Titlul III a fost modificat de Punctul 24.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10 din ORDONANȚA DE URGENȚĂ nr. 8 din 24 februarie 2026, publicată în MONITORUL OFICIAL nr. 147 din 25 februarie 2026, prevederile art. 6 pct. 24 se aplică pentru verificarea condițiilor prevăzute de Titlul III - Impozitul pe veniturile microîntreprinderilor din Legea nr. 227/2015, cu modificările și completările ulterioare, inclusiv pentru încadrarea ca microîntreprindere în anul fiscal 2026.</w:t>
      </w:r>
    </w:p>
    <w:p>
      <w:pPr>
        <w:keepNext w:val="false"/>
      </w:pPr>
      <w:r>
        <w:rPr>
          <w:b w:val="false"/>
          <w:bCs w:val="false"/>
        </w:rPr>
        <w:t xml:space="preserve">(2) Verificarea aplicării prevederilor art. 47 alin. (1) lit. h) și i), alin. (4) și art. 52 alin. (7) se efectuează pe baza unei proceduri aprobate prin ordin al președintelui A.N.A.F.</w:t>
      </w:r>
    </w:p>
    <w:p>
      <w:pPr>
        <w:keepNext w:val="false"/>
      </w:pPr>
      <w:r>
        <w:rPr>
          <w:b w:val="false"/>
          <w:bCs w:val="false"/>
        </w:rPr>
        <w:t xml:space="preserve">(3) Pentru anul fiscal 2025/2026, limita veniturilor realizate, reprezentând echivalentul în lei a 250.000 euro, respectiv echivalentul în lei a 100.000 euro începând cu 1 ianuarie 2026, se verifică pe baza veniturilor realizate de către persoana juridică română la data de 31 decembrie 2024, respectiv la data de 31 decembrie 2025. Condiția referitoare la ponderea veniturilor din consultanță și/sau management în veniturile totale, de la data de 31 decembrie 2024, nu se aplică pentru calculul limitei de 250.000 euro.</w:t>
      </w:r>
    </w:p>
    <w:p>
      <w:pPr>
        <w:keepNext w:val="false"/>
      </w:pPr>
      <w:r>
        <w:rPr>
          <w:b w:val="false"/>
          <w:bCs w:val="false"/>
        </w:rPr>
        <w:t xml:space="preserve">(la 01-01-2025,</w:t>
      </w:r>
    </w:p>
    <w:p>
      <w:pPr>
        <w:keepNext/>
      </w:pPr>
      <w:r>
        <w:rPr>
          <w:b/>
          <w:bCs/>
        </w:rPr>
        <w:t xml:space="preserve">Articolul 54 , Titlul III a fost completat de Punctul 6.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(4) Începând cu 1 ianuarie 2025, în aplicarea prevederilor art. 48 alin. (2^2), se au în vedere, după caz, și activitățile corespunzătoare codurilor CAEN 5611 - Restaurante, 5612 - Activități ale unităților mobile de alimentație, 5622 - Alte servicii de alimentație n.c.a.</w:t>
      </w:r>
    </w:p>
    <w:p>
      <w:pPr>
        <w:keepNext w:val="false"/>
      </w:pPr>
      <w:r>
        <w:rPr>
          <w:b w:val="false"/>
          <w:bCs w:val="false"/>
        </w:rPr>
        <w:t xml:space="preserve">(la 01-01-2025,</w:t>
      </w:r>
    </w:p>
    <w:p>
      <w:pPr>
        <w:keepNext/>
      </w:pPr>
      <w:r>
        <w:rPr>
          <w:b/>
          <w:bCs/>
        </w:rPr>
        <w:t xml:space="preserve">Articolul 54 , Titlul III a fost completat de Punctul 6.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(la 01-01-2024,</w:t>
      </w:r>
    </w:p>
    <w:p>
      <w:pPr>
        <w:keepNext/>
      </w:pPr>
      <w:r>
        <w:rPr>
          <w:b/>
          <w:bCs/>
        </w:rPr>
        <w:t xml:space="preserve">Articolul 54, Titlul III a fost modificat de Punctul 41.,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54^1</w:t>
      </w:r>
    </w:p>
    <w:p>
      <w:pPr>
        <w:keepNext w:val="false"/>
      </w:pPr>
      <w:r>
        <w:rPr>
          <w:b w:val="false"/>
          <w:bCs w:val="false"/>
        </w:rPr>
        <w:t xml:space="preserve">Reguli tranzitorii</w:t>
      </w:r>
    </w:p>
    <w:p>
      <w:pPr>
        <w:keepNext w:val="false"/>
      </w:pPr>
      <w:r>
        <w:rPr>
          <w:b w:val="false"/>
          <w:bCs w:val="false"/>
        </w:rPr>
        <w:t xml:space="preserve">Pentru aplicarea sistemului de impunere pe veniturile microîntreprinderii în anul fiscal 2024, condiția prevăzută la art. 47 alin. (1) lit. i) se consideră îndeplinită dacă situațiile financiare anuale sunt depuse până la data de 31 martie 2024 inclusiv.</w:t>
      </w:r>
    </w:p>
    <w:p>
      <w:pPr>
        <w:keepNext w:val="false"/>
      </w:pPr>
      <w:r>
        <w:rPr>
          <w:b w:val="false"/>
          <w:bCs w:val="false"/>
        </w:rPr>
        <w:t xml:space="preserve">(la 01-01-2024,</w:t>
      </w:r>
    </w:p>
    <w:p>
      <w:pPr>
        <w:keepNext/>
      </w:pPr>
      <w:r>
        <w:rPr>
          <w:b/>
          <w:bCs/>
        </w:rPr>
        <w:t xml:space="preserve">Articolul 54^1, Titlul III a fost modificat de Punctul 42.,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55</w:t>
      </w:r>
    </w:p>
    <w:p>
      <w:pPr>
        <w:keepNext w:val="false"/>
      </w:pPr>
      <w:r>
        <w:rPr>
          <w:b w:val="false"/>
          <w:bCs w:val="false"/>
        </w:rPr>
        <w:t xml:space="preserve">Termenele de declarare a mențiunilor</w:t>
      </w:r>
    </w:p>
    <w:p>
      <w:pPr>
        <w:keepNext w:val="false"/>
      </w:pPr>
      <w:r>
        <w:rPr>
          <w:b w:val="false"/>
          <w:bCs w:val="false"/>
        </w:rPr>
        <w:t xml:space="preserve">(1) Persoanele juridice care se înființează în cursul unui an fiscal, precum și microîntreprinderile care intră sub incidența prevederilor art. 52 comunică organelor fiscale competente aplicarea/ieșirea din sistemul de impunere pe veniturile microîntreprinderilor, potrivit prevederilor Codului de procedură fiscală.</w:t>
      </w:r>
    </w:p>
    <w:p>
      <w:pPr>
        <w:keepNext w:val="false"/>
      </w:pPr>
      <w:r>
        <w:rPr>
          <w:b w:val="false"/>
          <w:bCs w:val="false"/>
        </w:rPr>
        <w:t xml:space="preserve">(2) Persoanele juridice române comunică organelor fiscale competente aplicarea sistemului de impunere pe veniturile microîntreprinderilor, până la data de 31 martie inclusiv a anului pentru care se plătește impozitul pe veniturile microîntreprinderilor.</w:t>
      </w:r>
    </w:p>
    <w:p>
      <w:pPr>
        <w:keepNext w:val="false"/>
      </w:pPr>
      <w:r>
        <w:rPr>
          <w:b w:val="false"/>
          <w:bCs w:val="false"/>
        </w:rPr>
        <w:t xml:space="preserve">(la 01-01-2023,</w:t>
      </w:r>
    </w:p>
    <w:p>
      <w:pPr>
        <w:keepNext w:val="false"/>
      </w:pPr>
      <w:r>
        <w:rPr>
          <w:b w:val="false"/>
          <w:bCs w:val="false"/>
        </w:rPr>
        <w:t xml:space="preserve">Alineatul (2) din Articolul 55 , Titlul III a fost modificat de Punctul 19,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(3) În cazul în care, în cursul anului fiscal, una dintre condițiile impuse la art. 47 alin. (1) lit. d) și e) nu mai este îndeplinită, microîntreprinderea comunică organelor fiscale competente ieșirea din sistemul de impunere pe veniturile microîntreprinderilor, până la data de 31 martie inclusiv a anului fiscal următor.</w:t>
      </w:r>
    </w:p>
    <w:p>
      <w:pPr>
        <w:keepNext w:val="false"/>
      </w:pPr>
      <w:r>
        <w:rPr>
          <w:b w:val="false"/>
          <w:bCs w:val="false"/>
        </w:rPr>
        <w:t xml:space="preserve">(la 24-07-2017,</w:t>
      </w:r>
    </w:p>
    <w:p>
      <w:pPr>
        <w:keepNext w:val="false"/>
      </w:pPr>
      <w:r>
        <w:rPr>
          <w:b w:val="false"/>
          <w:bCs w:val="false"/>
        </w:rPr>
        <w:t xml:space="preserve">Alineatul (3) din Articolul 55 , Titlul III a fost modificat de Punctul 6^3, Punctul 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(4) Microîntreprinderile care, în anul 2023, devin plătitoare de impozit pe profit ca urmare a neîndeplinirii condițiilor prevăzute la art. 47 alin. (1) comunică organelor fiscale competente ieșirea din sistemul de impunere pe veniturile microîntreprinderilor, până la data de 31 martie inclusiv a anului fiscal 2023.</w:t>
      </w:r>
    </w:p>
    <w:p>
      <w:pPr>
        <w:keepNext w:val="false"/>
      </w:pPr>
      <w:r>
        <w:rPr>
          <w:b w:val="false"/>
          <w:bCs w:val="false"/>
        </w:rPr>
        <w:t xml:space="preserve">(la 01-01-2023,</w:t>
      </w:r>
    </w:p>
    <w:p>
      <w:pPr>
        <w:keepNext/>
      </w:pPr>
      <w:r>
        <w:rPr>
          <w:b/>
          <w:bCs/>
        </w:rPr>
        <w:t xml:space="preserve">Articolul 55 din Titlul III a fost completat de Punctul 20,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(5) Microîntreprinderile care devin plătitoare de impozit pe profit ca urmare a neîndeplinirii condițiilor prevăzute la art. 47 sau ca urmare a exercitării opțiunii comunică organelor fiscale competente ieșirea din sistemul de impunere pe veniturile microîntreprinderilor, până la data de 31 martie inclusiv a anului fiscal următor.</w:t>
      </w:r>
    </w:p>
    <w:p>
      <w:pPr>
        <w:keepNext w:val="false"/>
      </w:pPr>
      <w:r>
        <w:rPr>
          <w:b w:val="false"/>
          <w:bCs w:val="false"/>
        </w:rPr>
        <w:t xml:space="preserve">(la 01-01-2024,</w:t>
      </w:r>
    </w:p>
    <w:p>
      <w:pPr>
        <w:keepNext/>
      </w:pPr>
      <w:r>
        <w:rPr>
          <w:b/>
          <w:bCs/>
        </w:rPr>
        <w:t xml:space="preserve">Articolul 55, Titlul III a fost completat de Punctul 7.,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(1) al art. XLV din ORDONANȚA DE URGENȚĂ nr. 31 din 28 martie 2024, publicată în MONITORUL OFICIAL nr. 274 din 29 martie 2024, pentru anul 2024, termenul prevăzut la art. 55 alin. (2) și (5) din Legea nr. 227/2015 se prorogă până la data de 15 aprilie 2024 inclusiv.</w:t>
      </w:r>
    </w:p>
    <w:p>
      <w:pPr>
        <w:keepNext/>
      </w:pPr>
      <w:r>
        <w:rPr>
          <w:b/>
          <w:bCs/>
        </w:rPr>
        <w:t xml:space="preserve">Articolul 56</w:t>
      </w:r>
    </w:p>
    <w:p>
      <w:pPr>
        <w:keepNext w:val="false"/>
      </w:pPr>
      <w:r>
        <w:rPr>
          <w:b w:val="false"/>
          <w:bCs w:val="false"/>
        </w:rPr>
        <w:t xml:space="preserve">Plata impozitului și depunerea declarațiilor fiscale</w:t>
      </w:r>
    </w:p>
    <w:p>
      <w:pPr>
        <w:keepNext w:val="false"/>
      </w:pPr>
      <w:r>
        <w:rPr>
          <w:b w:val="false"/>
          <w:bCs w:val="false"/>
        </w:rPr>
        <w:t xml:space="preserve">(1) Calculul și plata impozitului pe veniturile microîntreprinderilor se efectuează trimestrial, până la data de 25 inclusiv a lunii următoare trimestrului pentru care se calculează impozitul.</w:t>
      </w:r>
    </w:p>
    <w:p>
      <w:pPr>
        <w:keepNext w:val="false"/>
      </w:pPr>
      <w:r>
        <w:rPr>
          <w:b w:val="false"/>
          <w:bCs w:val="false"/>
        </w:rPr>
        <w:t xml:space="preserve">(1^1) Abrogat.</w:t>
      </w:r>
    </w:p>
    <w:p>
      <w:pPr>
        <w:keepNext w:val="false"/>
      </w:pPr>
      <w:r>
        <w:rPr>
          <w:b w:val="false"/>
          <w:bCs w:val="false"/>
        </w:rPr>
        <w:t xml:space="preserve">(la 01-01-2024,</w:t>
      </w:r>
    </w:p>
    <w:p>
      <w:pPr>
        <w:keepNext w:val="false"/>
      </w:pPr>
      <w:r>
        <w:rPr>
          <w:b w:val="false"/>
          <w:bCs w:val="false"/>
        </w:rPr>
        <w:t xml:space="preserve">Alineatul (1^1), Articolul 56, Titlul III a fost abrogat de Punctul 43.,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03-02-2022,</w:t>
      </w:r>
    </w:p>
    <w:p>
      <w:pPr>
        <w:keepNext w:val="false"/>
      </w:pPr>
      <w:r>
        <w:rPr>
          <w:b w:val="false"/>
          <w:bCs w:val="false"/>
        </w:rPr>
        <w:t xml:space="preserve">Alineatul (1^2) din Articolul 56 , Titlul III a fost abrogat de Punctul 5,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(1^3) Microîntreprinderile care efectuează cheltuieli potrivit alin. (2^2) și sponsorizări au obligația de a depune declarația informativă privind beneficiarii bunurilor/serviciilor/sponsorizărilor, aferentă anului în care au înregistrat cheltuielile respective, potrivit alin. (1^1) și (2^2), incluzând, după caz, și beneficiarii sumelor reportate din trimestrele anterioare. Modelul și conținutul declarației informative se aprobă prin ordin al președintelui A.N.A.F.</w:t>
      </w:r>
    </w:p>
    <w:p>
      <w:pPr>
        <w:keepNext w:val="false"/>
      </w:pPr>
      <w:r>
        <w:rPr>
          <w:b w:val="false"/>
          <w:bCs w:val="false"/>
        </w:rPr>
        <w:t xml:space="preserve">(la 11-03-2022,</w:t>
      </w:r>
    </w:p>
    <w:p>
      <w:pPr>
        <w:keepNext w:val="false"/>
      </w:pPr>
      <w:r>
        <w:rPr>
          <w:b w:val="false"/>
          <w:bCs w:val="false"/>
        </w:rPr>
        <w:t xml:space="preserve">Alineatul (1^3) din Articolul 56 , Titlul III a fost modificat de Punctul 3, Articolul XV din ORDONANȚA DE URGENȚĂ nr. 20 din 7 martie 2022, publicată în MONITORUL OFICIAL nr. 231 din 08 martie 2022</w:t>
      </w:r>
    </w:p>
    <w:p>
      <w:pPr>
        <w:keepNext w:val="false"/>
      </w:pPr>
      <w:r>
        <w:rPr>
          <w:b w:val="false"/>
          <w:bCs w:val="false"/>
        </w:rPr>
        <w:t xml:space="preserve">)</w:t>
      </w:r>
    </w:p>
    <w:p>
      <w:pPr>
        <w:keepNext w:val="false"/>
      </w:pPr>
      <w:r>
        <w:rPr>
          <w:b w:val="false"/>
          <w:bCs w:val="false"/>
        </w:rPr>
        <w:t xml:space="preserve">(1^4) Abrogat.</w:t>
      </w:r>
    </w:p>
    <w:p>
      <w:pPr>
        <w:keepNext w:val="false"/>
      </w:pPr>
      <w:r>
        <w:rPr>
          <w:b w:val="false"/>
          <w:bCs w:val="false"/>
        </w:rPr>
        <w:t xml:space="preserve">(la 01-01-2024,</w:t>
      </w:r>
    </w:p>
    <w:p>
      <w:pPr>
        <w:keepNext w:val="false"/>
      </w:pPr>
      <w:r>
        <w:rPr>
          <w:b w:val="false"/>
          <w:bCs w:val="false"/>
        </w:rPr>
        <w:t xml:space="preserve">Alineatul (1^4), Articolul 56, Titlul III a fost abrogat de Punctul 43.,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(1^5) Abrogat.</w:t>
      </w:r>
    </w:p>
    <w:p>
      <w:pPr>
        <w:keepNext w:val="false"/>
      </w:pPr>
      <w:r>
        <w:rPr>
          <w:b w:val="false"/>
          <w:bCs w:val="false"/>
        </w:rPr>
        <w:t xml:space="preserve">(la 01-01-2024,</w:t>
      </w:r>
    </w:p>
    <w:p>
      <w:pPr>
        <w:keepNext w:val="false"/>
      </w:pPr>
      <w:r>
        <w:rPr>
          <w:b w:val="false"/>
          <w:bCs w:val="false"/>
        </w:rPr>
        <w:t xml:space="preserve">Alineatul (1^5), Articolul 56, Titlul III a fost abrogat de Punctul 43.,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(1^6) Abrogat.</w:t>
      </w:r>
    </w:p>
    <w:p>
      <w:pPr>
        <w:keepNext w:val="false"/>
      </w:pPr>
      <w:r>
        <w:rPr>
          <w:b w:val="false"/>
          <w:bCs w:val="false"/>
        </w:rPr>
        <w:t xml:space="preserve">(la 01-01-2024,</w:t>
      </w:r>
    </w:p>
    <w:p>
      <w:pPr>
        <w:keepNext w:val="false"/>
      </w:pPr>
      <w:r>
        <w:rPr>
          <w:b w:val="false"/>
          <w:bCs w:val="false"/>
        </w:rPr>
        <w:t xml:space="preserve">Alineatul (1^6), Articolul 56, Titlul III a fost abrogat de Punctul 43.,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(1^7) Abrogat.</w:t>
      </w:r>
    </w:p>
    <w:p>
      <w:pPr>
        <w:keepNext w:val="false"/>
      </w:pPr>
      <w:r>
        <w:rPr>
          <w:b w:val="false"/>
          <w:bCs w:val="false"/>
        </w:rPr>
        <w:t xml:space="preserve">(la 01-01-2024,</w:t>
      </w:r>
    </w:p>
    <w:p>
      <w:pPr>
        <w:keepNext w:val="false"/>
      </w:pPr>
      <w:r>
        <w:rPr>
          <w:b w:val="false"/>
          <w:bCs w:val="false"/>
        </w:rPr>
        <w:t xml:space="preserve">Alineatul (1^7), Articolul 56, Titlul III a fost abrogat de Punctul 43.,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(1^8) Abrogat.</w:t>
      </w:r>
    </w:p>
    <w:p>
      <w:pPr>
        <w:keepNext w:val="false"/>
      </w:pPr>
      <w:r>
        <w:rPr>
          <w:b w:val="false"/>
          <w:bCs w:val="false"/>
        </w:rPr>
        <w:t xml:space="preserve">(la 01-01-2024,</w:t>
      </w:r>
    </w:p>
    <w:p>
      <w:pPr>
        <w:keepNext w:val="false"/>
      </w:pPr>
      <w:r>
        <w:rPr>
          <w:b w:val="false"/>
          <w:bCs w:val="false"/>
        </w:rPr>
        <w:t xml:space="preserve">Alineatul (1^8), Articolul 56, Titlul III a fost abrogat de Punctul 43.,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(1^9) Abrogat.</w:t>
      </w:r>
    </w:p>
    <w:p>
      <w:pPr>
        <w:keepNext w:val="false"/>
      </w:pPr>
      <w:r>
        <w:rPr>
          <w:b w:val="false"/>
          <w:bCs w:val="false"/>
        </w:rPr>
        <w:t xml:space="preserve">(la 01-01-2024,</w:t>
      </w:r>
    </w:p>
    <w:p>
      <w:pPr>
        <w:keepNext w:val="false"/>
      </w:pPr>
      <w:r>
        <w:rPr>
          <w:b w:val="false"/>
          <w:bCs w:val="false"/>
        </w:rPr>
        <w:t xml:space="preserve">Alineatul (1^9), Articolul 56, Titlul III a fost abrogat de Punctul 43.,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(1^10) Abrogat.</w:t>
      </w:r>
    </w:p>
    <w:p>
      <w:pPr>
        <w:keepNext w:val="false"/>
      </w:pPr>
      <w:r>
        <w:rPr>
          <w:b w:val="false"/>
          <w:bCs w:val="false"/>
        </w:rPr>
        <w:t xml:space="preserve">(la 01-01-2024,</w:t>
      </w:r>
    </w:p>
    <w:p>
      <w:pPr>
        <w:keepNext w:val="false"/>
      </w:pPr>
      <w:r>
        <w:rPr>
          <w:b w:val="false"/>
          <w:bCs w:val="false"/>
        </w:rPr>
        <w:t xml:space="preserve">Alineatul (1^10), Articolul 56, Titlul III a fost abrogat de Punctul 43.,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 Microîntreprinderile au obligația de a depune, până la termenul de plată a impozitului, declarația de impozit pe veniturile microîntreprinderilor.</w:t>
      </w:r>
    </w:p>
    <w:p>
      <w:pPr>
        <w:keepNext w:val="false"/>
      </w:pPr>
      <w:r>
        <w:rPr>
          <w:b w:val="false"/>
          <w:bCs w:val="false"/>
        </w:rPr>
        <w:t xml:space="preserve">(2^1) Abrogat.</w:t>
      </w:r>
    </w:p>
    <w:p>
      <w:pPr>
        <w:keepNext w:val="false"/>
      </w:pPr>
      <w:r>
        <w:rPr>
          <w:b w:val="false"/>
          <w:bCs w:val="false"/>
        </w:rPr>
        <w:t xml:space="preserve">(la 01-01-2024,</w:t>
      </w:r>
    </w:p>
    <w:p>
      <w:pPr>
        <w:keepNext w:val="false"/>
      </w:pPr>
      <w:r>
        <w:rPr>
          <w:b w:val="false"/>
          <w:bCs w:val="false"/>
        </w:rPr>
        <w:t xml:space="preserve">Alineatul (2^1), Articolul 56, Titlul III a fost abrogat de Punctul 43.,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(2^2) Abrogat.</w:t>
      </w:r>
    </w:p>
    <w:p>
      <w:pPr>
        <w:keepNext w:val="false"/>
      </w:pPr>
      <w:r>
        <w:rPr>
          <w:b w:val="false"/>
          <w:bCs w:val="false"/>
        </w:rPr>
        <w:t xml:space="preserve">(la 01-01-2024,</w:t>
      </w:r>
    </w:p>
    <w:p>
      <w:pPr>
        <w:keepNext w:val="false"/>
      </w:pPr>
      <w:r>
        <w:rPr>
          <w:b w:val="false"/>
          <w:bCs w:val="false"/>
        </w:rPr>
        <w:t xml:space="preserve">Alineatul (2^2), Articolul 56, Titlul III a fost abrogat de Punctul 43.,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(2^3) În situația în care, ulterior depunerii formularului de redirecționare potrivit alin. (2^1), impozitul pe veniturile microîntreprinderilor datorat al anului pentru care s-a dispus redirecționarea se rectifică în sensul diminuării acestuia, iar contribuabilii au redirecționat o sumă mai mare decât suma care putea fi redirecționată, potrivit legii, aceștia datorează bugetului de stat diferența de impozit pe veniturile microîntreprinderilor care a fost redirecționată în plus. Procedura privind determinarea și regularizarea diferenței de impozit pe veniturile microîntreprinderilor care a fost redirecționată în plus față de sumele care pot fi redirecționate, potrivit legii, se stabilește prin ordin al președintelui A.N.A.F.</w:t>
      </w:r>
    </w:p>
    <w:p>
      <w:pPr>
        <w:keepNext w:val="false"/>
      </w:pPr>
      <w:r>
        <w:rPr>
          <w:b w:val="false"/>
          <w:bCs w:val="false"/>
        </w:rPr>
        <w:t xml:space="preserve">(la 09-12-2022,</w:t>
      </w:r>
    </w:p>
    <w:p>
      <w:pPr>
        <w:keepNext/>
      </w:pPr>
      <w:r>
        <w:rPr>
          <w:b/>
          <w:bCs/>
        </w:rPr>
        <w:t xml:space="preserve">Articolul 56 din Titlul III a fost completat de Punctul 2, Articolul LII, Capitolul II din ORDONANȚA DE URGENȚĂ nr. 168 din 8 decembrie 2022, publicată în MONITORUL OFICIAL nr. 1186 din 09 decembrie 2022</w:t>
      </w:r>
    </w:p>
    <w:p>
      <w:pPr>
        <w:keepNext w:val="false"/>
      </w:pPr>
      <w:r>
        <w:rPr>
          <w:b w:val="false"/>
          <w:bCs w:val="false"/>
        </w:rPr>
        <w:t xml:space="preserve">)</w:t>
      </w:r>
    </w:p>
    <w:p>
      <w:pPr>
        <w:keepNext w:val="false"/>
      </w:pPr>
      <w:r>
        <w:rPr>
          <w:b w:val="false"/>
          <w:bCs w:val="false"/>
        </w:rPr>
        <w:t xml:space="preserve">(2^4) Impozitul pe veniturile microîntreprinderilor aferent anului 2023 se redirecționează potrivit prevederilor în vigoare până la data de 31 decembrie 2023.</w:t>
      </w:r>
    </w:p>
    <w:p>
      <w:pPr>
        <w:keepNext w:val="false"/>
      </w:pPr>
      <w:r>
        <w:rPr>
          <w:b w:val="false"/>
          <w:bCs w:val="false"/>
        </w:rPr>
        <w:t xml:space="preserve">(la 01-01-2024,</w:t>
      </w:r>
    </w:p>
    <w:p>
      <w:pPr>
        <w:keepNext/>
      </w:pPr>
      <w:r>
        <w:rPr>
          <w:b/>
          <w:bCs/>
        </w:rPr>
        <w:t xml:space="preserve">Articolul 56, Titlul III a fost completat de Punctul 44.,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(2^5) Ultimul an fiscal în care sumele reprezentând sponsorizări/burse și sumele reprezentând achiziția de aparate de marcat electronice fiscale, rămase de reportat, potrivit legii, se scad din impozitul pe veniturile microîntreprinderilor este anul fiscal 2023.</w:t>
      </w:r>
    </w:p>
    <w:p>
      <w:pPr>
        <w:keepNext w:val="false"/>
      </w:pPr>
      <w:r>
        <w:rPr>
          <w:b w:val="false"/>
          <w:bCs w:val="false"/>
        </w:rPr>
        <w:t xml:space="preserve">(la 01-01-2024,</w:t>
      </w:r>
    </w:p>
    <w:p>
      <w:pPr>
        <w:keepNext/>
      </w:pPr>
      <w:r>
        <w:rPr>
          <w:b/>
          <w:bCs/>
        </w:rPr>
        <w:t xml:space="preserve">Articolul 56, Titlul III a fost completat de Punctul 44.,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Persoanele juridice care se dizolvă cu lichidare, potrivit legii, în cursul aceluiași an în care a început lichidarea au obligația să depună declarația de impozit pe veniturile microîntreprinderilor și să plătească impozitul aferent până la data depunerii situațiilor financiare la organul fiscal competent.</w:t>
      </w:r>
    </w:p>
    <w:p>
      <w:pPr>
        <w:keepNext w:val="false"/>
      </w:pPr>
      <w:r>
        <w:rPr>
          <w:b w:val="false"/>
          <w:bCs w:val="false"/>
        </w:rPr>
        <w:t xml:space="preserve">(4) Persoanele juridice care, în cursul anului fiscal, se dizolvă fără lichidare au obligația să depună declarația de impozit pe veniturile microîntreprinderilor și să plătească impozitul până la închiderea perioadei impozabile.</w:t>
      </w:r>
    </w:p>
    <w:p>
      <w:pPr>
        <w:keepNext w:val="false"/>
      </w:pPr>
      <w:r>
        <w:rPr>
          <w:b w:val="false"/>
          <w:bCs w:val="false"/>
        </w:rPr>
        <w:t xml:space="preserve">(5) Impozitul reglementat de prezentul titlu reprezintă venit al bugetului de stat.</w:t>
      </w:r>
    </w:p>
    <w:p>
      <w:pPr>
        <w:keepNext/>
      </w:pPr>
      <w:r>
        <w:rPr>
          <w:b/>
          <w:bCs/>
        </w:rPr>
        <w:t xml:space="preserve">Articolul 57</w:t>
      </w:r>
    </w:p>
    <w:p>
      <w:pPr>
        <w:keepNext w:val="false"/>
      </w:pPr>
      <w:r>
        <w:rPr>
          <w:b w:val="false"/>
          <w:bCs w:val="false"/>
        </w:rPr>
        <w:t xml:space="preserve">Prevederi fiscale referitoare la amortizare și impozitul pe dividende</w:t>
      </w:r>
    </w:p>
    <w:p>
      <w:pPr>
        <w:keepNext w:val="false"/>
      </w:pPr>
      <w:r>
        <w:rPr>
          <w:b w:val="false"/>
          <w:bCs w:val="false"/>
        </w:rPr>
        <w:t xml:space="preserve">(1) Microîntreprinderile sunt obligate să țină evidența amortizării fiscale, potrivit art. 28 al titlului II.</w:t>
      </w:r>
    </w:p>
    <w:p>
      <w:pPr>
        <w:keepNext w:val="false"/>
      </w:pPr>
      <w:r>
        <w:rPr>
          <w:b w:val="false"/>
          <w:bCs w:val="false"/>
        </w:rPr>
        <w:t xml:space="preserve">(2) Pentru declararea, reținerea și plata impozitului pe dividendele plătite către o persoană juridică română, microîntreprinderile sunt obligate să aplice prevederile art. 43 al titlului II.</w:t>
      </w:r>
    </w:p>
    <w:p>
      <w:pPr>
        <w:keepNext w:val="false"/>
      </w:pPr>
      <w:r>
        <w:rPr>
          <w:b w:val="false"/>
          <w:bCs w:val="false"/>
        </w:rPr>
        <w:t xml:space="preserve">Notă</w:t>
      </w:r>
    </w:p>
    <w:p>
      <w:pPr>
        <w:keepNext w:val="false"/>
      </w:pPr>
      <w:r>
        <w:rPr>
          <w:b w:val="false"/>
          <w:bCs w:val="false"/>
        </w:rPr>
        <w:t xml:space="preserve">Potrivit alin. (4) al art. 10 din ORDONANȚA DE URGENȚĂ nr. 8 din 24 februarie 2026, publicată în MONITORUL OFICIAL nr. 147 din 25 februarie 2026, contribuabilii care, în perioada cuprinsă între 1 ianuarie 2026 și data intrării în vigoare a prevederilor prezentei ordonanțe de urgență, au comunicat organelor fiscale competente aplicarea sistemului de impunere pe veniturile microîntreprinderilor, respectiv ieșirea din sistemul de impunere pe veniturile microîntreprinderilor, depun, după caz, o nouă declarație de mențiuni pentru încadrarea în condițiile prevăzute de titlul III - Impozitul pe veniturile microîntreprinderilor din Legea nr. 227/2015, cu modificările și completările ulterioare.</w:t>
      </w:r>
    </w:p>
    <w:p>
      <w:pPr>
        <w:keepNext w:val="false"/>
      </w:pPr>
      <w:r>
        <w:rPr>
          <w:b w:val="false"/>
          <w:bCs w:val="false"/>
        </w:rPr>
        <w:t xml:space="preserve">Titlul IV</w:t>
      </w:r>
    </w:p>
    <w:p>
      <w:pPr>
        <w:keepNext w:val="false"/>
      </w:pPr>
      <w:r>
        <w:rPr>
          <w:b w:val="false"/>
          <w:bCs w:val="false"/>
        </w:rPr>
        <w:t xml:space="preserve">Impozitul pe venit</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58</w:t>
      </w:r>
    </w:p>
    <w:p>
      <w:pPr>
        <w:keepNext w:val="false"/>
      </w:pPr>
      <w:r>
        <w:rPr>
          <w:b w:val="false"/>
          <w:bCs w:val="false"/>
        </w:rPr>
        <w:t xml:space="preserve">Contribuabili</w:t>
      </w:r>
    </w:p>
    <w:p>
      <w:pPr>
        <w:keepNext w:val="false"/>
      </w:pPr>
      <w:r>
        <w:rPr>
          <w:b w:val="false"/>
          <w:bCs w:val="false"/>
        </w:rPr>
        <w:t xml:space="preserve">Următoarele persoane datorează plata impozitului conform prezentului titlu și sunt numite în continuare contribuabili:</w:t>
      </w:r>
    </w:p>
    <w:p>
      <w:pPr>
        <w:keepNext w:val="false"/>
      </w:pPr>
      <w:r>
        <w:rPr>
          <w:b w:val="false"/>
          <w:bCs w:val="false"/>
        </w:rPr>
        <w:t xml:space="preserve">a) persoanele fizice rezidente;</w:t>
      </w:r>
    </w:p>
    <w:p>
      <w:pPr>
        <w:keepNext w:val="false"/>
      </w:pPr>
      <w:r>
        <w:rPr>
          <w:b w:val="false"/>
          <w:bCs w:val="false"/>
        </w:rPr>
        <w:t xml:space="preserve">b) persoanele fizice nerezidente care desfășoară o activitate independentă prin intermediul unui sediu permanent în România;</w:t>
      </w:r>
    </w:p>
    <w:p>
      <w:pPr>
        <w:keepNext w:val="false"/>
      </w:pPr>
      <w:r>
        <w:rPr>
          <w:b w:val="false"/>
          <w:bCs w:val="false"/>
        </w:rPr>
        <w:t xml:space="preserve">c) persoanele fizice nerezidente care desfășoară activități dependente în România;</w:t>
      </w:r>
    </w:p>
    <w:p>
      <w:pPr>
        <w:keepNext w:val="false"/>
      </w:pPr>
      <w:r>
        <w:rPr>
          <w:b w:val="false"/>
          <w:bCs w:val="false"/>
        </w:rPr>
        <w:t xml:space="preserve">d) persoanele fizice nerezidente care obțin venituri prevăzute la art. 129.</w:t>
      </w:r>
    </w:p>
    <w:p>
      <w:pPr>
        <w:keepNext/>
      </w:pPr>
      <w:r>
        <w:rPr>
          <w:b/>
          <w:bCs/>
        </w:rPr>
        <w:t xml:space="preserve">Articolul 59</w:t>
      </w:r>
    </w:p>
    <w:p>
      <w:pPr>
        <w:keepNext w:val="false"/>
      </w:pPr>
      <w:r>
        <w:rPr>
          <w:b w:val="false"/>
          <w:bCs w:val="false"/>
        </w:rPr>
        <w:t xml:space="preserve">Sfera de cuprindere a impozitului</w:t>
      </w:r>
    </w:p>
    <w:p>
      <w:pPr>
        <w:keepNext w:val="false"/>
      </w:pPr>
      <w:r>
        <w:rPr>
          <w:b w:val="false"/>
          <w:bCs w:val="false"/>
        </w:rPr>
        <w:t xml:space="preserve">(1) Impozitul prevăzut în prezentul titlu, denumit în continuare impozit pe venit, se aplică următoarelor venituri:</w:t>
      </w:r>
    </w:p>
    <w:p>
      <w:pPr>
        <w:keepNext w:val="false"/>
      </w:pPr>
      <w:r>
        <w:rPr>
          <w:b w:val="false"/>
          <w:bCs w:val="false"/>
        </w:rPr>
        <w:t xml:space="preserve">a) în cazul persoanelor fizice rezidente române, cu domiciliul în România, veniturilor obținute din orice sursă, atât din România, cât și din afara României;</w:t>
      </w:r>
    </w:p>
    <w:p>
      <w:pPr>
        <w:keepNext w:val="false"/>
      </w:pPr>
      <w:r>
        <w:rPr>
          <w:b w:val="false"/>
          <w:bCs w:val="false"/>
        </w:rPr>
        <w:t xml:space="preserve">b) în cazul persoanelor fizice rezidente, altele decât cele prevăzute la lit. a), veniturilor obținute din orice sursă, atât din România, cât și din afara României, începând cu data de la care acestea devin rezidenți în România;</w:t>
      </w:r>
    </w:p>
    <w:p>
      <w:pPr>
        <w:keepNext w:val="false"/>
      </w:pPr>
      <w:r>
        <w:rPr>
          <w:b w:val="false"/>
          <w:bCs w:val="false"/>
        </w:rPr>
        <w:t xml:space="preserve">c) în cazul persoanelor fizice nerezidente, care desfășoară activitate independentă prin intermediul unui sediu permanent în România, venitului net atribuibil sediului permanent;</w:t>
      </w:r>
    </w:p>
    <w:p>
      <w:pPr>
        <w:keepNext w:val="false"/>
      </w:pPr>
      <w:r>
        <w:rPr>
          <w:b w:val="false"/>
          <w:bCs w:val="false"/>
        </w:rPr>
        <w:t xml:space="preserve">d) în cazul persoanelor fizice nerezidente, care desfășoară activitate dependentă în România, venitului salarial net din această activitate dependentă;</w:t>
      </w:r>
    </w:p>
    <w:p>
      <w:pPr>
        <w:keepNext w:val="false"/>
      </w:pPr>
      <w:r>
        <w:rPr>
          <w:b w:val="false"/>
          <w:bCs w:val="false"/>
        </w:rPr>
        <w:t xml:space="preserve">e) în cazul persoanelor fizice nerezidente, care obțin veniturile prevăzute la art. 58 lit. d), venitului determinat conform regulilor prevăzute în prezentul titlu, ce corespund categoriei respective de venit.</w:t>
      </w:r>
    </w:p>
    <w:p>
      <w:pPr>
        <w:keepNext w:val="false"/>
      </w:pPr>
      <w:r>
        <w:rPr>
          <w:b w:val="false"/>
          <w:bCs w:val="false"/>
        </w:rPr>
        <w:t xml:space="preserve">(2) Persoana fizică nerezidentă care îndeplinește condiția de rezidență prevăzută la art. 7 pct. 28 lit. b) este supusă impozitului pe venit pentru veniturile obținute din orice sursă, atât din România, cât și din afara României, începând cu prima zi în care declară că centrul intereselor vitale se află în România.</w:t>
      </w:r>
    </w:p>
    <w:p>
      <w:pPr>
        <w:keepNext w:val="false"/>
      </w:pPr>
      <w:r>
        <w:rPr>
          <w:b w:val="false"/>
          <w:bCs w:val="false"/>
        </w:rPr>
        <w:t xml:space="preserve">(la 01-01-2021,</w:t>
      </w:r>
    </w:p>
    <w:p>
      <w:pPr>
        <w:keepNext w:val="false"/>
      </w:pPr>
      <w:r>
        <w:rPr>
          <w:b w:val="false"/>
          <w:bCs w:val="false"/>
        </w:rPr>
        <w:t xml:space="preserve">Alineatul (2) din Articolul 59 , Capitolul I , Titlul IV a fost modificat de Punctul 26,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(2^1) Persoana fizică nerezidentă care îndeplinește condiția de rezidență prevăzută la art. 7 pct. 28 lit. c) este supusă impozitului pe venit pentru veniturile obținute din orice sursă, atât din România, cât și din afara României, începând cu prima zi a sosirii în România.</w:t>
      </w:r>
    </w:p>
    <w:p>
      <w:pPr>
        <w:keepNext w:val="false"/>
      </w:pPr>
      <w:r>
        <w:rPr>
          <w:b w:val="false"/>
          <w:bCs w:val="false"/>
        </w:rPr>
        <w:t xml:space="preserve">(la 01-01-2021,</w:t>
      </w:r>
    </w:p>
    <w:p>
      <w:pPr>
        <w:keepNext/>
      </w:pPr>
      <w:r>
        <w:rPr>
          <w:b/>
          <w:bCs/>
        </w:rPr>
        <w:t xml:space="preserve">Articolul 59 din Capitolul I , Titlul IV a fost completat de Punctul 27,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Fac excepție de la prevederile alin. (2) persoanele fizice care dovedesc că sunt rezidenți ai unor state cu care România are încheiate convenții de evitare a dublei impuneri, cărora le sunt aplicabile prevederile convențiilor.</w:t>
      </w:r>
    </w:p>
    <w:p>
      <w:pPr>
        <w:keepNext w:val="false"/>
      </w:pPr>
      <w:r>
        <w:rPr>
          <w:b w:val="false"/>
          <w:bCs w:val="false"/>
        </w:rPr>
        <w:t xml:space="preserve">(4) Persoana fizică nerezidentă care a îndeplinit pe perioada șederii în România condițiile de rezidență potrivit art. 7 pct. 28 lit. b) sau c) va fi considerată rezidentă în România până la data la care persoana fizică părăsește România. Această persoană are obligația completării și depunerii la autoritatea competentă din România a formularului prevăzut la art. 230 alin. (7), cu 30 de zile înaintea plecării din România pentru o perioadă sau mai multe perioade de ședere în străinătate care depășesc în total 183 de zile, pe parcursul oricărui interval de 12 luni consecutive, și nu va mai face dovada schimbării rezidenței fiscale într-un alt stat.</w:t>
      </w:r>
    </w:p>
    <w:p>
      <w:pPr>
        <w:keepNext w:val="false"/>
      </w:pPr>
      <w:r>
        <w:rPr>
          <w:b w:val="false"/>
          <w:bCs w:val="false"/>
        </w:rPr>
        <w:t xml:space="preserve">(5) Persoana fizică rezidentă română, cu domiciliul în România, care dovedește schimbarea rezidenței într-un stat cu care România are încheiată convenție de evitare a dublei impuneri, este obligată în continuare la plata impozitului pe veniturile obținute din orice sursă, atât din România, cât și din afara României, până la data schimbării rezidenței. Această persoană are obligația completării și depunerii la autoritatea competentă din România a formularului prevăzut la art. 230 alin. (7), cu 30 de zile înaintea plecării din România pentru o perioadă sau mai multe perioade de ședere în străinătate care depășesc în total 183 de zile, pe parcursul oricărui interval de 12 luni consecutive, și va face dovada schimbării rezidenței fiscale într-un alt stat.</w:t>
      </w:r>
    </w:p>
    <w:p>
      <w:pPr>
        <w:keepNext w:val="false"/>
      </w:pPr>
      <w:r>
        <w:rPr>
          <w:b w:val="false"/>
          <w:bCs w:val="false"/>
        </w:rPr>
        <w:t xml:space="preserve">(6) Rezidenții statelor cu care România are încheiate convenții de evitare a dublei impuneri trebuie să își dovedească rezidența fiscală printr-un certificat de rezidență emis de către autoritatea fiscală competentă din statul străin sau printr-un alt document eliberat de către o altă autoritate decât cea fiscală, care are atribuții în domeniul certificării rezidenței conform legislației interne a acelui stat. Acest certificat/document este valabil pentru anul/anii pentru care este emis.</w:t>
      </w:r>
    </w:p>
    <w:p>
      <w:pPr>
        <w:keepNext w:val="false"/>
      </w:pPr>
      <w:r>
        <w:rPr>
          <w:b w:val="false"/>
          <w:bCs w:val="false"/>
        </w:rPr>
        <w:t xml:space="preserve">(7) Persoana fizică rezidentă română, cu domiciliul în România, care dovedește schimbarea rezidenței într-un stat cu care România nu are încheiată convenție de evitare a dublei impuneri este obligată în continuare la plata impozitului pe veniturile obținute din orice sursă, atât din România, cât și din afara României, pentru anul calendaristic în care are loc schimbarea rezidenței, precum și în următorii 3 ani calendaristici. Această persoană are obligația completării și depunerii la autoritatea competentă din România a formularului prevăzut la art. 230 alin. (7), cu 30 de zile înaintea plecării din România pentru o perioadă sau mai multe perioade de ședere în străinătate care depășesc în total 183 de zile, pe parcursul oricărui interval de 12 luni consecutive.</w:t>
      </w:r>
    </w:p>
    <w:p>
      <w:pPr>
        <w:keepNext/>
      </w:pPr>
      <w:r>
        <w:rPr>
          <w:b/>
          <w:bCs/>
        </w:rPr>
        <w:t xml:space="preserve">Articolul 60</w:t>
      </w:r>
    </w:p>
    <w:p>
      <w:pPr>
        <w:keepNext w:val="false"/>
      </w:pPr>
      <w:r>
        <w:rPr>
          <w:b w:val="false"/>
          <w:bCs w:val="false"/>
        </w:rPr>
        <w:t xml:space="preserve">Scutiri</w:t>
      </w:r>
    </w:p>
    <w:p>
      <w:pPr>
        <w:keepNext w:val="false"/>
      </w:pPr>
      <w:r>
        <w:rPr>
          <w:b w:val="false"/>
          <w:bCs w:val="false"/>
        </w:rPr>
        <w:t xml:space="preserve">Sunt scutiți de la plata impozitului pe venit următorii contribuabili:</w:t>
      </w:r>
    </w:p>
    <w:p>
      <w:pPr>
        <w:keepNext w:val="false"/>
      </w:pPr>
      <w:r>
        <w:rPr>
          <w:b w:val="false"/>
          <w:bCs w:val="false"/>
        </w:rPr>
        <w:t xml:space="preserve">1.</w:t>
      </w:r>
    </w:p>
    <w:p>
      <w:pPr>
        <w:keepNext w:val="false"/>
      </w:pPr>
      <w:r>
        <w:rPr>
          <w:b w:val="false"/>
          <w:bCs w:val="false"/>
        </w:rPr>
        <w:t xml:space="preserve">persoanele fizice cu handicap grav sau accentuat, pentru veniturile realizate din:</w:t>
      </w:r>
    </w:p>
    <w:p>
      <w:pPr>
        <w:keepNext w:val="false"/>
      </w:pPr>
      <w:r>
        <w:rPr>
          <w:b w:val="false"/>
          <w:bCs w:val="false"/>
        </w:rPr>
        <w:t xml:space="preserve">a) activități independente, realizate în mod individual și/sau într-o formă de asociere;</w:t>
      </w:r>
    </w:p>
    <w:p>
      <w:pPr>
        <w:keepNext w:val="false"/>
      </w:pPr>
      <w:r>
        <w:rPr>
          <w:b w:val="false"/>
          <w:bCs w:val="false"/>
        </w:rPr>
        <w:t xml:space="preserve">a^1)</w:t>
      </w:r>
    </w:p>
    <w:p>
      <w:pPr>
        <w:keepNext w:val="false"/>
      </w:pPr>
      <w:r>
        <w:rPr>
          <w:b w:val="false"/>
          <w:bCs w:val="false"/>
        </w:rPr>
        <w:t xml:space="preserve">venituri din drepturi de proprietate intelectuală;</w:t>
      </w:r>
    </w:p>
    <w:p>
      <w:pPr>
        <w:keepNext w:val="false"/>
      </w:pPr>
      <w:r>
        <w:rPr>
          <w:b w:val="false"/>
          <w:bCs w:val="false"/>
        </w:rPr>
        <w:t xml:space="preserve">(la 23-03-2018,</w:t>
      </w:r>
    </w:p>
    <w:p>
      <w:pPr>
        <w:keepNext w:val="false"/>
      </w:pPr>
      <w:r>
        <w:rPr>
          <w:b w:val="false"/>
          <w:bCs w:val="false"/>
        </w:rPr>
        <w:t xml:space="preserve">Punctul 1. din Articolul 60 , Capitolul I , Titlul IV a fost completat de Punctul 1,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b) salarii și asimilate salariilor, prevăzute la art. 76 alin. (1)-(3);</w:t>
      </w:r>
    </w:p>
    <w:p>
      <w:pPr>
        <w:keepNext w:val="false"/>
      </w:pPr>
      <w:r>
        <w:rPr>
          <w:b w:val="false"/>
          <w:bCs w:val="false"/>
        </w:rPr>
        <w:t xml:space="preserve">c) pensii;</w:t>
      </w:r>
    </w:p>
    <w:p>
      <w:pPr>
        <w:keepNext w:val="false"/>
      </w:pPr>
      <w:r>
        <w:rPr>
          <w:b w:val="false"/>
          <w:bCs w:val="false"/>
        </w:rPr>
        <w:t xml:space="preserve">d) activități agricole, silvicultură și piscicultură, altele decât cele prevăzute la art. 105, realizate în mod individual și/sau într-o formă de asociere fără personalitate juridică;</w:t>
      </w:r>
    </w:p>
    <w:p>
      <w:pPr>
        <w:keepNext w:val="false"/>
      </w:pPr>
      <w:r>
        <w:rPr>
          <w:b w:val="false"/>
          <w:bCs w:val="false"/>
        </w:rPr>
        <w:t xml:space="preserve">e) transmiterea dreptului de proprietate și a dezmembrămintelor acestuia cu titlul de moștenire, prevăzute la art. 111, indiferent de momentul dezbaterii succesiunii;</w:t>
      </w:r>
    </w:p>
    <w:p>
      <w:pPr>
        <w:keepNext w:val="false"/>
      </w:pPr>
      <w:r>
        <w:rPr>
          <w:b w:val="false"/>
          <w:bCs w:val="false"/>
        </w:rPr>
        <w:t xml:space="preserve">(la 09-07-2020,</w:t>
      </w:r>
    </w:p>
    <w:p>
      <w:pPr>
        <w:keepNext w:val="false"/>
      </w:pPr>
      <w:r>
        <w:rPr>
          <w:b w:val="false"/>
          <w:bCs w:val="false"/>
        </w:rPr>
        <w:t xml:space="preserve">Punctul 1. din Articolul 60 , Capitolul I , Titlul IV a fost completat de ARTICOLUL UNIC din LEGEA nr. 104 din 3 iulie 2020, publicată în MONITORUL OFICIAL nr. 588 din 06 iulie 2020</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Abrogat.</w:t>
      </w:r>
    </w:p>
    <w:p>
      <w:pPr>
        <w:keepNext w:val="false"/>
      </w:pPr>
      <w:r>
        <w:rPr>
          <w:b w:val="false"/>
          <w:bCs w:val="false"/>
        </w:rPr>
        <w:t xml:space="preserve">(la 01-01-2025,</w:t>
      </w:r>
    </w:p>
    <w:p>
      <w:pPr>
        <w:keepNext w:val="false"/>
      </w:pPr>
      <w:r>
        <w:rPr>
          <w:b w:val="false"/>
          <w:bCs w:val="false"/>
        </w:rPr>
        <w:t xml:space="preserve">Punctul 2. , Articolul 60 , Capitolul I , Titlul IV a fost abrogat de Punctul 7.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persoanele fizice, pentru veniturile realizate din salarii și asimilate salariilor prevăzute la art. 76 alin. (1)-(3), ca urmare a desfășurării activității de cercetare-dezvoltare și inovare, definită conform Ordonanței Guvernului nr. 57/2002 privind cercetarea științifică și dezvoltarea tehnologică, aprobată cu modificări și completări prin Legea nr. 324/2003, cu modificările și completările ulterioare, potrivit procedurii stabilite prin ordin comun al ministrului finanțelor publice și al ministrului cercetării și inovării, în următoarele condiții:</w:t>
      </w:r>
    </w:p>
    <w:p>
      <w:pPr>
        <w:keepNext w:val="false"/>
      </w:pPr>
      <w:r>
        <w:rPr>
          <w:b w:val="false"/>
          <w:bCs w:val="false"/>
        </w:rPr>
        <w:t xml:space="preserve">a) scutirea se acordă pentru toate persoanele care sunt incluse în echipa unui proiect de cercetare-dezvoltare și inovare, astfel cum este definit în Ordonanța Guvernului nr. 57/2002, aprobată cu modificări și completări prin Legea nr. 324/2003, cu modificările și completările ulterioare, cu indicatori de rezultat definiți;</w:t>
      </w:r>
    </w:p>
    <w:p>
      <w:pPr>
        <w:keepNext w:val="false"/>
      </w:pPr>
      <w:r>
        <w:rPr>
          <w:b w:val="false"/>
          <w:bCs w:val="false"/>
        </w:rPr>
        <w:t xml:space="preserve">b) scutirea se acordă în limita cheltuielilor cu personalul alocat proiectului de cercetare-dezvoltare și inovare, evidențiate distinct în bugetul proiectului;</w:t>
      </w:r>
    </w:p>
    <w:p>
      <w:pPr>
        <w:keepNext w:val="false"/>
      </w:pPr>
      <w:r>
        <w:rPr>
          <w:b w:val="false"/>
          <w:bCs w:val="false"/>
        </w:rPr>
        <w:t xml:space="preserve">c) statul de plată aferent veniturilor din salarii și asimilate salariilor, obținute de fiecare angajat din activitățile desfășurate în proiectul de cercetare-dezvoltare și inovare, se întocmește separat pentru fiecare proiect.</w:t>
      </w:r>
    </w:p>
    <w:p>
      <w:pPr>
        <w:keepNext w:val="false"/>
      </w:pPr>
      <w:r>
        <w:rPr>
          <w:b w:val="false"/>
          <w:bCs w:val="false"/>
        </w:rPr>
        <w:t xml:space="preserve">(la 17-06-2017,</w:t>
      </w:r>
    </w:p>
    <w:p>
      <w:pPr>
        <w:keepNext w:val="false"/>
      </w:pPr>
      <w:r>
        <w:rPr>
          <w:b w:val="false"/>
          <w:bCs w:val="false"/>
        </w:rPr>
        <w:t xml:space="preserve">Punctul 3. din Articolul 60 , Capitolul I , Titlul IV a fost modificat de Punctul 1, Articolul I din LEGEA nr. 136 din 13 iunie 2017, publicată în MONITORUL OFICIAL nr. 440 din 14 iunie 2017</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Abrogat.</w:t>
      </w:r>
    </w:p>
    <w:p>
      <w:pPr>
        <w:keepNext w:val="false"/>
      </w:pPr>
      <w:r>
        <w:rPr>
          <w:b w:val="false"/>
          <w:bCs w:val="false"/>
        </w:rPr>
        <w:t xml:space="preserve">(la 01-01-2023,</w:t>
      </w:r>
    </w:p>
    <w:p>
      <w:pPr>
        <w:keepNext w:val="false"/>
      </w:pPr>
      <w:r>
        <w:rPr>
          <w:b w:val="false"/>
          <w:bCs w:val="false"/>
        </w:rPr>
        <w:t xml:space="preserve">Punctul 4. din Articolul 60 , Capitolul I , Titlul IV a fost abrogat de Punctul 23,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Abrogat.</w:t>
      </w:r>
    </w:p>
    <w:p>
      <w:pPr>
        <w:keepNext w:val="false"/>
      </w:pPr>
      <w:r>
        <w:rPr>
          <w:b w:val="false"/>
          <w:bCs w:val="false"/>
        </w:rPr>
        <w:t xml:space="preserve">(la 01-01-2025,</w:t>
      </w:r>
    </w:p>
    <w:p>
      <w:pPr>
        <w:keepNext w:val="false"/>
      </w:pPr>
      <w:r>
        <w:rPr>
          <w:b w:val="false"/>
          <w:bCs w:val="false"/>
        </w:rPr>
        <w:t xml:space="preserve">Punctul 5. , Articolul 60 , Capitolul I , Titlul IV a fost abrogat de Punctul 7.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Prosumatorii persoane fizice, altele decât cele organizate conform Ordonanței de urgență a Guvernului nr. 44/2008 privind desfășurarea activităților economice de către persoanele fizice autorizate, întreprinderile individuale și întreprinderile familiale, aprobată cu modificări și completări prin Legea nr. 182/2016, pentru veniturile obținute din vânzarea energiei electrice la furnizorii de energie electrică cu care respectivii prosumatori au încheiate contracte de furnizare a energiei electrice, dacă centralele electrice de producere a energiei electrice din surse regenerabile pe care le dețin au puterea electrică instalată de cel mult 27 kW pe loc de consum.</w:t>
      </w:r>
    </w:p>
    <w:p>
      <w:pPr>
        <w:keepNext w:val="false"/>
      </w:pPr>
      <w:r>
        <w:rPr>
          <w:b w:val="false"/>
          <w:bCs w:val="false"/>
        </w:rPr>
        <w:t xml:space="preserve">(la 24-12-2020,</w:t>
      </w:r>
    </w:p>
    <w:p>
      <w:pPr>
        <w:keepNext w:val="false"/>
      </w:pPr>
      <w:r>
        <w:rPr>
          <w:b w:val="false"/>
          <w:bCs w:val="false"/>
        </w:rPr>
        <w:t xml:space="preserve">Punctul 6. din Articolul 60 , Capitolul I , Titlul IV a fost modificat de Punctul 28,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1 al art. 19 coroborat cu art. 20 din LEGEA nr. 202 din 15 octombrie 2026, publicată în MONITORUL OFICIAL nr. 865 din 15 octombrie 2026, la articolul 60, după punctul 6 se introduce un nou punct, pct. 6^1, cu următorul cuprins:</w:t>
      </w:r>
    </w:p>
    <w:p>
      <w:pPr>
        <w:keepNext w:val="false"/>
      </w:pPr>
      <w:r>
        <w:rPr>
          <w:b w:val="false"/>
          <w:bCs w:val="false"/>
        </w:rPr>
        <w:t xml:space="preserve">6^1. persoanele fizice, titulari și/sau moștenitori ai conturilor de economii și de investiții CEI-S, pentru veniturile reprezentând sumele retrase din aceste conturi, potrivit legii.</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7.</w:t>
      </w:r>
    </w:p>
    <w:p>
      <w:pPr>
        <w:keepNext w:val="false"/>
      </w:pPr>
      <w:r>
        <w:rPr>
          <w:b w:val="false"/>
          <w:bCs w:val="false"/>
        </w:rPr>
        <w:t xml:space="preserve">Abrogat.</w:t>
      </w:r>
    </w:p>
    <w:p>
      <w:pPr>
        <w:keepNext w:val="false"/>
      </w:pPr>
      <w:r>
        <w:rPr>
          <w:b w:val="false"/>
          <w:bCs w:val="false"/>
        </w:rPr>
        <w:t xml:space="preserve">(la 01-01-2025,</w:t>
      </w:r>
    </w:p>
    <w:p>
      <w:pPr>
        <w:keepNext w:val="false"/>
      </w:pPr>
      <w:r>
        <w:rPr>
          <w:b w:val="false"/>
          <w:bCs w:val="false"/>
        </w:rPr>
        <w:t xml:space="preserve">Punctul 7. , Articolul 60 , Capitolul I , Titlul IV a fost abrogat de Punctul 7. , Articolul LXIV din ORDONANȚA DE URGENȚĂ nr. 156 din 30 decembrie 2024, publicată în MONITORUL OFICIAL nr. 1334 din 31 decembrie 2024</w:t>
      </w:r>
    </w:p>
    <w:p>
      <w:pPr>
        <w:keepNext w:val="false"/>
      </w:pPr>
      <w:r>
        <w:rPr>
          <w:b w:val="false"/>
          <w:bCs w:val="false"/>
        </w:rPr>
        <w:t xml:space="preserve">)</w:t>
      </w:r>
    </w:p>
    <w:p>
      <w:pPr>
        <w:keepNext/>
      </w:pPr>
      <w:r>
        <w:rPr>
          <w:b/>
          <w:bCs/>
        </w:rPr>
        <w:t xml:space="preserve">Articolul 60^1</w:t>
      </w:r>
    </w:p>
    <w:p>
      <w:pPr>
        <w:keepNext w:val="false"/>
      </w:pPr>
      <w:r>
        <w:rPr>
          <w:b w:val="false"/>
          <w:bCs w:val="false"/>
        </w:rPr>
        <w:t xml:space="preserve">Abrogat.</w:t>
      </w:r>
    </w:p>
    <w:p>
      <w:pPr>
        <w:keepNext w:val="false"/>
      </w:pPr>
      <w:r>
        <w:rPr>
          <w:b w:val="false"/>
          <w:bCs w:val="false"/>
        </w:rPr>
        <w:t xml:space="preserve">(la 01-01-2025,</w:t>
      </w:r>
    </w:p>
    <w:p>
      <w:pPr>
        <w:keepNext/>
      </w:pPr>
      <w:r>
        <w:rPr>
          <w:b/>
          <w:bCs/>
        </w:rPr>
        <w:t xml:space="preserve">Articolul 60^1 , Capitolul I , Titlul IV a fost abrogat de Punctul 8. , Articolul LXIV din ORDONANȚA DE URGENȚĂ nr. 156 din 30 decembrie 2024, publicată în MONITORUL OFICIAL nr. 1334 din 31 decembrie 2024</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Categorii de venituri supuse impozitului pe venit</w:t>
      </w:r>
    </w:p>
    <w:p>
      <w:pPr>
        <w:keepNext w:val="false"/>
      </w:pPr>
      <w:r>
        <w:rPr>
          <w:b w:val="false"/>
          <w:bCs w:val="false"/>
        </w:rPr>
        <w:t xml:space="preserve">Categoriile de venituri supuse impozitului pe venit, potrivit prevederilor prezentului titlu, sunt următoarele:</w:t>
      </w:r>
    </w:p>
    <w:p>
      <w:pPr>
        <w:keepNext w:val="false"/>
      </w:pPr>
      <w:r>
        <w:rPr>
          <w:b w:val="false"/>
          <w:bCs w:val="false"/>
        </w:rPr>
        <w:t xml:space="preserve">a) venituri din activități independente, definite conform art. 67;</w:t>
      </w:r>
    </w:p>
    <w:p>
      <w:pPr>
        <w:keepNext w:val="false"/>
      </w:pPr>
      <w:r>
        <w:rPr>
          <w:b w:val="false"/>
          <w:bCs w:val="false"/>
        </w:rPr>
        <w:t xml:space="preserve">a^1)</w:t>
      </w:r>
    </w:p>
    <w:p>
      <w:pPr>
        <w:keepNext w:val="false"/>
      </w:pPr>
      <w:r>
        <w:rPr>
          <w:b w:val="false"/>
          <w:bCs w:val="false"/>
        </w:rPr>
        <w:t xml:space="preserve">venituri din drepturi de proprietate intelectuală, definite potrivit art. 70;</w:t>
      </w:r>
    </w:p>
    <w:p>
      <w:pPr>
        <w:keepNext w:val="false"/>
      </w:pPr>
      <w:r>
        <w:rPr>
          <w:b w:val="false"/>
          <w:bCs w:val="false"/>
        </w:rPr>
        <w:t xml:space="preserve">(la 23-03-2018,</w:t>
      </w:r>
    </w:p>
    <w:p>
      <w:pPr>
        <w:keepNext/>
      </w:pPr>
      <w:r>
        <w:rPr>
          <w:b/>
          <w:bCs/>
        </w:rPr>
        <w:t xml:space="preserve">Articolul 61 din Capitolul I , Titlul IV a fost completat de Punctul 2,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b) venituri din salarii și asimilate salariilor, definite conform art. 76;</w:t>
      </w:r>
    </w:p>
    <w:p>
      <w:pPr>
        <w:keepNext w:val="false"/>
      </w:pPr>
      <w:r>
        <w:rPr>
          <w:b w:val="false"/>
          <w:bCs w:val="false"/>
        </w:rPr>
        <w:t xml:space="preserve">c) venituri din cedarea folosinței bunurilor, definite conform art. 83;</w:t>
      </w:r>
    </w:p>
    <w:p>
      <w:pPr>
        <w:keepNext w:val="false"/>
      </w:pPr>
      <w:r>
        <w:rPr>
          <w:b w:val="false"/>
          <w:bCs w:val="false"/>
        </w:rPr>
        <w:t xml:space="preserve">d) venituri din investiții, definite conform art. 91;</w:t>
      </w:r>
    </w:p>
    <w:p>
      <w:pPr>
        <w:keepNext w:val="false"/>
      </w:pPr>
      <w:r>
        <w:rPr>
          <w:b w:val="false"/>
          <w:bCs w:val="false"/>
        </w:rPr>
        <w:t xml:space="preserve">e) venituri din pensii, definite conform art. 99;</w:t>
      </w:r>
    </w:p>
    <w:p>
      <w:pPr>
        <w:keepNext w:val="false"/>
      </w:pPr>
      <w:r>
        <w:rPr>
          <w:b w:val="false"/>
          <w:bCs w:val="false"/>
        </w:rPr>
        <w:t xml:space="preserve">f) venituri din activități agricole, silvicultură și piscicultură, definite conform art. 103;</w:t>
      </w:r>
    </w:p>
    <w:p>
      <w:pPr>
        <w:keepNext w:val="false"/>
      </w:pPr>
      <w:r>
        <w:rPr>
          <w:b w:val="false"/>
          <w:bCs w:val="false"/>
        </w:rPr>
        <w:t xml:space="preserve">g) venituri din premii și din jocuri de noroc, definite conform art. 108;</w:t>
      </w:r>
    </w:p>
    <w:p>
      <w:pPr>
        <w:keepNext w:val="false"/>
      </w:pPr>
      <w:r>
        <w:rPr>
          <w:b w:val="false"/>
          <w:bCs w:val="false"/>
        </w:rPr>
        <w:t xml:space="preserve">h) venituri din transferul proprietăților imobiliare, definite conform art. 111;</w:t>
      </w:r>
    </w:p>
    <w:p>
      <w:pPr>
        <w:keepNext w:val="false"/>
      </w:pPr>
      <w:r>
        <w:rPr>
          <w:b w:val="false"/>
          <w:bCs w:val="false"/>
        </w:rPr>
        <w:t xml:space="preserve">i) venituri din alte surse, definite conform art. 114 și 117.</w:t>
      </w:r>
    </w:p>
    <w:p>
      <w:pPr>
        <w:keepNext/>
      </w:pPr>
      <w:r>
        <w:rPr>
          <w:b/>
          <w:bCs/>
        </w:rPr>
        <w:t xml:space="preserve">Articolul 62</w:t>
      </w:r>
    </w:p>
    <w:p>
      <w:pPr>
        <w:keepNext w:val="false"/>
      </w:pPr>
      <w:r>
        <w:rPr>
          <w:b w:val="false"/>
          <w:bCs w:val="false"/>
        </w:rPr>
        <w:t xml:space="preserve">Venituri neimpozabile</w:t>
      </w:r>
    </w:p>
    <w:p>
      <w:pPr>
        <w:keepNext w:val="false"/>
      </w:pPr>
      <w:r>
        <w:rPr>
          <w:b w:val="false"/>
          <w:bCs w:val="false"/>
        </w:rPr>
        <w:t xml:space="preserve">În înțelesul impozitului pe venit, următoarele venituri nu sunt impozabile:</w:t>
      </w:r>
    </w:p>
    <w:p>
      <w:pPr>
        <w:keepNext w:val="false"/>
      </w:pPr>
      <w:r>
        <w:rPr>
          <w:b w:val="false"/>
          <w:bCs w:val="false"/>
        </w:rPr>
        <w:t xml:space="preserve">a) ajutoarele, indemnizațiile și alte forme de sprijin cu destinație specială, primite de la bugetul de stat, bugetul asigurărilor sociale de stat, bugetele fondurilor speciale, bugetele locale și din alte fonduri publice sau colectate public, inclusiv cele din fonduri externe nerambursabile, precum și cele de aceeași natură primite de la organizații neguvernamentale, potrivit statutelor proprii, sau de la alte persoane;</w:t>
      </w:r>
    </w:p>
    <w:p>
      <w:pPr>
        <w:keepNext w:val="false"/>
      </w:pPr>
      <w:r>
        <w:rPr>
          <w:b w:val="false"/>
          <w:bCs w:val="false"/>
        </w:rPr>
        <w:t xml:space="preserve">b) indemnizațiile pentru incapacitate temporară de muncă acordate, potrivit legii, persoanelor fizice, altele decât cele care obțin venituri din salarii și asimilate salariilor;</w:t>
      </w:r>
    </w:p>
    <w:p>
      <w:pPr>
        <w:keepNext w:val="false"/>
      </w:pPr>
      <w:r>
        <w:rPr>
          <w:b w:val="false"/>
          <w:bCs w:val="false"/>
        </w:rPr>
        <w:t xml:space="preserve">c) indemnizațiile pentru: risc maternal, maternitate, creșterea copilului și îngrijirea copilului bolnav, îngrijirea pacientului cu afecțiuni oncologice, potrivit legii;</w:t>
      </w:r>
    </w:p>
    <w:p>
      <w:pPr>
        <w:keepNext w:val="false"/>
      </w:pPr>
      <w:r>
        <w:rPr>
          <w:b w:val="false"/>
          <w:bCs w:val="false"/>
        </w:rPr>
        <w:t xml:space="preserve">(la 18-07-2022,</w:t>
      </w:r>
    </w:p>
    <w:p>
      <w:pPr>
        <w:keepNext w:val="false"/>
      </w:pPr>
      <w:r>
        <w:rPr>
          <w:b w:val="false"/>
          <w:bCs w:val="false"/>
        </w:rPr>
        <w:t xml:space="preserve">Litera c) din Articolul 62 , Capitolul I , Titlul IV a fost modificată de Punctul 29,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d) recompense acordate conform legii din fonduri publice;</w:t>
      </w:r>
    </w:p>
    <w:p>
      <w:pPr>
        <w:keepNext w:val="false"/>
      </w:pPr>
      <w:r>
        <w:rPr>
          <w:b w:val="false"/>
          <w:bCs w:val="false"/>
        </w:rPr>
        <w:t xml:space="preserve">e) veniturile realizate din valorificarea, prin centrele de colectare, a bunurilor mobile sub forma deșeurilor care fac obiectul programelor naționale finanțate din bugetul de stat sau din alte fonduri publice;</w:t>
      </w:r>
    </w:p>
    <w:p>
      <w:pPr>
        <w:keepNext w:val="false"/>
      </w:pPr>
      <w:r>
        <w:rPr>
          <w:b w:val="false"/>
          <w:bCs w:val="false"/>
        </w:rPr>
        <w:t xml:space="preserve">f) veniturile de orice fel, în bani sau în natură, primite ca urmare a predării deșeurilor din patrimoniul personal, altele decât metale feroase și neferoase și aliajele acestora din patrimoniul personal, încadrate ca deșeuri potrivit legii, prevăzute la art. 114;</w:t>
      </w:r>
    </w:p>
    <w:p>
      <w:pPr>
        <w:keepNext w:val="false"/>
      </w:pPr>
      <w:r>
        <w:rPr>
          <w:b w:val="false"/>
          <w:bCs w:val="false"/>
        </w:rPr>
        <w:t xml:space="preserve">(la 01-08-2025,</w:t>
      </w:r>
    </w:p>
    <w:p>
      <w:pPr>
        <w:keepNext w:val="false"/>
      </w:pPr>
      <w:r>
        <w:rPr>
          <w:b w:val="false"/>
          <w:bCs w:val="false"/>
        </w:rPr>
        <w:t xml:space="preserve">Litera f) , Articolul 62 , Capitolul I , Titlul IV a fost modificată de Punctul 4.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b) a alineatului (1), articolul VII din LEGEA nr. 141 din 25 iulie 2025, publicată în MONITORUL OFICIAL nr. 699 din 25 iulie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b) prevederile art. II pct. 4, 8 și 9 se aplică pentru veniturile plătite începând cu data de 1 august 2025;</w:t>
      </w:r>
    </w:p>
    <w:p>
      <w:pPr>
        <w:keepNext w:val="false"/>
      </w:pPr>
      <w:r>
        <w:rPr>
          <w:b w:val="false"/>
          <w:bCs w:val="false"/>
        </w:rPr>
        <w:t xml:space="preserve">g) sumele încasate din asigurări de orice fel reprezentând despăgubiri, sume asigurate, precum și orice alte drepturi, cu excepția câștigurilor primite de la societățile de asigurări ca urmare a contractului de asigurare încheiat între părți, cu ocazia tragerilor de amortizare;</w:t>
      </w:r>
    </w:p>
    <w:p>
      <w:pPr>
        <w:keepNext w:val="false"/>
      </w:pPr>
      <w:r>
        <w:rPr>
          <w:b w:val="false"/>
          <w:bCs w:val="false"/>
        </w:rPr>
        <w:t xml:space="preserve">h) despăgubirile în bani sau în natură primite de către o persoană fizică ca urmare a unui prejudiciu material suferit de aceasta, inclusiv despăgubirile reprezentând daunele morale;</w:t>
      </w:r>
    </w:p>
    <w:p>
      <w:pPr>
        <w:keepNext w:val="false"/>
      </w:pPr>
      <w:r>
        <w:rPr>
          <w:b w:val="false"/>
          <w:bCs w:val="false"/>
        </w:rPr>
        <w:t xml:space="preserve">i) sumele primite ca urmare a exproprierii pentru cauză de utilitate publică, conform legii;</w:t>
      </w:r>
    </w:p>
    <w:p>
      <w:pPr>
        <w:keepNext w:val="false"/>
      </w:pPr>
      <w:r>
        <w:rPr>
          <w:b w:val="false"/>
          <w:bCs w:val="false"/>
        </w:rPr>
        <w:t xml:space="preserve">j) sumele primite drept despăgubiri pentru pagube suportate ca urmare a calamităților naturale, precum și pentru cazurile de invaliditate sau deces, conform legii;</w:t>
      </w:r>
    </w:p>
    <w:p>
      <w:pPr>
        <w:keepNext w:val="false"/>
      </w:pPr>
      <w:r>
        <w:rPr>
          <w:b w:val="false"/>
          <w:bCs w:val="false"/>
        </w:rPr>
        <w:t xml:space="preserve">k) pensiile pentru invalizii de război, orfanii, văduvele/văduvii de război, pensiile acordate în cazurile de invaliditate sau de deces pentru personalul participant, potrivit legii, la misiuni și operații în afara teritoriului statului român, pensiile acordate în cazurile de invaliditate sau de deces, survenite în timpul sau din cauza serviciului, personalului încadrat în instituțiile publice de apărare, ordine publică și siguranță națională, sumele fixe pentru îngrijirea pensionarilor care au fost încadrați în gradul I de invaliditate, precum și pensiile, altele decât pensiile plătite din fonduri constituite prin contribuții obligatorii la un sistem de asigurări sociale, din fonduri de pensii facultative, din fonduri de pensii ocupaționale, pensiile aferente produselor paneuropene de pensii personale potrivit Regulamentului (UE) 2019/1.238 al Parlamentului European și al Consiliului din 20 iunie 2019 privind un produs paneuropean de pensii personale (PEPP) și cele finanțate de la bugetul de stat;</w:t>
      </w:r>
    </w:p>
    <w:p>
      <w:pPr>
        <w:keepNext w:val="false"/>
      </w:pPr>
      <w:r>
        <w:rPr>
          <w:b w:val="false"/>
          <w:bCs w:val="false"/>
        </w:rPr>
        <w:t xml:space="preserve">(la 01-03-2026,</w:t>
      </w:r>
    </w:p>
    <w:p>
      <w:pPr>
        <w:keepNext w:val="false"/>
      </w:pPr>
      <w:r>
        <w:rPr>
          <w:b w:val="false"/>
          <w:bCs w:val="false"/>
        </w:rPr>
        <w:t xml:space="preserve">Litera k) , Articolul 62 , Capitolul I , Titlul IV a fost modificată de Punctul 25.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l) sumele sau bunurile primite sub formă de sponsorizare sau mecenat, conform legii;</w:t>
      </w:r>
    </w:p>
    <w:p>
      <w:pPr>
        <w:keepNext w:val="false"/>
      </w:pPr>
      <w:r>
        <w:rPr>
          <w:b w:val="false"/>
          <w:bCs w:val="false"/>
        </w:rPr>
        <w:t xml:space="preserve">m) veniturile primite ca urmare a transferului dreptului de proprietate asupra bunurilor imobile și mobile din patrimoniul personal, altele decât câștigurile din transferul titlurilor de valoare și/sau aurului de investiții prevăzute la cap. V - Venituri din investiții, precum și altele decât cele definite la cap. IX - Venituri din transferul proprietăților imobiliare din patrimoniul personal, și nici veniturile primite ca urmare a transmiterii prin acte pentru cauză de moarte a posesiei de fapt notate, în condițiile legii, de autorul succesiunii în cartea funciară;</w:t>
      </w:r>
    </w:p>
    <w:p>
      <w:pPr>
        <w:keepNext w:val="false"/>
      </w:pPr>
      <w:r>
        <w:rPr>
          <w:b w:val="false"/>
          <w:bCs w:val="false"/>
        </w:rPr>
        <w:t xml:space="preserve">(la 05-12-2024,</w:t>
      </w:r>
    </w:p>
    <w:p>
      <w:pPr>
        <w:keepNext w:val="false"/>
      </w:pPr>
      <w:r>
        <w:rPr>
          <w:b w:val="false"/>
          <w:bCs w:val="false"/>
        </w:rPr>
        <w:t xml:space="preserve">Litera m) , Articolul 62 , Capitolul I , Titlul IV a fost modificată de Punctul 3.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n) drepturile în bani și în natură primite de:– militarii în termen, soldații și gradații profesioniști care urmează modulul instruirii individuale, elevii, studenții și cursanții instituțiilor de învățământ din sectorul de apărare națională, ordine publică și siguranță națională;– personalul militar, militarii în termen, polițiștii și funcționarii publici cu statut special din sistemul administrației penitenciare, rezerviștii, pe timpul concentrării sau mobilizării;</w:t>
      </w:r>
    </w:p>
    <w:p>
      <w:pPr>
        <w:keepNext w:val="false"/>
      </w:pPr>
      <w:r>
        <w:rPr>
          <w:b w:val="false"/>
          <w:bCs w:val="false"/>
        </w:rPr>
        <w:t xml:space="preserve">o) bursele primite de persoanele care urmează orice formă de școlarizare sau perfecționare în cadru instituționalizat;</w:t>
      </w:r>
    </w:p>
    <w:p>
      <w:pPr>
        <w:keepNext w:val="false"/>
      </w:pPr>
      <w:r>
        <w:rPr>
          <w:b w:val="false"/>
          <w:bCs w:val="false"/>
        </w:rPr>
        <w:t xml:space="preserve">o^1)</w:t>
      </w:r>
    </w:p>
    <w:p>
      <w:pPr>
        <w:keepNext w:val="false"/>
      </w:pPr>
      <w:r>
        <w:rPr>
          <w:b w:val="false"/>
          <w:bCs w:val="false"/>
        </w:rPr>
        <w:t xml:space="preserve">bursele, premiile și alte drepturi sub formă de cazare, masă, transport, echipamente de lucru/protecție și altele asemenea primite de elevi pe parcursul învățământului profesional și tehnic și elevi/studenți pe parcursul învățământului dual preuniversitar/universitar, potrivit reglementărilor legale din domeniul educației naționale;</w:t>
      </w:r>
    </w:p>
    <w:p>
      <w:pPr>
        <w:keepNext w:val="false"/>
      </w:pPr>
      <w:r>
        <w:rPr>
          <w:b w:val="false"/>
          <w:bCs w:val="false"/>
        </w:rPr>
        <w:t xml:space="preserve">(la 09-11-2020,</w:t>
      </w:r>
    </w:p>
    <w:p>
      <w:pPr>
        <w:keepNext w:val="false"/>
      </w:pPr>
      <w:r>
        <w:rPr>
          <w:b w:val="false"/>
          <w:bCs w:val="false"/>
        </w:rPr>
        <w:t xml:space="preserve">Litera o^1) din Articolul 62 , Capitolul I , Titlul IV a fost modificată de Punctul 6, ARTICOLUL UNIC din LEGEA nr. 239 din 6 noiembrie 2020, publicată în MONITORUL OFICIAL nr. 1041 din 06 noiembrie 2020</w:t>
      </w:r>
    </w:p>
    <w:p>
      <w:pPr>
        <w:keepNext w:val="false"/>
      </w:pPr>
      <w:r>
        <w:rPr>
          <w:b w:val="false"/>
          <w:bCs w:val="false"/>
        </w:rPr>
        <w:t xml:space="preserve">)</w:t>
      </w:r>
    </w:p>
    <w:p>
      <w:pPr>
        <w:keepNext w:val="false"/>
      </w:pPr>
      <w:r>
        <w:rPr>
          <w:b w:val="false"/>
          <w:bCs w:val="false"/>
        </w:rPr>
        <w:t xml:space="preserve">p) sumele sau bunurile, inclusiv titluri de valoare și aur de investiții, primite cu titlu de moștenire ori donație. Pentru proprietățile imobiliare, în cazul moștenirilor și donațiilor se aplică reglementările prevăzute la art. 111 alin. (2) și (3);</w:t>
      </w:r>
    </w:p>
    <w:p>
      <w:pPr>
        <w:keepNext w:val="false"/>
      </w:pPr>
      <w:r>
        <w:rPr>
          <w:b w:val="false"/>
          <w:bCs w:val="false"/>
        </w:rPr>
        <w:t xml:space="preserve">(la 24-12-2020,</w:t>
      </w:r>
    </w:p>
    <w:p>
      <w:pPr>
        <w:keepNext w:val="false"/>
      </w:pPr>
      <w:r>
        <w:rPr>
          <w:b w:val="false"/>
          <w:bCs w:val="false"/>
        </w:rPr>
        <w:t xml:space="preserve">sintagma: aur financiar a fost înlocuită de Alineatul (3), Articolul VI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q) veniturile primite de membrii misiunilor diplomatice și ai posturilor consulare pentru activitățile desfășurate în România în calitatea lor oficială, în condiții de reciprocitate, în virtutea regulilor generale ale dreptului internațional sau a prevederilor unor acorduri speciale la care România este parte;</w:t>
      </w:r>
    </w:p>
    <w:p>
      <w:pPr>
        <w:keepNext w:val="false"/>
      </w:pPr>
      <w:r>
        <w:rPr>
          <w:b w:val="false"/>
          <w:bCs w:val="false"/>
        </w:rPr>
        <w:t xml:space="preserve">r) veniturile nete în valută primite de membrii misiunilor diplomatice, oficiilor consulare și institutelor culturale ale României amplasate în străinătate, precum și veniturile în valută primite de personalul încadrat în instituțiile publice de apărare, ordine publică și siguranță națională, trimis în misiune permanentă în străinătate, în conformitate cu legislația în vigoare;</w:t>
      </w:r>
    </w:p>
    <w:p>
      <w:pPr>
        <w:keepNext w:val="false"/>
      </w:pPr>
      <w:r>
        <w:rPr>
          <w:b w:val="false"/>
          <w:bCs w:val="false"/>
        </w:rPr>
        <w:t xml:space="preserve">s) veniturile primite de oficialii organismelor și organizațiilor internaționale din activitățile desfășurate în România în calitatea lor oficială, cu condiția ca poziția acestora de oficial să fie confirmată de Ministerul Afacerilor Externe;</w:t>
      </w:r>
    </w:p>
    <w:p>
      <w:pPr>
        <w:keepNext w:val="false"/>
      </w:pPr>
      <w:r>
        <w:rPr>
          <w:b w:val="false"/>
          <w:bCs w:val="false"/>
        </w:rPr>
        <w:t xml:space="preserve">ș)</w:t>
      </w:r>
    </w:p>
    <w:p>
      <w:pPr>
        <w:keepNext w:val="false"/>
      </w:pPr>
      <w:r>
        <w:rPr>
          <w:b w:val="false"/>
          <w:bCs w:val="false"/>
        </w:rPr>
        <w:t xml:space="preserve">veniturile primite de cetățeni străini pentru activitatea de consultanță desfășurată în România, în conformitate cu acordurile de finanțare nerambursabilă încheiate de România cu alte state, cu organisme internaționale și organizații neguvernamentale;</w:t>
      </w:r>
    </w:p>
    <w:p>
      <w:pPr>
        <w:keepNext w:val="false"/>
      </w:pPr>
      <w:r>
        <w:rPr>
          <w:b w:val="false"/>
          <w:bCs w:val="false"/>
        </w:rPr>
        <w:t xml:space="preserve">t) veniturile primite de cetățeni străini pentru activități desfășurate în România, în calitate de corespondenți de presă, cu condiția reciprocității acordate cetățenilor români pentru venituri din astfel de activități și cu condiția ca poziția acestor persoane să fie confirmată de Ministerul Afacerilor Externe;</w:t>
      </w:r>
    </w:p>
    <w:p>
      <w:pPr>
        <w:keepNext w:val="false"/>
      </w:pPr>
      <w:r>
        <w:rPr>
          <w:b w:val="false"/>
          <w:bCs w:val="false"/>
        </w:rPr>
        <w:t xml:space="preserve">ț)</w:t>
      </w:r>
    </w:p>
    <w:p>
      <w:pPr>
        <w:keepNext w:val="false"/>
      </w:pPr>
      <w:r>
        <w:rPr>
          <w:b w:val="false"/>
          <w:bCs w:val="false"/>
        </w:rPr>
        <w:t xml:space="preserve">sumele reprezentând diferența de dobândă subvenționată pentru creditele primite în conformitate cu legislația în vigoare;</w:t>
      </w:r>
    </w:p>
    <w:p>
      <w:pPr>
        <w:keepNext w:val="false"/>
      </w:pPr>
      <w:r>
        <w:rPr>
          <w:b w:val="false"/>
          <w:bCs w:val="false"/>
        </w:rPr>
        <w:t xml:space="preserve">u) subvențiile primite pentru achiziționarea de bunuri, dacă subvențiile sunt acordate în conformitate cu legislația în vigoare;</w:t>
      </w:r>
    </w:p>
    <w:p>
      <w:pPr>
        <w:keepNext w:val="false"/>
      </w:pPr>
      <w:r>
        <w:rPr>
          <w:b w:val="false"/>
          <w:bCs w:val="false"/>
        </w:rPr>
        <w:t xml:space="preserve">v) veniturile reprezentând avantaje în bani și/sau în natură, stabilite potrivit legii, primite de persoanele cu handicap, veteranii de război, invalizii, orfanii și văduvele de război, accidentații de război în afara serviciului ordonat, persoanele persecutate din motive politice de dictatura instaurată cu începere de la 6 martie 1945, cele deportate în străinătate ori constituite în prizonieri, persoanele care au efectuat stagiul militar în detașamentele de muncă din cadrul Direcției Generale a Serviciului Muncii în perioada 1950-1961 și soțiile celor decedați, urmașii eroilor-martiri, răniții și luptătorii pentru victoria Revoluției Române din Decembrie 1989 și pentru revolta muncitorească anticomunistă de la Brașov din noiembrie 1987, precum și persoanele persecutate de către regimurile instaurate în România cu începere de la 6 septembrie 1940 până la 6 martie 1945 din motive etnice;</w:t>
      </w:r>
    </w:p>
    <w:p>
      <w:pPr>
        <w:keepNext w:val="false"/>
      </w:pPr>
      <w:r>
        <w:rPr>
          <w:b w:val="false"/>
          <w:bCs w:val="false"/>
        </w:rPr>
        <w:t xml:space="preserve">w) premiile obținute de sportivii medaliați la campionatele mondiale, europene și la jocurile olimpice/paralimpice. Nu sunt venituri impozabile premiile, primele și indemnizațiile sportive acordate sportivilor, antrenorilor, tehnicienilor și altor specialiști, prevăzuți în legislația în materie, în vederea realizării obiectivelor de înaltă performanță: clasarea pe locurile 1-6 la campionatele europene, campionatele mondiale și jocurile olimpice/paralimpice, precum și calificarea și participarea la turneele finale ale campionatelor mondiale și europene, prima grupă valorică, precum și la jocurile olimpice/paralimpice, în cazul jocurilor sportive. De asemenea, nu sunt venituri impozabile primele și indemnizațiile sportive acordate sportivilor, antrenorilor, tehnicienilor și altor specialiști, prevăzuți de legislația în materie, în vederea pregătirii și participării la competițiile internaționale oficiale ale loturilor reprezentative ale României. Au același regim fiscal primele acordate sportivilor, antrenorilor, tehnicienilor și altor specialiști, prevăzuți în legislația în materie, din sumele încasate de cluburi ca urmare a calificării și participării la competiții intercluburi oficiale europene sau mondiale;</w:t>
      </w:r>
    </w:p>
    <w:p>
      <w:pPr>
        <w:keepNext w:val="false"/>
      </w:pPr>
      <w:r>
        <w:rPr>
          <w:b w:val="false"/>
          <w:bCs w:val="false"/>
        </w:rPr>
        <w:t xml:space="preserve">x) premiile și alte drepturi sub formă de cazare, masă, transport și altele asemenea, obținute de elevi și studenți în cadrul competițiilor interne și internaționale, inclusiv elevi și studenți nerezidenți în cadrul competițiilor desfășurate în România;</w:t>
      </w:r>
    </w:p>
    <w:p>
      <w:pPr>
        <w:keepNext w:val="false"/>
      </w:pPr>
      <w:r>
        <w:rPr>
          <w:b w:val="false"/>
          <w:bCs w:val="false"/>
        </w:rPr>
        <w:t xml:space="preserve">y) prima de stat acordată pentru economisirea și creditarea în sistem colectiv pentru domeniul locativ, în conformitate cu prevederile Ordonanței de urgență a Guvernului nr. 99/2006 privind instituțiile de credit și adecvarea capitalului, aprobată cu modificări și completări prin Legea nr. 227/2007, cu modificările și completările ulterioare;</w:t>
      </w:r>
    </w:p>
    <w:p>
      <w:pPr>
        <w:keepNext w:val="false"/>
      </w:pPr>
      <w:r>
        <w:rPr>
          <w:b w:val="false"/>
          <w:bCs w:val="false"/>
        </w:rPr>
        <w:t xml:space="preserve">z) alte venituri care nu sunt impozabile, astfel cum sunt precizate la fiecare categorie de venit.</w:t>
      </w:r>
    </w:p>
    <w:p>
      <w:pPr>
        <w:keepNext/>
      </w:pPr>
      <w:r>
        <w:rPr>
          <w:b/>
          <w:bCs/>
        </w:rPr>
        <w:t xml:space="preserve">Articolul 63</w:t>
      </w:r>
    </w:p>
    <w:p>
      <w:pPr>
        <w:keepNext w:val="false"/>
      </w:pPr>
      <w:r>
        <w:rPr>
          <w:b w:val="false"/>
          <w:bCs w:val="false"/>
        </w:rPr>
        <w:t xml:space="preserve">Reguli generale aplicabile veniturilor realizate din operațiunea de fiducie</w:t>
      </w:r>
    </w:p>
    <w:p>
      <w:pPr>
        <w:keepNext w:val="false"/>
      </w:pPr>
      <w:r>
        <w:rPr>
          <w:b w:val="false"/>
          <w:bCs w:val="false"/>
        </w:rPr>
        <w:t xml:space="preserve">(1) Transferul de la constituitor la fiduciar al masei patrimoniale fiduciare nu generează venituri impozabile, în înțelesul prezentului titlu, la momentul transferului, pentru părțile implicate, respectiv constituitor și fiduciar, în cazul în care părțile respective sunt contribuabili potrivit prezentului titlu.</w:t>
      </w:r>
    </w:p>
    <w:p>
      <w:pPr>
        <w:keepNext w:val="false"/>
      </w:pPr>
      <w:r>
        <w:rPr>
          <w:b w:val="false"/>
          <w:bCs w:val="false"/>
        </w:rPr>
        <w:t xml:space="preserve">(2) Remunerația fiduciarului contribuabil potrivit prezentului titlu, notar public sau avocat, primită pentru administrarea masei patrimoniale, constituie, în înțelesul prezentului titlu, venit din activitatea adiacentă și se supune impunerii cumulat cu veniturile din activitatea desfășurată de notar sau avocat, potrivit prevederilor cap. II - Venituri din activități independente.</w:t>
      </w:r>
    </w:p>
    <w:p>
      <w:pPr>
        <w:keepNext w:val="false"/>
      </w:pPr>
      <w:r>
        <w:rPr>
          <w:b w:val="false"/>
          <w:bCs w:val="false"/>
        </w:rPr>
        <w:t xml:space="preserve">(3) Tratamentul fiscal al veniturilor realizate din administrarea masei patrimoniale de către fiduciar, altele decât remunerația fiduciarului, se stabilește în funcție de natura venitului respectiv și se supune impunerii potrivit regulilor proprii fiecărei categorii de venituri. La determinarea venitului impozabil nu se deduc pierderile fiscale ale constituitorului, acestea reprezentând pierderi definitive. În cazul în care constituitorul este contribuabil potrivit prezentului titlu, obligațiile fiscale ale acestuia în legătură cu masa patrimonială administrată vor fi îndeplinite de fiduciar.</w:t>
      </w:r>
    </w:p>
    <w:p>
      <w:pPr>
        <w:keepNext w:val="false"/>
      </w:pPr>
      <w:r>
        <w:rPr>
          <w:b w:val="false"/>
          <w:bCs w:val="false"/>
        </w:rPr>
        <w:t xml:space="preserve">(4) Venitul realizat în bani și în natură de beneficiarul persoană fizică la transferul masei patrimoniale de la fiduciar se supune impunerii potrivit prevederilor cap. X - Venituri din alte surse. Fac excepție veniturile realizate de beneficiar din transferul masei patrimoniale, în situația în care acesta este constituitorul, caz în care veniturile respective sunt neimpozabile. Obligația evaluării veniturilor realizate, la prețul stabilit prin expertiză tehnică, la locul și la data primirii acestora, revine fiduciarului. Pierderile fiscale înregistrate din administrarea masei patrimoniale de către fiduciar reprezintă pierderi definitive și nu se deduc la determinarea venitului impozabil pentru beneficiar ulterior transferului masei patrimoniale de la fiduciar la beneficiarul persoană fizică.</w:t>
      </w:r>
    </w:p>
    <w:p>
      <w:pPr>
        <w:keepNext/>
      </w:pPr>
      <w:r>
        <w:rPr>
          <w:b/>
          <w:bCs/>
        </w:rPr>
        <w:t xml:space="preserve">Articolul 64</w:t>
      </w:r>
    </w:p>
    <w:p>
      <w:pPr>
        <w:keepNext w:val="false"/>
      </w:pPr>
      <w:r>
        <w:rPr>
          <w:b w:val="false"/>
          <w:bCs w:val="false"/>
        </w:rPr>
        <w:t xml:space="preserve">Cotele de impozitare</w:t>
      </w:r>
    </w:p>
    <w:p>
      <w:pPr>
        <w:keepNext w:val="false"/>
      </w:pPr>
      <w:r>
        <w:rPr>
          <w:b w:val="false"/>
          <w:bCs w:val="false"/>
        </w:rPr>
        <w:t xml:space="preserve">(1) Cota de impozit este de 10% și se aplică asupra venitului impozabil corespunzător fiecărei surse din fiecare categorie pentru determinarea impozitului pe veniturile din:</w:t>
      </w:r>
    </w:p>
    <w:p>
      <w:pPr>
        <w:keepNext w:val="false"/>
      </w:pPr>
      <w:r>
        <w:rPr>
          <w:b w:val="false"/>
          <w:bCs w:val="false"/>
        </w:rPr>
        <w:t xml:space="preserve">(la 01-01-2018,</w:t>
      </w:r>
    </w:p>
    <w:p>
      <w:pPr>
        <w:keepNext w:val="false"/>
      </w:pPr>
      <w:r>
        <w:rPr>
          <w:b w:val="false"/>
          <w:bCs w:val="false"/>
        </w:rPr>
        <w:t xml:space="preserve">Partea introductivă a alineatului (1) din Articolul 64 , Capitolul I , Titlul IV a fost modificată de Punctul 15,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a) activități independente;</w:t>
      </w:r>
    </w:p>
    <w:p>
      <w:pPr>
        <w:keepNext w:val="false"/>
      </w:pPr>
      <w:r>
        <w:rPr>
          <w:b w:val="false"/>
          <w:bCs w:val="false"/>
        </w:rPr>
        <w:t xml:space="preserve">a^1)</w:t>
      </w:r>
    </w:p>
    <w:p>
      <w:pPr>
        <w:keepNext w:val="false"/>
      </w:pPr>
      <w:r>
        <w:rPr>
          <w:b w:val="false"/>
          <w:bCs w:val="false"/>
        </w:rPr>
        <w:t xml:space="preserve">drepturi de proprietate intelectuală;</w:t>
      </w:r>
    </w:p>
    <w:p>
      <w:pPr>
        <w:keepNext w:val="false"/>
      </w:pPr>
      <w:r>
        <w:rPr>
          <w:b w:val="false"/>
          <w:bCs w:val="false"/>
        </w:rPr>
        <w:t xml:space="preserve">(la 23-03-2018,</w:t>
      </w:r>
    </w:p>
    <w:p>
      <w:pPr>
        <w:keepNext w:val="false"/>
      </w:pPr>
      <w:r>
        <w:rPr>
          <w:b w:val="false"/>
          <w:bCs w:val="false"/>
        </w:rPr>
        <w:t xml:space="preserve">Alineatul (1) din Articolul 64, Capitolul I, Titlul IV a fost completat de Punctul 3,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b) salarii și asimilate salariilor;</w:t>
      </w:r>
    </w:p>
    <w:p>
      <w:pPr>
        <w:keepNext w:val="false"/>
      </w:pPr>
      <w:r>
        <w:rPr>
          <w:b w:val="false"/>
          <w:bCs w:val="false"/>
        </w:rPr>
        <w:t xml:space="preserve">c) cedarea folosinței bunurilor;</w:t>
      </w:r>
    </w:p>
    <w:p>
      <w:pPr>
        <w:keepNext w:val="false"/>
      </w:pPr>
      <w:r>
        <w:rPr>
          <w:b w:val="false"/>
          <w:bCs w:val="false"/>
        </w:rPr>
        <w:t xml:space="preserve">d) investiții;</w:t>
      </w:r>
    </w:p>
    <w:p>
      <w:pPr>
        <w:keepNext w:val="false"/>
      </w:pPr>
      <w:r>
        <w:rPr>
          <w:b w:val="false"/>
          <w:bCs w:val="false"/>
        </w:rPr>
        <w:t xml:space="preserve">e) pensii;</w:t>
      </w:r>
    </w:p>
    <w:p>
      <w:pPr>
        <w:keepNext w:val="false"/>
      </w:pPr>
      <w:r>
        <w:rPr>
          <w:b w:val="false"/>
          <w:bCs w:val="false"/>
        </w:rPr>
        <w:t xml:space="preserve">f) activități agricole, silvicultură și piscicultură;</w:t>
      </w:r>
    </w:p>
    <w:p>
      <w:pPr>
        <w:keepNext w:val="false"/>
      </w:pPr>
      <w:r>
        <w:rPr>
          <w:b w:val="false"/>
          <w:bCs w:val="false"/>
        </w:rPr>
        <w:t xml:space="preserve">g) premii;</w:t>
      </w:r>
    </w:p>
    <w:p>
      <w:pPr>
        <w:keepNext w:val="false"/>
      </w:pPr>
      <w:r>
        <w:rPr>
          <w:b w:val="false"/>
          <w:bCs w:val="false"/>
        </w:rPr>
        <w:t xml:space="preserve">h) alte surse.</w:t>
      </w:r>
    </w:p>
    <w:p>
      <w:pPr>
        <w:keepNext w:val="false"/>
      </w:pPr>
      <w:r>
        <w:rPr>
          <w:b w:val="false"/>
          <w:bCs w:val="false"/>
        </w:rPr>
        <w:t xml:space="preserve">(2) Fac excepție de la prevederile alin. (1) cotele de impozit prevăzute expres pentru categoriile de venituri cuprinse în titlul IV.</w:t>
      </w:r>
    </w:p>
    <w:p>
      <w:pPr>
        <w:keepNext/>
      </w:pPr>
      <w:r>
        <w:rPr>
          <w:b/>
          <w:bCs/>
        </w:rPr>
        <w:t xml:space="preserve">Articolul 65</w:t>
      </w:r>
    </w:p>
    <w:p>
      <w:pPr>
        <w:keepNext w:val="false"/>
      </w:pPr>
      <w:r>
        <w:rPr>
          <w:b w:val="false"/>
          <w:bCs w:val="false"/>
        </w:rPr>
        <w:t xml:space="preserve">Perioada impozabilă</w:t>
      </w:r>
    </w:p>
    <w:p>
      <w:pPr>
        <w:keepNext w:val="false"/>
      </w:pPr>
      <w:r>
        <w:rPr>
          <w:b w:val="false"/>
          <w:bCs w:val="false"/>
        </w:rPr>
        <w:t xml:space="preserve">(1) Perioada impozabilă este anul fiscal care corespunde anului calendaristic.</w:t>
      </w:r>
    </w:p>
    <w:p>
      <w:pPr>
        <w:keepNext w:val="false"/>
      </w:pPr>
      <w:r>
        <w:rPr>
          <w:b w:val="false"/>
          <w:bCs w:val="false"/>
        </w:rPr>
        <w:t xml:space="preserve">(2) Prin excepție de la prevederile alin. (1), perioada impozabilă este inferioară anului calendaristic, în situația în care decesul contribuabilului survine în cursul anului.</w:t>
      </w:r>
    </w:p>
    <w:p>
      <w:pPr>
        <w:keepNext/>
      </w:pPr>
      <w:r>
        <w:rPr>
          <w:b/>
          <w:bCs/>
        </w:rPr>
        <w:t xml:space="preserve">Articolul 66</w:t>
      </w:r>
    </w:p>
    <w:p>
      <w:pPr>
        <w:keepNext w:val="false"/>
      </w:pPr>
      <w:r>
        <w:rPr>
          <w:b w:val="false"/>
          <w:bCs w:val="false"/>
        </w:rPr>
        <w:t xml:space="preserve">Stabilirea sumelor fixe</w:t>
      </w:r>
    </w:p>
    <w:p>
      <w:pPr>
        <w:keepNext w:val="false"/>
      </w:pPr>
      <w:r>
        <w:rPr>
          <w:b w:val="false"/>
          <w:bCs w:val="false"/>
        </w:rPr>
        <w:t xml:space="preserve">Sumele sunt calculate prin rotunjire la un leu, prin neglijarea fracțiunilor de până la 50 de bani inclusiv și majorarea la leu a fracțiunilor ce depășesc 50 de bani.</w:t>
      </w:r>
    </w:p>
    <w:p>
      <w:pPr>
        <w:keepNext w:val="false"/>
      </w:pPr>
      <w:r>
        <w:rPr>
          <w:b w:val="false"/>
          <w:bCs w:val="false"/>
        </w:rPr>
        <w:t xml:space="preserve">(la 24-12-2020,</w:t>
      </w:r>
    </w:p>
    <w:p>
      <w:pPr>
        <w:keepNext/>
      </w:pPr>
      <w:r>
        <w:rPr>
          <w:b/>
          <w:bCs/>
        </w:rPr>
        <w:t xml:space="preserve">Articolul 66 din Capitolul I , Titlul IV a fost modificat de Punctul 29,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Venituri din activități independente</w:t>
      </w:r>
    </w:p>
    <w:p>
      <w:pPr>
        <w:keepNext/>
      </w:pPr>
      <w:r>
        <w:rPr>
          <w:b/>
          <w:bCs/>
        </w:rPr>
        <w:t xml:space="preserve">Articolul 67</w:t>
      </w:r>
    </w:p>
    <w:p>
      <w:pPr>
        <w:keepNext w:val="false"/>
      </w:pPr>
      <w:r>
        <w:rPr>
          <w:b w:val="false"/>
          <w:bCs w:val="false"/>
        </w:rPr>
        <w:t xml:space="preserve">Definirea veniturilor din activități independente</w:t>
      </w:r>
    </w:p>
    <w:p>
      <w:pPr>
        <w:keepNext w:val="false"/>
      </w:pPr>
      <w:r>
        <w:rPr>
          <w:b w:val="false"/>
          <w:bCs w:val="false"/>
        </w:rPr>
        <w:t xml:space="preserve">(1) Veniturile din activități independente cuprind veniturile din activități de producție, comerț, prestări de servicii și veniturile din profesii liberale, realizate în mod individual și/sau într-o formă de asociere, inclusiv din activități adiacente.</w:t>
      </w:r>
    </w:p>
    <w:p>
      <w:pPr>
        <w:keepNext w:val="false"/>
      </w:pPr>
      <w:r>
        <w:rPr>
          <w:b w:val="false"/>
          <w:bCs w:val="false"/>
        </w:rPr>
        <w:t xml:space="preserve">(la 23-03-2018,</w:t>
      </w:r>
    </w:p>
    <w:p>
      <w:pPr>
        <w:keepNext w:val="false"/>
      </w:pPr>
      <w:r>
        <w:rPr>
          <w:b w:val="false"/>
          <w:bCs w:val="false"/>
        </w:rPr>
        <w:t xml:space="preserve">Alineatul (1) din Articolul 67 , Capitolul II , Titlul IV a fost modificat de Punctul 4,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(1^1) În categoria veniturilor din activități independente se cuprind și cele realizate de contribuabilii care obțin venituri din prestarea de servicii de cazare, precum și veniturile din închirierea pe termen scurt a unui număr de peste 7 camere situate în locuințe proprietate personală, iar pentru stabilirea impozitului sunt aplicabile prevederile art. 68^3.</w:t>
      </w:r>
    </w:p>
    <w:p>
      <w:pPr>
        <w:keepNext w:val="false"/>
      </w:pPr>
      <w:r>
        <w:rPr>
          <w:b w:val="false"/>
          <w:bCs w:val="false"/>
        </w:rPr>
        <w:t xml:space="preserve">(la 01-01-2026,</w:t>
      </w:r>
    </w:p>
    <w:p>
      <w:pPr>
        <w:keepNext/>
      </w:pPr>
      <w:r>
        <w:rPr>
          <w:b/>
          <w:bCs/>
        </w:rPr>
        <w:t xml:space="preserve">Articolul 67 , Capitolul II , Titlul IV a fost completat de Punctul 3.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3 se aplică începând cu veniturile aferente anului 2026.</w:t>
      </w:r>
    </w:p>
    <w:p>
      <w:pPr>
        <w:keepNext w:val="false"/>
      </w:pPr>
      <w:r>
        <w:rPr>
          <w:b w:val="false"/>
          <w:bCs w:val="false"/>
        </w:rPr>
        <w:t xml:space="preserve">(2) Constituie venituri din profesii liberale veniturile obținute din prestarea de servicii cu caracter profesional, potrivit actelor normative speciale care reglementează organizarea și exercitarea profesiei respective.</w:t>
      </w:r>
    </w:p>
    <w:p>
      <w:pPr>
        <w:keepNext w:val="false"/>
      </w:pPr>
      <w:r>
        <w:rPr>
          <w:b w:val="false"/>
          <w:bCs w:val="false"/>
        </w:rPr>
        <w:t xml:space="preserve">(3) Abrogat.</w:t>
      </w:r>
    </w:p>
    <w:p>
      <w:pPr>
        <w:keepNext w:val="false"/>
      </w:pPr>
      <w:r>
        <w:rPr>
          <w:b w:val="false"/>
          <w:bCs w:val="false"/>
        </w:rPr>
        <w:t xml:space="preserve">(la 23-03-2018,</w:t>
      </w:r>
    </w:p>
    <w:p>
      <w:pPr>
        <w:keepNext w:val="false"/>
      </w:pPr>
      <w:r>
        <w:rPr>
          <w:b w:val="false"/>
          <w:bCs w:val="false"/>
        </w:rPr>
        <w:t xml:space="preserve">Alineatul (3) din Articolul 67 , Capitolul II , Titlul IV a fost abrogat de Punctul 5,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67^1</w:t>
      </w:r>
    </w:p>
    <w:p>
      <w:pPr>
        <w:keepNext w:val="false"/>
      </w:pPr>
      <w:r>
        <w:rPr>
          <w:b w:val="false"/>
          <w:bCs w:val="false"/>
        </w:rPr>
        <w:t xml:space="preserve">Definirea veniturilor din România din activități independente</w:t>
      </w:r>
    </w:p>
    <w:p>
      <w:pPr>
        <w:keepNext w:val="false"/>
      </w:pPr>
      <w:r>
        <w:rPr>
          <w:b w:val="false"/>
          <w:bCs w:val="false"/>
        </w:rPr>
        <w:t xml:space="preserve">Veniturile obținute din activități independente desfășurate în România, potrivit legii, se consideră ca fiind obținute din România, indiferent dacă sunt primite din România sau din străinătate.</w:t>
      </w:r>
    </w:p>
    <w:p>
      <w:pPr>
        <w:keepNext w:val="false"/>
      </w:pPr>
      <w:r>
        <w:rPr>
          <w:b w:val="false"/>
          <w:bCs w:val="false"/>
        </w:rPr>
        <w:t xml:space="preserve">(la 23-03-2018,</w:t>
      </w:r>
    </w:p>
    <w:p>
      <w:pPr>
        <w:keepNext/>
      </w:pPr>
      <w:r>
        <w:rPr>
          <w:b/>
          <w:bCs/>
        </w:rPr>
        <w:t xml:space="preserve">Articolul 67^1 din Capitolul II , Titlul IV a fost modificat de Punctul 6,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68</w:t>
      </w:r>
    </w:p>
    <w:p>
      <w:pPr>
        <w:keepNext w:val="false"/>
      </w:pPr>
      <w:r>
        <w:rPr>
          <w:b w:val="false"/>
          <w:bCs w:val="false"/>
        </w:rPr>
        <w:t xml:space="preserve">Reguli generale de stabilire a venitului net anual din activități independente, determinat în sistem real, pe baza datelor din contabilitate</w:t>
      </w:r>
    </w:p>
    <w:p>
      <w:pPr>
        <w:keepNext w:val="false"/>
      </w:pPr>
      <w:r>
        <w:rPr>
          <w:b w:val="false"/>
          <w:bCs w:val="false"/>
        </w:rPr>
        <w:t xml:space="preserve">(1) Venitul net anual din activități independente se determină în sistem real, pe baza datelor din contabilitate, ca diferență între venitul brut și cheltuielile deductibile efectuate în scopul realizării de venituri, cu excepția situațiilor în care sunt aplicabile prevederile art. 68^1, 68^3 și 69.</w:t>
      </w:r>
    </w:p>
    <w:p>
      <w:pPr>
        <w:keepNext w:val="false"/>
      </w:pPr>
      <w:r>
        <w:rPr>
          <w:b w:val="false"/>
          <w:bCs w:val="false"/>
        </w:rPr>
        <w:t xml:space="preserve">(la 01-01-2026,</w:t>
      </w:r>
    </w:p>
    <w:p>
      <w:pPr>
        <w:keepNext w:val="false"/>
      </w:pPr>
      <w:r>
        <w:rPr>
          <w:b w:val="false"/>
          <w:bCs w:val="false"/>
        </w:rPr>
        <w:t xml:space="preserve">Alineatul (1) , Articolul 68 , Capitolul II , Titlul IV a fost modificat de Punctul 4.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4 se aplică începând cu veniturile aferente anului 2026.</w:t>
      </w:r>
    </w:p>
    <w:p>
      <w:pPr>
        <w:keepNext w:val="false"/>
      </w:pPr>
      <w:r>
        <w:rPr>
          <w:b w:val="false"/>
          <w:bCs w:val="false"/>
        </w:rPr>
        <w:t xml:space="preserve">(2) Venitul brut cuprinde:</w:t>
      </w:r>
    </w:p>
    <w:p>
      <w:pPr>
        <w:keepNext w:val="false"/>
      </w:pPr>
      <w:r>
        <w:rPr>
          <w:b w:val="false"/>
          <w:bCs w:val="false"/>
        </w:rPr>
        <w:t xml:space="preserve">a) sumele încasate și echivalentul în lei al veniturilor în natură din desfășurarea activității;</w:t>
      </w:r>
    </w:p>
    <w:p>
      <w:pPr>
        <w:keepNext w:val="false"/>
      </w:pPr>
      <w:r>
        <w:rPr>
          <w:b w:val="false"/>
          <w:bCs w:val="false"/>
        </w:rPr>
        <w:t xml:space="preserve">b) veniturile sub formă de dobânzi din creanțe comerciale sau din alte creanțe utilizate în legătură cu o activitate independentă;</w:t>
      </w:r>
    </w:p>
    <w:p>
      <w:pPr>
        <w:keepNext w:val="false"/>
      </w:pPr>
      <w:r>
        <w:rPr>
          <w:b w:val="false"/>
          <w:bCs w:val="false"/>
        </w:rPr>
        <w:t xml:space="preserve">c) câștigurile din transferul activelor din patrimoniul afacerii, utilizate într-o activitate independentă, exclusiv contravaloarea bunurilor din patrimoniul personal afectate exercitării activității, rămase la încetarea activității;</w:t>
      </w:r>
    </w:p>
    <w:p>
      <w:pPr>
        <w:keepNext w:val="false"/>
      </w:pPr>
      <w:r>
        <w:rPr>
          <w:b w:val="false"/>
          <w:bCs w:val="false"/>
        </w:rPr>
        <w:t xml:space="preserve">(la 01-01-2021,</w:t>
      </w:r>
    </w:p>
    <w:p>
      <w:pPr>
        <w:keepNext w:val="false"/>
      </w:pPr>
      <w:r>
        <w:rPr>
          <w:b w:val="false"/>
          <w:bCs w:val="false"/>
        </w:rPr>
        <w:t xml:space="preserve">Litera c) din Alineatul (2) , Articolul 68 , Capitolul II , Titlul IV a fost modificată de Punctul 30,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d) veniturile din angajamentul de a nu desfășura o activitate independentă sau de a nu concura cu o altă persoană;</w:t>
      </w:r>
    </w:p>
    <w:p>
      <w:pPr>
        <w:keepNext w:val="false"/>
      </w:pPr>
      <w:r>
        <w:rPr>
          <w:b w:val="false"/>
          <w:bCs w:val="false"/>
        </w:rPr>
        <w:t xml:space="preserve">e) veniturile din anularea sau scutirea unor datorii de plată apărute în legătură cu o activitate independentă;</w:t>
      </w:r>
    </w:p>
    <w:p>
      <w:pPr>
        <w:keepNext w:val="false"/>
      </w:pPr>
      <w:r>
        <w:rPr>
          <w:b w:val="false"/>
          <w:bCs w:val="false"/>
        </w:rPr>
        <w:t xml:space="preserve">f) veniturile înregistrate de casele de marcat cu memorie fiscală, instalate ca aparate de taxat pe autovehiculele de transport persoane sau bunuri în regim de taxi.</w:t>
      </w:r>
    </w:p>
    <w:p>
      <w:pPr>
        <w:keepNext w:val="false"/>
      </w:pPr>
      <w:r>
        <w:rPr>
          <w:b w:val="false"/>
          <w:bCs w:val="false"/>
        </w:rPr>
        <w:t xml:space="preserve">(3) Nu sunt considerate venituri brute:</w:t>
      </w:r>
    </w:p>
    <w:p>
      <w:pPr>
        <w:keepNext w:val="false"/>
      </w:pPr>
      <w:r>
        <w:rPr>
          <w:b w:val="false"/>
          <w:bCs w:val="false"/>
        </w:rPr>
        <w:t xml:space="preserve">a) aporturile în numerar sau echivalentul în lei al aporturilor în natură făcute la începerea unei activități sau în cursul desfășurării acesteia;</w:t>
      </w:r>
    </w:p>
    <w:p>
      <w:pPr>
        <w:keepNext w:val="false"/>
      </w:pPr>
      <w:r>
        <w:rPr>
          <w:b w:val="false"/>
          <w:bCs w:val="false"/>
        </w:rPr>
        <w:t xml:space="preserve">b) sumele primite sub formă de credite bancare sau de împrumuturi de la persoane fizice sau juridice;</w:t>
      </w:r>
    </w:p>
    <w:p>
      <w:pPr>
        <w:keepNext w:val="false"/>
      </w:pPr>
      <w:r>
        <w:rPr>
          <w:b w:val="false"/>
          <w:bCs w:val="false"/>
        </w:rPr>
        <w:t xml:space="preserve">c) sumele primite ca despăgubiri;</w:t>
      </w:r>
    </w:p>
    <w:p>
      <w:pPr>
        <w:keepNext w:val="false"/>
      </w:pPr>
      <w:r>
        <w:rPr>
          <w:b w:val="false"/>
          <w:bCs w:val="false"/>
        </w:rPr>
        <w:t xml:space="preserve">d) sumele sau bunurile primite sub formă de sponsorizări și mecenat, conform legii, sau donații.</w:t>
      </w:r>
    </w:p>
    <w:p>
      <w:pPr>
        <w:keepNext w:val="false"/>
      </w:pPr>
      <w:r>
        <w:rPr>
          <w:b w:val="false"/>
          <w:bCs w:val="false"/>
        </w:rPr>
        <w:t xml:space="preserve">(4) Condițiile generale pe care trebuie să le îndeplinească cheltuielile efectuate în scopul desfășurării activității independente, pentru a putea fi deduse, în funcție de natura acestora, sunt:</w:t>
      </w:r>
    </w:p>
    <w:p>
      <w:pPr>
        <w:keepNext w:val="false"/>
      </w:pPr>
      <w:r>
        <w:rPr>
          <w:b w:val="false"/>
          <w:bCs w:val="false"/>
        </w:rPr>
        <w:t xml:space="preserve">a) să fie efectuate în cadrul activităților independente, justificate prin documente;</w:t>
      </w:r>
    </w:p>
    <w:p>
      <w:pPr>
        <w:keepNext w:val="false"/>
      </w:pPr>
      <w:r>
        <w:rPr>
          <w:b w:val="false"/>
          <w:bCs w:val="false"/>
        </w:rPr>
        <w:t xml:space="preserve">b) să fie cuprinse în cheltuielile exercițiului financiar al anului în cursul căruia au fost plătite;</w:t>
      </w:r>
    </w:p>
    <w:p>
      <w:pPr>
        <w:keepNext w:val="false"/>
      </w:pPr>
      <w:r>
        <w:rPr>
          <w:b w:val="false"/>
          <w:bCs w:val="false"/>
        </w:rPr>
        <w:t xml:space="preserve">c) să reprezinte cheltuieli cu salariile și cele asimilate salariilor astfel cum sunt definite potrivit cap. III - Venituri din salarii și asimilate salariilor, cu excepțiile prevăzute de prezentul capitol;</w:t>
      </w:r>
    </w:p>
    <w:p>
      <w:pPr>
        <w:keepNext w:val="false"/>
      </w:pPr>
      <w:r>
        <w:rPr>
          <w:b w:val="false"/>
          <w:bCs w:val="false"/>
        </w:rPr>
        <w:t xml:space="preserve">d) să respecte regulile privind amortizarea, prevăzute în titlul II, după caz;</w:t>
      </w:r>
    </w:p>
    <w:p>
      <w:pPr>
        <w:keepNext w:val="false"/>
      </w:pPr>
      <w:r>
        <w:rPr>
          <w:b w:val="false"/>
          <w:bCs w:val="false"/>
        </w:rPr>
        <w:t xml:space="preserve">e) să respecte regulile privind deducerea cheltuielilor reprezentând investiții în mijloace fixe pentru cabinetele medicale, în conformitate cu prevederile art. 28 alin. (20);</w:t>
      </w:r>
    </w:p>
    <w:p>
      <w:pPr>
        <w:keepNext w:val="false"/>
      </w:pPr>
      <w:r>
        <w:rPr>
          <w:b w:val="false"/>
          <w:bCs w:val="false"/>
        </w:rPr>
        <w:t xml:space="preserve">f) să reprezinte cheltuieli cu prime de asigurare efectuate pentru:</w:t>
      </w:r>
    </w:p>
    <w:p>
      <w:pPr>
        <w:keepNext w:val="false"/>
      </w:pPr>
      <w:r>
        <w:rPr>
          <w:b w:val="false"/>
          <w:bCs w:val="false"/>
        </w:rPr>
        <w:t xml:space="preserve">1.</w:t>
      </w:r>
    </w:p>
    <w:p>
      <w:pPr>
        <w:keepNext w:val="false"/>
      </w:pPr>
      <w:r>
        <w:rPr>
          <w:b w:val="false"/>
          <w:bCs w:val="false"/>
        </w:rPr>
        <w:t xml:space="preserve">active corporale sau necorporale din patrimoniul afacerii;</w:t>
      </w:r>
    </w:p>
    <w:p>
      <w:pPr>
        <w:keepNext w:val="false"/>
      </w:pPr>
      <w:r>
        <w:rPr>
          <w:b w:val="false"/>
          <w:bCs w:val="false"/>
        </w:rPr>
        <w:t xml:space="preserve">2.</w:t>
      </w:r>
    </w:p>
    <w:p>
      <w:pPr>
        <w:keepNext w:val="false"/>
      </w:pPr>
      <w:r>
        <w:rPr>
          <w:b w:val="false"/>
          <w:bCs w:val="false"/>
        </w:rPr>
        <w:t xml:space="preserve">activele ce servesc ca garanție bancară pentru creditele utilizate în desfășurarea activității pentru care este autorizat contribuabilul;</w:t>
      </w:r>
    </w:p>
    <w:p>
      <w:pPr>
        <w:keepNext w:val="false"/>
      </w:pPr>
      <w:r>
        <w:rPr>
          <w:b w:val="false"/>
          <w:bCs w:val="false"/>
        </w:rPr>
        <w:t xml:space="preserve">3.</w:t>
      </w:r>
    </w:p>
    <w:p>
      <w:pPr>
        <w:keepNext w:val="false"/>
      </w:pPr>
      <w:r>
        <w:rPr>
          <w:b w:val="false"/>
          <w:bCs w:val="false"/>
        </w:rPr>
        <w:t xml:space="preserve">bunurile utilizate în cadrul unor contracte de închiriere sau de leasing, potrivit clauzelor contractuale;</w:t>
      </w:r>
    </w:p>
    <w:p>
      <w:pPr>
        <w:keepNext w:val="false"/>
      </w:pPr>
      <w:r>
        <w:rPr>
          <w:b w:val="false"/>
          <w:bCs w:val="false"/>
        </w:rPr>
        <w:t xml:space="preserve">4.</w:t>
      </w:r>
    </w:p>
    <w:p>
      <w:pPr>
        <w:keepNext w:val="false"/>
      </w:pPr>
      <w:r>
        <w:rPr>
          <w:b w:val="false"/>
          <w:bCs w:val="false"/>
        </w:rPr>
        <w:t xml:space="preserve">asigurarea de risc profesional;</w:t>
      </w:r>
    </w:p>
    <w:p>
      <w:pPr>
        <w:keepNext w:val="false"/>
      </w:pPr>
      <w:r>
        <w:rPr>
          <w:b w:val="false"/>
          <w:bCs w:val="false"/>
        </w:rPr>
        <w:t xml:space="preserve">g) să fie efectuate pentru salariați pe perioada delegării/detașării în altă localitate, în țară și în străinătate, în interesul serviciului, reprezentând indemnizațiile plătite acestora, precum și cheltuielile de transport și cazare;</w:t>
      </w:r>
    </w:p>
    <w:p>
      <w:pPr>
        <w:keepNext w:val="false"/>
      </w:pPr>
      <w:r>
        <w:rPr>
          <w:b w:val="false"/>
          <w:bCs w:val="false"/>
        </w:rPr>
        <w:t xml:space="preserve">h) să fie efectuate pe perioada deplasării contribuabilului care își desfășoară activitatea individual și/sau într-o formă de asociere, în țară și în străinătate, în scopul desfășurării activității, reprezentând cheltuieli de cazare și transport, altele decât cele prevăzute la alin. (7) lit. k);</w:t>
      </w:r>
    </w:p>
    <w:p>
      <w:pPr>
        <w:keepNext w:val="false"/>
      </w:pPr>
      <w:r>
        <w:rPr>
          <w:b w:val="false"/>
          <w:bCs w:val="false"/>
        </w:rPr>
        <w:t xml:space="preserve">i) să reprezinte contribuții de asigurări sociale plătite la sistemele proprii de asigurări sociale și/sau contribuții profesionale obligatorii plătite, potrivit legii, organizațiilor profesionale din care fac parte contribuabilii;</w:t>
      </w:r>
    </w:p>
    <w:p>
      <w:pPr>
        <w:keepNext w:val="false"/>
      </w:pPr>
      <w:r>
        <w:rPr>
          <w:b w:val="false"/>
          <w:bCs w:val="false"/>
        </w:rPr>
        <w:t xml:space="preserve">(la 01-01-2018,</w:t>
      </w:r>
    </w:p>
    <w:p>
      <w:pPr>
        <w:keepNext w:val="false"/>
      </w:pPr>
      <w:r>
        <w:rPr>
          <w:b w:val="false"/>
          <w:bCs w:val="false"/>
        </w:rPr>
        <w:t xml:space="preserve">Litera i) din Alineatul (4) , Articolul 68 , Capitolul II , Titlul IV a fost modificată de Punctul 16,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j) să fie efectuate în scopul desfășurării activității și reglementate prin acte normative în vigoare;</w:t>
      </w:r>
    </w:p>
    <w:p>
      <w:pPr>
        <w:keepNext w:val="false"/>
      </w:pPr>
      <w:r>
        <w:rPr>
          <w:b w:val="false"/>
          <w:bCs w:val="false"/>
        </w:rPr>
        <w:t xml:space="preserve">k) în cazul activelor neamortizabile prevăzute la art. 28 alin. (4), cheltuielile sunt deductibile la momentul înstrăinării și reprezintă prețul de cumpărare sau valoarea stabilită prin expertiză tehnică la data dobândirii, după caz.</w:t>
      </w:r>
    </w:p>
    <w:p>
      <w:pPr>
        <w:keepNext w:val="false"/>
      </w:pPr>
      <w:r>
        <w:rPr>
          <w:b w:val="false"/>
          <w:bCs w:val="false"/>
        </w:rPr>
        <w:t xml:space="preserve">(la 01-01-2016,</w:t>
      </w:r>
    </w:p>
    <w:p>
      <w:pPr>
        <w:keepNext w:val="false"/>
      </w:pPr>
      <w:r>
        <w:rPr>
          <w:b w:val="false"/>
          <w:bCs w:val="false"/>
        </w:rPr>
        <w:t xml:space="preserve">Lit. k) a alin. (4) al art. 68 a fost modificată de pct. 8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(4^1) Sunt cheltuieli deductibile cheltuielile efectuate pentru organizarea și desfășurarea învățământului profesional și tehnic și învățământului dual preuniversitar și universitar, în conformitate cu reglementările legale din domeniul educației naționale, cu excepția cheltuielilor cu amortizarea care sunt deductibile potrivit prevederilor alin. (4) lit. d).</w:t>
      </w:r>
    </w:p>
    <w:p>
      <w:pPr>
        <w:keepNext w:val="false"/>
      </w:pPr>
      <w:r>
        <w:rPr>
          <w:b w:val="false"/>
          <w:bCs w:val="false"/>
        </w:rPr>
        <w:t xml:space="preserve">(la 09-11-2020,</w:t>
      </w:r>
    </w:p>
    <w:p>
      <w:pPr>
        <w:keepNext w:val="false"/>
      </w:pPr>
      <w:r>
        <w:rPr>
          <w:b w:val="false"/>
          <w:bCs w:val="false"/>
        </w:rPr>
        <w:t xml:space="preserve">Alineatul (4^1) din Articolul 68 , Capitolul II , Titlul IV a fost modificat de Punctul 7, ARTICOLUL UNIC din LEGEA nr. 239 din 6 noiembrie 2020, publicată în MONITORUL OFICIAL nr. 1041 din 06 noiembrie 2020</w:t>
      </w:r>
    </w:p>
    <w:p>
      <w:pPr>
        <w:keepNext w:val="false"/>
      </w:pPr>
      <w:r>
        <w:rPr>
          <w:b w:val="false"/>
          <w:bCs w:val="false"/>
        </w:rPr>
        <w:t xml:space="preserve">)</w:t>
      </w:r>
    </w:p>
    <w:p>
      <w:pPr>
        <w:keepNext w:val="false"/>
      </w:pPr>
      <w:r>
        <w:rPr>
          <w:b w:val="false"/>
          <w:bCs w:val="false"/>
        </w:rPr>
        <w:t xml:space="preserve">(4^2) Sunt cheltuieli deductibile contravaloarea testelor medicale de diagnosticare a infecției COVID-19 efectuate pentru contribuabil, cu scopul depistării și prevenirii răspândirii coronavirusului SARS-CoV-2, pentru asigurarea desfășurării activității, individual sau într-o formă de asociere, pe perioada instituirii stării de urgență sau de alertă, potrivit legii.</w:t>
      </w:r>
    </w:p>
    <w:p>
      <w:pPr>
        <w:keepNext w:val="false"/>
      </w:pPr>
      <w:r>
        <w:rPr>
          <w:b w:val="false"/>
          <w:bCs w:val="false"/>
        </w:rPr>
        <w:t xml:space="preserve">(la 26-10-2020,</w:t>
      </w:r>
    </w:p>
    <w:p>
      <w:pPr>
        <w:keepNext/>
      </w:pPr>
      <w:r>
        <w:rPr>
          <w:b/>
          <w:bCs/>
        </w:rPr>
        <w:t xml:space="preserve">Articolul 68 din Capitolul II , Titlul IV a fost completat de Punctul 1, Articolul 20, Capitolul III din ORDONANȚA DE URGENȚĂ nr. 181 din 22 octombrie 2020, publicată în MONITORUL OFICIAL nr. 988 din 26 octombrie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2 al art. 19 coroborat cu art. 20 din LEGEA nr. 202 din 15 octombrie 2026, publicată în MONITORUL OFICIAL nr. 865 din 15 octombrie 2026, la articolul 68, după alineatul (4^2) se introduce un nou alineat, alin. (4^3), cu următorul cuprins:</w:t>
      </w:r>
    </w:p>
    <w:p>
      <w:pPr>
        <w:keepNext w:val="false"/>
      </w:pPr>
      <w:r>
        <w:rPr>
          <w:b w:val="false"/>
          <w:bCs w:val="false"/>
        </w:rPr>
        <w:t xml:space="preserve">(4^3) Sunt cheltuieli deductibile cheltuielile reprezentând contribuții efectuate în conturile de economii și de investiții CEID, potrivit legii, plătite de către contribuabil, indiferent dacă activitatea se desfășoară individual sau într-o formă de asociere.</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(5) Următoarele cheltuieli sunt deductibile limitat:</w:t>
      </w:r>
    </w:p>
    <w:p>
      <w:pPr>
        <w:keepNext w:val="false"/>
      </w:pPr>
      <w:r>
        <w:rPr>
          <w:b w:val="false"/>
          <w:bCs w:val="false"/>
        </w:rPr>
        <w:t xml:space="preserve">a) cheltuielile pentru acordarea de burse private, efectuate conform legii, în limita unei cote de 5% din baza de calcul determinată conform alin. (6);</w:t>
      </w:r>
    </w:p>
    <w:p>
      <w:pPr>
        <w:keepNext w:val="false"/>
      </w:pPr>
      <w:r>
        <w:rPr>
          <w:b w:val="false"/>
          <w:bCs w:val="false"/>
        </w:rPr>
        <w:t xml:space="preserve">(la 01-01-2024,</w:t>
      </w:r>
    </w:p>
    <w:p>
      <w:pPr>
        <w:keepNext w:val="false"/>
      </w:pPr>
      <w:r>
        <w:rPr>
          <w:b w:val="false"/>
          <w:bCs w:val="false"/>
        </w:rPr>
        <w:t xml:space="preserve">Litera a), Alineatul (5), Articolul 68, Capitolul II, Titlul IV a fost modificată de Punctul 46.,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b) cheltuielile de protocol, în limita unei cote de 2% din baza de calcul determinată conform alin. (6);</w:t>
      </w:r>
    </w:p>
    <w:p>
      <w:pPr>
        <w:keepNext w:val="false"/>
      </w:pPr>
      <w:r>
        <w:rPr>
          <w:b w:val="false"/>
          <w:bCs w:val="false"/>
        </w:rPr>
        <w:t xml:space="preserve">c) cheltuielile sociale, în limita sumei obținute prin aplicarea unei cote de până la 5% asupra valorii anuale a cheltuielilor efectuate cu salariile personalului, pentru destinațiile prevăzute la art. 25 alin. (3) lit. b) din titlul II, după caz;</w:t>
      </w:r>
    </w:p>
    <w:p>
      <w:pPr>
        <w:keepNext w:val="false"/>
      </w:pPr>
      <w:r>
        <w:rPr>
          <w:b w:val="false"/>
          <w:bCs w:val="false"/>
        </w:rPr>
        <w:t xml:space="preserve">d) scăzămintele, perisabilitățile, pierderile rezultate din manipulare/depozitare, potrivit legislației în materie, inclusiv cheltuielile cu bunuri cu termen depășit de valabilitate potrivit legii;</w:t>
      </w:r>
    </w:p>
    <w:p>
      <w:pPr>
        <w:keepNext w:val="false"/>
      </w:pPr>
      <w:r>
        <w:rPr>
          <w:b w:val="false"/>
          <w:bCs w:val="false"/>
        </w:rPr>
        <w:t xml:space="preserve">e) cheltuielile reprezentând tichetele de masă acordate de angajatori, potrivit legii;</w:t>
      </w:r>
    </w:p>
    <w:p>
      <w:pPr>
        <w:keepNext w:val="false"/>
      </w:pPr>
      <w:r>
        <w:rPr>
          <w:b w:val="false"/>
          <w:bCs w:val="false"/>
        </w:rPr>
        <w:t xml:space="preserve">f) cheltuielile reprezentând voucherele de vacanță acordate de angajatori, potrivit legii;</w:t>
      </w:r>
    </w:p>
    <w:p>
      <w:pPr>
        <w:keepNext w:val="false"/>
      </w:pPr>
      <w:r>
        <w:rPr>
          <w:b w:val="false"/>
          <w:bCs w:val="false"/>
        </w:rPr>
        <w:t xml:space="preserve">g) contribuțiile la fonduri de pensii facultative potrivit Legii nr. 204/2006 privind pensiile facultative, cu modificările și completările ulterioare, și cele reprezentând contribuții la schemele de pensii facultative, calificate astfel în conformitate cu legislația privind pensiile facultative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plătite în scopul personal al contribuabilului, indiferent dacă activitatea se desfășoară individual sau într-o formă de asociere, în limita echivalentului în lei a 400 euro anual pentru fiecare persoană;</w:t>
      </w:r>
    </w:p>
    <w:p>
      <w:pPr>
        <w:keepNext w:val="false"/>
      </w:pPr>
      <w:r>
        <w:rPr>
          <w:b w:val="false"/>
          <w:bCs w:val="false"/>
        </w:rPr>
        <w:t xml:space="preserve">(la 01-03-2026,</w:t>
      </w:r>
    </w:p>
    <w:p>
      <w:pPr>
        <w:keepNext w:val="false"/>
      </w:pPr>
      <w:r>
        <w:rPr>
          <w:b w:val="false"/>
          <w:bCs w:val="false"/>
        </w:rPr>
        <w:t xml:space="preserve">Litera g) , Alineatul (5) , Articolul 68 , Capitolul II , Titlul IV a fost modificată de Punctul 26.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(6) al art. 10 din ORDONANȚA DE URGENȚĂ nr. 8 din 24 februarie 2026, publicată în MONITORUL OFICIAL nr. 147 din 25 februarie 2026, prevederile art. 6 pct. 26 se aplică începând cu veniturile aferente anului 2026. Totodată conform alin. (9) al art. 10 din ORDONANȚA DE URGENȚĂ nr. 8 din 24 februarie 2026, publicată în MONITORUL OFICIAL nr. 147 din 25 februarie 2026, în anul 2026, la verificarea încadrării în limita echivalentului în lei a 400 euro anual prevăzută la art. 6 pct. 26 se iau în calcul și sumele plătite în perioada 1 ianuarie-28 februarie 2026 în cazul pensiilor facultative.</w:t>
      </w:r>
    </w:p>
    <w:p>
      <w:pPr>
        <w:keepNext w:val="false"/>
      </w:pPr>
      <w:r>
        <w:rPr>
          <w:b w:val="false"/>
          <w:bCs w:val="false"/>
        </w:rPr>
        <w:t xml:space="preserve">g^1)</w:t>
      </w:r>
    </w:p>
    <w:p>
      <w:pPr>
        <w:keepNext w:val="false"/>
      </w:pPr>
      <w:r>
        <w:rPr>
          <w:b w:val="false"/>
          <w:bCs w:val="false"/>
        </w:rPr>
        <w:t xml:space="preserve">contribuțiile la fonduri de pensii ocupaționale potrivit Legii nr. 1/2020 privind pensiile ocupaționale, cu modificările și completările ulterioare, și cele reprezentând contribuții la schemele de pensii ocupaționale, calificate astfel în conformitate cu legislația privind pensiile ocupaționale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plătite în scopul personal al contribuabilului, indiferent dacă activitatea se desfășoară individual sau într-o formă de asociere, în limita echivalentului în lei a 400 euro anual pentru fiecare persoană;</w:t>
      </w:r>
    </w:p>
    <w:p>
      <w:pPr>
        <w:keepNext w:val="false"/>
      </w:pPr>
      <w:r>
        <w:rPr>
          <w:b w:val="false"/>
          <w:bCs w:val="false"/>
        </w:rPr>
        <w:t xml:space="preserve">(la 01-03-2026,</w:t>
      </w:r>
    </w:p>
    <w:p>
      <w:pPr>
        <w:keepNext w:val="false"/>
      </w:pPr>
      <w:r>
        <w:rPr>
          <w:b w:val="false"/>
          <w:bCs w:val="false"/>
        </w:rPr>
        <w:t xml:space="preserve">Alineatul (5) , Articolul 68 , Capitolul II , Titlul IV a fost completat de Punctul 27.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(6) al art. 10 din ORDONANȚA DE URGENȚĂ nr. 8 din 24 februarie 2026, publicată în MONITORUL OFICIAL nr. 147 din 25 februarie 2026, prevederile art. 6 pct. 27 se aplică începând cu veniturile aferente anului 2026. Totodată conform alin. (10) al art. 10 din ORDONANȚA DE URGENȚĂ nr. 8 din 24 februarie 2026, publicată în MONITORUL OFICIAL nr. 147 din 25 februarie 2026, în cazul contribuțiilor la fonduri de pensii ocupaționale potrivit Legii nr. 1/2020 privind pensiile ocupaționale, cu modificările și completările ulterioare, și celor reprezentând contribuții la schemele de pensii ocupaționale, calificate astfel în conformitate cu legislația privind pensiile ocupaționale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precum și al contribuțiilor la produse paneuropene de pensii personale potrivit Regulamentului (UE) 2019/1.238 al Parlamentului European și al Consiliului din 20 iunie 2019 privind un produs paneuropean de pensii personale (PEPP) prevederile art. 6 pct. 27 se aplică pentru contribuțiile plătite începând cu data de 1 martie 2026.</w:t>
      </w:r>
    </w:p>
    <w:p>
      <w:pPr>
        <w:keepNext w:val="false"/>
      </w:pPr>
      <w:r>
        <w:rPr>
          <w:b w:val="false"/>
          <w:bCs w:val="false"/>
        </w:rPr>
        <w:t xml:space="preserve">g^2)</w:t>
      </w:r>
    </w:p>
    <w:p>
      <w:pPr>
        <w:keepNext w:val="false"/>
      </w:pPr>
      <w:r>
        <w:rPr>
          <w:b w:val="false"/>
          <w:bCs w:val="false"/>
        </w:rPr>
        <w:t xml:space="preserve">contribuțiile la produsele paneuropene de pensii personale potrivit Regulamentului (UE) 2019/1.238 al Parlamentului European și al Consiliului din 20 iunie 2019, plătite în scopul personal al contribuabilului, indiferent dacă activitatea se desfășoară individual sau într-o formă de asociere, în limita echivalentului în lei a 400 euro anual pentru fiecare persoană.</w:t>
      </w:r>
    </w:p>
    <w:p>
      <w:pPr>
        <w:keepNext w:val="false"/>
      </w:pPr>
      <w:r>
        <w:rPr>
          <w:b w:val="false"/>
          <w:bCs w:val="false"/>
        </w:rPr>
        <w:t xml:space="preserve">(la 01-03-2026,</w:t>
      </w:r>
    </w:p>
    <w:p>
      <w:pPr>
        <w:keepNext w:val="false"/>
      </w:pPr>
      <w:r>
        <w:rPr>
          <w:b w:val="false"/>
          <w:bCs w:val="false"/>
        </w:rPr>
        <w:t xml:space="preserve">Alineatul (5) , Articolul 68 , Capitolul II , Titlul IV a fost completat de Punctul 27.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(6) al art. 10 din ORDONANȚA DE URGENȚĂ nr. 8 din 24 februarie 2026, publicată în MONITORUL OFICIAL nr. 147 din 25 februarie 2026, prevederile art. 6 pct. 27 se aplică începând cu veniturile aferente anului 2026. Totodată conform alin. (10) al art. 10 din ORDONANȚA DE URGENȚĂ nr. 8 din 24 februarie 2026, publicată în MONITORUL OFICIAL nr. 147 din 25 februarie 2026, în cazul contribuțiilor la fonduri de pensii ocupaționale potrivit Legii nr. 1/2020 privind pensiile ocupaționale, cu modificările și completările ulterioare, și celor reprezentând contribuții la schemele de pensii ocupaționale, calificate astfel în conformitate cu legislația privind pensiile ocupaționale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precum și al contribuțiilor la produse paneuropene de pensii personale potrivit Regulamentului (UE) 2019/1.238 al Parlamentului European și al Consiliului din 20 iunie 2019 privind un produs paneuropean de pensii personale (PEPP) prevederile art. 6 pct. 27 se aplică pentru contribuțiile plătite începând cu data de 1 martie 2026.</w:t>
      </w:r>
    </w:p>
    <w:p>
      <w:pPr>
        <w:keepNext w:val="false"/>
      </w:pPr>
      <w:r>
        <w:rPr>
          <w:b w:val="false"/>
          <w:bCs w:val="false"/>
        </w:rPr>
        <w:t xml:space="preserve">h) primele de asigurare voluntară de sănătate, precum și serviciile medicale furnizate sub formă de abonament, plătite în scopul personal al contribuabilului, indiferent dacă activitatea se desfășoară individual sau într-o formă de asociere, în limita echivalentului în lei a 400 euro anual pentru fiecare persoană;</w:t>
      </w:r>
    </w:p>
    <w:p>
      <w:pPr>
        <w:keepNext w:val="false"/>
      </w:pPr>
      <w:r>
        <w:rPr>
          <w:b w:val="false"/>
          <w:bCs w:val="false"/>
        </w:rPr>
        <w:t xml:space="preserve">(la 26-03-2018,</w:t>
      </w:r>
    </w:p>
    <w:p>
      <w:pPr>
        <w:keepNext w:val="false"/>
      </w:pPr>
      <w:r>
        <w:rPr>
          <w:b w:val="false"/>
          <w:bCs w:val="false"/>
        </w:rPr>
        <w:t xml:space="preserve">Litera h) din Alineatul (5) , Articolul 68 , Capitolul II , Titlul IV a fost modificată de Punctul 3, Articolul I din LEGEA nr. 72 din 22 martie 2018, publicată în MONITORUL OFICIAL nr. 260 din 23 martie 2018</w:t>
      </w:r>
    </w:p>
    <w:p>
      <w:pPr>
        <w:keepNext w:val="false"/>
      </w:pPr>
      <w:r>
        <w:rPr>
          <w:b w:val="false"/>
          <w:bCs w:val="false"/>
        </w:rPr>
        <w:t xml:space="preserve">)</w:t>
      </w:r>
    </w:p>
    <w:p>
      <w:pPr>
        <w:keepNext w:val="false"/>
      </w:pPr>
      <w:r>
        <w:rPr>
          <w:b w:val="false"/>
          <w:bCs w:val="false"/>
        </w:rPr>
        <w:t xml:space="preserve">i) cheltuielile efectuate pentru activitatea independentă, cât și în scopul personal al contribuabilului sau asociaților sunt deductibile numai pentru partea de cheltuială care este aferentă activității independente;</w:t>
      </w:r>
    </w:p>
    <w:p>
      <w:pPr>
        <w:keepNext w:val="false"/>
      </w:pPr>
      <w:r>
        <w:rPr>
          <w:b w:val="false"/>
          <w:bCs w:val="false"/>
        </w:rPr>
        <w:t xml:space="preserve">j) cheltuielile de funcționare, întreținere și reparații, aferente autoturismelor folosite de contribuabil sau membru asociat sunt deductibile limitat potrivit alin. (7) lit. k) la cel mult un singur autoturism aferent fiecărei persoane;</w:t>
      </w:r>
    </w:p>
    <w:p>
      <w:pPr>
        <w:keepNext w:val="false"/>
      </w:pPr>
      <w:r>
        <w:rPr>
          <w:b w:val="false"/>
          <w:bCs w:val="false"/>
        </w:rPr>
        <w:t xml:space="preserve">k) cheltuielile reprezentând contribuții sociale obligatorii datorate în calitate de angajatori, potrivit titlului V;</w:t>
      </w:r>
    </w:p>
    <w:p>
      <w:pPr>
        <w:keepNext w:val="false"/>
      </w:pPr>
      <w:r>
        <w:rPr>
          <w:b w:val="false"/>
          <w:bCs w:val="false"/>
        </w:rPr>
        <w:t xml:space="preserve">(la 01-01-2018,</w:t>
      </w:r>
    </w:p>
    <w:p>
      <w:pPr>
        <w:keepNext w:val="false"/>
      </w:pPr>
      <w:r>
        <w:rPr>
          <w:b w:val="false"/>
          <w:bCs w:val="false"/>
        </w:rPr>
        <w:t xml:space="preserve">Litera k) din Alineatul (5) , Articolul 68 , Capitolul II , Titlul IV a fost modificată de Punctul 17,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l) abrogată;</w:t>
      </w:r>
    </w:p>
    <w:p>
      <w:pPr>
        <w:keepNext w:val="false"/>
      </w:pPr>
      <w:r>
        <w:rPr>
          <w:b w:val="false"/>
          <w:bCs w:val="false"/>
        </w:rPr>
        <w:t xml:space="preserve">(la 23-03-2018,</w:t>
      </w:r>
    </w:p>
    <w:p>
      <w:pPr>
        <w:keepNext w:val="false"/>
      </w:pPr>
      <w:r>
        <w:rPr>
          <w:b w:val="false"/>
          <w:bCs w:val="false"/>
        </w:rPr>
        <w:t xml:space="preserve">Litera l) din Alineatul (5) , Articolul 68 , Capitolul II , Titlul IV a fost abrogată de Punctul 8,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m) cheltuieli pentru asigurarea securității și sănătății în muncă, potrivit legii;</w:t>
      </w:r>
    </w:p>
    <w:p>
      <w:pPr>
        <w:keepNext w:val="false"/>
      </w:pPr>
      <w:r>
        <w:rPr>
          <w:b w:val="false"/>
          <w:bCs w:val="false"/>
        </w:rPr>
        <w:t xml:space="preserve">n) dobânzi aferente împrumuturilor de la persoane fizice și juridice, altele decât instituțiile care desfășoară activitatea de creditare cu titlu profesional, utilizate în desfășurarea activității, pe baza contractului încheiat între părți, în limita nivelului dobânzii de referință a Băncii Naționale a României, pentru împrumuturile în lei, în vigoare la data restituirii împrumutului și, respectiv, nivelul ratei dobânzii pentru împrumuturile în valută, prevăzută la art. 27 alin. (7) lit. b);</w:t>
      </w:r>
    </w:p>
    <w:p>
      <w:pPr>
        <w:keepNext w:val="false"/>
      </w:pPr>
      <w:r>
        <w:rPr>
          <w:b w:val="false"/>
          <w:bCs w:val="false"/>
        </w:rPr>
        <w:t xml:space="preserve">o) cheltuielile efectuate de utilizator, reprezentând chiria - rata de leasing - în cazul contractelor de leasing operațional, respectiv cheltuielile cu amortizarea și dobânzile pentru contractele de leasing financiar, stabilite în conformitate cu prevederile privind operațiunile de leasing și societățile de leasing;</w:t>
      </w:r>
    </w:p>
    <w:p>
      <w:pPr>
        <w:keepNext w:val="false"/>
      </w:pPr>
      <w:r>
        <w:rPr>
          <w:b w:val="false"/>
          <w:bCs w:val="false"/>
        </w:rPr>
        <w:t xml:space="preserve">p) cotizații plătite la asociațiile profesionale în limita a 4.000 euro anual;</w:t>
      </w:r>
    </w:p>
    <w:p>
      <w:pPr>
        <w:keepNext w:val="false"/>
      </w:pPr>
      <w:r>
        <w:rPr>
          <w:b w:val="false"/>
          <w:bCs w:val="false"/>
        </w:rPr>
        <w:t xml:space="preserve">q) cheltuielile reprezentând contribuțiile profesionale obligatorii datorate, potrivit legii, organizațiilor profesionale din care fac parte contribuabilii, în limita a 5% din venitul brut realizat.</w:t>
      </w:r>
    </w:p>
    <w:p>
      <w:pPr>
        <w:keepNext w:val="false"/>
      </w:pPr>
      <w:r>
        <w:rPr>
          <w:b w:val="false"/>
          <w:bCs w:val="false"/>
        </w:rPr>
        <w:t xml:space="preserve">r) contravaloarea abonamentelor, plătite în scopul personal al contribuabilului, indiferent dacă activitatea se desfășoară individual sau într-o formă de asociere, în limita echivalentului în lei a 100 euro anual pentru fiecare persoană, oferite de furnizori ale căror activități sunt încadrate la codurile CAEN 9311, 9312 sau 9313, care acționează în nume propriu în cazul abonamentelor care includ dreptul de a utiliza facilitățile sportive, în vederea practicării sportului și educației fizice cu scop de întreținere, profilactic sau terapeutic, ori în calitate de intermediari pentru serviciile medicale, în cazul în care abonamentele respective includ și servicii medicale;</w:t>
      </w:r>
    </w:p>
    <w:p>
      <w:pPr>
        <w:keepNext w:val="false"/>
      </w:pPr>
      <w:r>
        <w:rPr>
          <w:b w:val="false"/>
          <w:bCs w:val="false"/>
        </w:rPr>
        <w:t xml:space="preserve">(la 01-01-2024,</w:t>
      </w:r>
    </w:p>
    <w:p>
      <w:pPr>
        <w:keepNext w:val="false"/>
      </w:pPr>
      <w:r>
        <w:rPr>
          <w:b w:val="false"/>
          <w:bCs w:val="false"/>
        </w:rPr>
        <w:t xml:space="preserve">Litera r), Alineatul (5), Articolul 68, Capitolul II, Titlul IV a fost modificată de Punctul 46.,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s) sumele plătite în scopul personal al contribuabilului, pentru dobândirea de acțiuni, obligațiuni și/sau titluri de participare emise de organisme de plasament colectiv în valori mobiliare tranzacționabile (Exchange Traded Fund - ETF) definite potrivit legislației în materie, prin intermediul entităților prevăzute la art. 96^1 alin. (1), indiferent dacă activitatea se desfășoară individual sau într-o formă de asociere, în limita echivalentului în lei a 400 euro anual pentru fiecare persoană, fără a include costurile aferente tranzacției. Deducerea sumelor se realizează pe baza documentelor justificative emise de către entitățile prevăzute la art. 96^1 alin. (1), indiferent de numărul acestora. Documentul justificativ cuprinde cel puțin următoarele elemente: datele de identificare ale persoanei fizice, data decontării tranzacției, acțiunile, obligațiunile și/sau titlurile de participare emise de organisme de plasament colectiv în valori mobiliare tranzacționabile (Exchange Traded Fund - ETF), definite potrivit legislației în materie, dobândite și valoarea acestora, precum și faptul că emitentul documentului justificativ este entitate prevăzută la art. 96^1 alin. (1).</w:t>
      </w:r>
    </w:p>
    <w:p>
      <w:pPr>
        <w:keepNext w:val="false"/>
      </w:pPr>
      <w:r>
        <w:rPr>
          <w:b w:val="false"/>
          <w:bCs w:val="false"/>
        </w:rPr>
        <w:t xml:space="preserve">(la 01-03-2026,</w:t>
      </w:r>
    </w:p>
    <w:p>
      <w:pPr>
        <w:keepNext w:val="false"/>
      </w:pPr>
      <w:r>
        <w:rPr>
          <w:b w:val="false"/>
          <w:bCs w:val="false"/>
        </w:rPr>
        <w:t xml:space="preserve">Alineatul (5) , Articolul 68 , Capitolul II , Titlul IV a fost completat de Punctul 28.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(7) al art. 10 din ORDONANȚA DE URGENȚĂ nr. 8 din 24 februarie 2026, publicată în MONITORUL OFICIAL nr. 147 din 25 februarie 2026, prevederile art. 6 pct. 28 se aplică începând cu veniturile aferente anului 2026 pentru sumele plătite și decontate începând cu data de 1 martie 2026.</w:t>
      </w:r>
    </w:p>
    <w:p>
      <w:pPr>
        <w:keepNext w:val="false"/>
      </w:pPr>
      <w:r>
        <w:rPr>
          <w:b w:val="false"/>
          <w:bCs w:val="false"/>
        </w:rPr>
        <w:t xml:space="preserve">(6) Baza de calcul se determină ca diferență între venitul brut și cheltuielile deductibile, altele decât cheltuielile pentru acordarea de burse private și cheltuielile de protocol.</w:t>
      </w:r>
    </w:p>
    <w:p>
      <w:pPr>
        <w:keepNext w:val="false"/>
      </w:pPr>
      <w:r>
        <w:rPr>
          <w:b w:val="false"/>
          <w:bCs w:val="false"/>
        </w:rPr>
        <w:t xml:space="preserve">(la 01-01-2024,</w:t>
      </w:r>
    </w:p>
    <w:p>
      <w:pPr>
        <w:keepNext w:val="false"/>
      </w:pPr>
      <w:r>
        <w:rPr>
          <w:b w:val="false"/>
          <w:bCs w:val="false"/>
        </w:rPr>
        <w:t xml:space="preserve">Alineatul (6), Articolul 68, Capitolul II, Titlul IV a fost modificat de Punctul 47.,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(7) Nu sunt cheltuieli deductibile:</w:t>
      </w:r>
    </w:p>
    <w:p>
      <w:pPr>
        <w:keepNext w:val="false"/>
      </w:pPr>
      <w:r>
        <w:rPr>
          <w:b w:val="false"/>
          <w:bCs w:val="false"/>
        </w:rPr>
        <w:t xml:space="preserve">a) sumele sau bunurile utilizate de contribuabil pentru uzul personal sau al familiei sale;</w:t>
      </w:r>
    </w:p>
    <w:p>
      <w:pPr>
        <w:keepNext w:val="false"/>
      </w:pPr>
      <w:r>
        <w:rPr>
          <w:b w:val="false"/>
          <w:bCs w:val="false"/>
        </w:rPr>
        <w:t xml:space="preserve">b) cheltuielile corespunzătoare veniturilor neimpozabile ale căror surse se află pe teritoriul României sau în străinătate;</w:t>
      </w:r>
    </w:p>
    <w:p>
      <w:pPr>
        <w:keepNext w:val="false"/>
      </w:pPr>
      <w:r>
        <w:rPr>
          <w:b w:val="false"/>
          <w:bCs w:val="false"/>
        </w:rPr>
        <w:t xml:space="preserve">c) impozitul pe venit datorat potrivit prezentului titlu, inclusiv impozitul pe venitul realizat în străinătate;</w:t>
      </w:r>
    </w:p>
    <w:p>
      <w:pPr>
        <w:keepNext w:val="false"/>
      </w:pPr>
      <w:r>
        <w:rPr>
          <w:b w:val="false"/>
          <w:bCs w:val="false"/>
        </w:rPr>
        <w:t xml:space="preserve">d) cheltuielile cu primele de asigurare, precum și cu serviciile medicale furnizate sub formă de abonament, altele decât cele prevăzute la alin. (4) lit. f), alin. (5) lit. h) și cele efectuate pentru persoanele care obțin venituri din salarii și asimilate salariilor, definite potrivit prevederilor cap. III - Venitul din salarii și asimilate salariilor;</w:t>
      </w:r>
    </w:p>
    <w:p>
      <w:pPr>
        <w:keepNext w:val="false"/>
      </w:pPr>
      <w:r>
        <w:rPr>
          <w:b w:val="false"/>
          <w:bCs w:val="false"/>
        </w:rPr>
        <w:t xml:space="preserve">(la 26-03-2018,</w:t>
      </w:r>
    </w:p>
    <w:p>
      <w:pPr>
        <w:keepNext w:val="false"/>
      </w:pPr>
      <w:r>
        <w:rPr>
          <w:b w:val="false"/>
          <w:bCs w:val="false"/>
        </w:rPr>
        <w:t xml:space="preserve">Litera d) din Alineatul (7) , Articolul 68 , Capitolul II , Titlul IV a fost modificată de Punctul 3, Articolul I din LEGEA nr. 72 din 22 martie 2018, publicată în MONITORUL OFICIAL nr. 260 din 23 martie 2018</w:t>
      </w:r>
    </w:p>
    <w:p>
      <w:pPr>
        <w:keepNext w:val="false"/>
      </w:pPr>
      <w:r>
        <w:rPr>
          <w:b w:val="false"/>
          <w:bCs w:val="false"/>
        </w:rPr>
        <w:t xml:space="preserve">)</w:t>
      </w:r>
    </w:p>
    <w:p>
      <w:pPr>
        <w:keepNext w:val="false"/>
      </w:pPr>
      <w:r>
        <w:rPr>
          <w:b w:val="false"/>
          <w:bCs w:val="false"/>
        </w:rPr>
        <w:t xml:space="preserve">e) donații de orice fel;</w:t>
      </w:r>
    </w:p>
    <w:p>
      <w:pPr>
        <w:keepNext w:val="false"/>
      </w:pPr>
      <w:r>
        <w:rPr>
          <w:b w:val="false"/>
          <w:bCs w:val="false"/>
        </w:rPr>
        <w:t xml:space="preserve">f) dobânzile/majorările de întârziere, amenzile, sumele sau valoarea bunurilor confiscate ca urmare a încălcării dispozițiilor legale în vigoare și penalitățile, datorate autorităților române/străine, potrivit prevederilor legale, cu excepția celor plătite, conform clauzelor din contractele comerciale încheiate cu aceste autorități;</w:t>
      </w:r>
    </w:p>
    <w:p>
      <w:pPr>
        <w:keepNext w:val="false"/>
      </w:pPr>
      <w:r>
        <w:rPr>
          <w:b w:val="false"/>
          <w:bCs w:val="false"/>
        </w:rPr>
        <w:t xml:space="preserve">g) ratele aferente creditelor angajate;</w:t>
      </w:r>
    </w:p>
    <w:p>
      <w:pPr>
        <w:keepNext w:val="false"/>
      </w:pPr>
      <w:r>
        <w:rPr>
          <w:b w:val="false"/>
          <w:bCs w:val="false"/>
        </w:rPr>
        <w:t xml:space="preserve">h) cheltuielile de achiziționare sau de fabricare a bunurilor și a drepturilor amortizabile din Registrul-inventar;</w:t>
      </w:r>
    </w:p>
    <w:p>
      <w:pPr>
        <w:keepNext w:val="false"/>
      </w:pPr>
      <w:r>
        <w:rPr>
          <w:b w:val="false"/>
          <w:bCs w:val="false"/>
        </w:rPr>
        <w:t xml:space="preserve">i) cheltuielile privind bunurile constatate lipsă din gestiune sau degradate și neimputabile, dacă inventarul nu este acoperit de o poliță de asigurare;</w:t>
      </w:r>
    </w:p>
    <w:p>
      <w:pPr>
        <w:keepNext w:val="false"/>
      </w:pPr>
      <w:r>
        <w:rPr>
          <w:b w:val="false"/>
          <w:bCs w:val="false"/>
        </w:rPr>
        <w:t xml:space="preserve">j) impozitul pe venit suportat de plătitorul venitului în contul beneficiarilor de venit;</w:t>
      </w:r>
    </w:p>
    <w:p>
      <w:pPr>
        <w:keepNext w:val="false"/>
      </w:pPr>
      <w:r>
        <w:rPr>
          <w:b w:val="false"/>
          <w:bCs w:val="false"/>
        </w:rPr>
        <w:t xml:space="preserve">k) 50% din cheltuielile aferente vehiculelor rutiere motorizate care nu sunt utilizate exclusiv în scopul desfășurării activității și a căror masă totală maximă autorizată nu depășește 3.500 kg și nu au mai mult de 9 scaune de pasageri, incluzând și scaunul șoferului, aflate în proprietate sau în folosință. Aceste cheltuieli sunt integral deductibile pentru situațiile în care vehiculele respective se înscriu în oricare dintre următoarele categorii:</w:t>
      </w:r>
    </w:p>
    <w:p>
      <w:pPr>
        <w:keepNext w:val="false"/>
      </w:pPr>
      <w:r>
        <w:rPr>
          <w:b w:val="false"/>
          <w:bCs w:val="false"/>
        </w:rPr>
        <w:t xml:space="preserve">1.</w:t>
      </w:r>
    </w:p>
    <w:p>
      <w:pPr>
        <w:keepNext w:val="false"/>
      </w:pPr>
      <w:r>
        <w:rPr>
          <w:b w:val="false"/>
          <w:bCs w:val="false"/>
        </w:rPr>
        <w:t xml:space="preserve">vehiculele utilizate exclusiv pentru servicii de urgență, servicii de pază și protecție și servicii de curierat;</w:t>
      </w:r>
    </w:p>
    <w:p>
      <w:pPr>
        <w:keepNext w:val="false"/>
      </w:pPr>
      <w:r>
        <w:rPr>
          <w:b w:val="false"/>
          <w:bCs w:val="false"/>
        </w:rPr>
        <w:t xml:space="preserve">2.</w:t>
      </w:r>
    </w:p>
    <w:p>
      <w:pPr>
        <w:keepNext w:val="false"/>
      </w:pPr>
      <w:r>
        <w:rPr>
          <w:b w:val="false"/>
          <w:bCs w:val="false"/>
        </w:rPr>
        <w:t xml:space="preserve">vehiculele utilizate de agenții de vânzări și de achiziții;</w:t>
      </w:r>
    </w:p>
    <w:p>
      <w:pPr>
        <w:keepNext w:val="false"/>
      </w:pPr>
      <w:r>
        <w:rPr>
          <w:b w:val="false"/>
          <w:bCs w:val="false"/>
        </w:rPr>
        <w:t xml:space="preserve">3.</w:t>
      </w:r>
    </w:p>
    <w:p>
      <w:pPr>
        <w:keepNext w:val="false"/>
      </w:pPr>
      <w:r>
        <w:rPr>
          <w:b w:val="false"/>
          <w:bCs w:val="false"/>
        </w:rPr>
        <w:t xml:space="preserve">vehiculele utilizate pentru transportul de persoane cu plată, inclusiv pentru serviciile de taximetrie;</w:t>
      </w:r>
    </w:p>
    <w:p>
      <w:pPr>
        <w:keepNext w:val="false"/>
      </w:pPr>
      <w:r>
        <w:rPr>
          <w:b w:val="false"/>
          <w:bCs w:val="false"/>
        </w:rPr>
        <w:t xml:space="preserve">4.</w:t>
      </w:r>
    </w:p>
    <w:p>
      <w:pPr>
        <w:keepNext w:val="false"/>
      </w:pPr>
      <w:r>
        <w:rPr>
          <w:b w:val="false"/>
          <w:bCs w:val="false"/>
        </w:rPr>
        <w:t xml:space="preserve">vehiculele utilizate pentru prestarea de servicii cu plată, inclusiv pentru închirierea către alte persoane sau pentru instruire de către școlile de șoferi;</w:t>
      </w:r>
    </w:p>
    <w:p>
      <w:pPr>
        <w:keepNext w:val="false"/>
      </w:pPr>
      <w:r>
        <w:rPr>
          <w:b w:val="false"/>
          <w:bCs w:val="false"/>
        </w:rPr>
        <w:t xml:space="preserve">5.</w:t>
      </w:r>
    </w:p>
    <w:p>
      <w:pPr>
        <w:keepNext w:val="false"/>
      </w:pPr>
      <w:r>
        <w:rPr>
          <w:b w:val="false"/>
          <w:bCs w:val="false"/>
        </w:rPr>
        <w:t xml:space="preserve">vehiculele utilizate ca mărfuri în scop comercial.</w:t>
      </w:r>
    </w:p>
    <w:p>
      <w:pPr>
        <w:keepNext w:val="false"/>
      </w:pPr>
      <w:r>
        <w:rPr>
          <w:b w:val="false"/>
          <w:bCs w:val="false"/>
        </w:rPr>
        <w:t xml:space="preserve">Cheltuielile care intră sub incidența acestor prevederi nu includ cheltuielile privind amortizarea.</w:t>
      </w:r>
    </w:p>
    <w:p>
      <w:pPr>
        <w:keepNext w:val="false"/>
      </w:pPr>
      <w:r>
        <w:rPr>
          <w:b w:val="false"/>
          <w:bCs w:val="false"/>
        </w:rPr>
        <w:t xml:space="preserve">În cazul vehiculelor rutiere motorizate, aflate în proprietate sau în folosință, care nu fac obiectul limitării deducerii cheltuielilor, se vor aplica regulile generale de deducere.</w:t>
      </w:r>
    </w:p>
    <w:p>
      <w:pPr>
        <w:keepNext w:val="false"/>
      </w:pPr>
      <w:r>
        <w:rPr>
          <w:b w:val="false"/>
          <w:bCs w:val="false"/>
        </w:rPr>
        <w:t xml:space="preserve">Modalitatea de aplicare a acestor prevederi se stabilește prin normele metodologice date în aplicarea art. 68;</w:t>
      </w:r>
    </w:p>
    <w:p>
      <w:pPr>
        <w:keepNext w:val="false"/>
      </w:pPr>
      <w:r>
        <w:rPr>
          <w:b w:val="false"/>
          <w:bCs w:val="false"/>
        </w:rPr>
        <w:t xml:space="preserve">k^1)</w:t>
      </w:r>
    </w:p>
    <w:p>
      <w:pPr>
        <w:keepNext w:val="false"/>
      </w:pPr>
      <w:r>
        <w:rPr>
          <w:b w:val="false"/>
          <w:bCs w:val="false"/>
        </w:rPr>
        <w:t xml:space="preserve">cheltuielile cu amortizarea bunurilor din patrimoniul personal afectate exercitării activității, potrivit legii;</w:t>
      </w:r>
    </w:p>
    <w:p>
      <w:pPr>
        <w:keepNext w:val="false"/>
      </w:pPr>
      <w:r>
        <w:rPr>
          <w:b w:val="false"/>
          <w:bCs w:val="false"/>
        </w:rPr>
        <w:t xml:space="preserve">(la 01-01-2021,</w:t>
      </w:r>
    </w:p>
    <w:p>
      <w:pPr>
        <w:keepNext w:val="false"/>
      </w:pPr>
      <w:r>
        <w:rPr>
          <w:b w:val="false"/>
          <w:bCs w:val="false"/>
        </w:rPr>
        <w:t xml:space="preserve">Alineatul (7) din Articolul 68 , Capitolul II , Titlul IV a fost completat de Punctul 31,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k^2)</w:t>
      </w:r>
    </w:p>
    <w:p>
      <w:pPr>
        <w:keepNext w:val="false"/>
      </w:pPr>
      <w:r>
        <w:rPr>
          <w:b w:val="false"/>
          <w:bCs w:val="false"/>
        </w:rPr>
        <w:t xml:space="preserve">abrogată;</w:t>
      </w:r>
    </w:p>
    <w:p>
      <w:pPr>
        <w:keepNext w:val="false"/>
      </w:pPr>
      <w:r>
        <w:rPr>
          <w:b w:val="false"/>
          <w:bCs w:val="false"/>
        </w:rPr>
        <w:t xml:space="preserve">(la 01-01-2024,</w:t>
      </w:r>
    </w:p>
    <w:p>
      <w:pPr>
        <w:keepNext w:val="false"/>
      </w:pPr>
      <w:r>
        <w:rPr>
          <w:b w:val="false"/>
          <w:bCs w:val="false"/>
        </w:rPr>
        <w:t xml:space="preserve">Litera k^2), Alineatul (7), Articolul 68, Capitolul II, Titlul IV a fost abrogată de Punctul 48.,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k^3)</w:t>
      </w:r>
    </w:p>
    <w:p>
      <w:pPr>
        <w:keepNext w:val="false"/>
      </w:pPr>
      <w:r>
        <w:rPr>
          <w:b w:val="false"/>
          <w:bCs w:val="false"/>
        </w:rPr>
        <w:t xml:space="preserve">cheltuielile de sponsorizare și/sau mecenat, efectuate potrivit legii;</w:t>
      </w:r>
    </w:p>
    <w:p>
      <w:pPr>
        <w:keepNext w:val="false"/>
      </w:pPr>
      <w:r>
        <w:rPr>
          <w:b w:val="false"/>
          <w:bCs w:val="false"/>
        </w:rPr>
        <w:t xml:space="preserve">(la 01-01-2024,</w:t>
      </w:r>
    </w:p>
    <w:p>
      <w:pPr>
        <w:keepNext w:val="false"/>
      </w:pPr>
      <w:r>
        <w:rPr>
          <w:b w:val="false"/>
          <w:bCs w:val="false"/>
        </w:rPr>
        <w:t xml:space="preserve">Alineatul (7), Articolul 68, Capitolul II, Titlul IV a fost completat de Punctul 49.,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k^4)</w:t>
      </w:r>
    </w:p>
    <w:p>
      <w:pPr>
        <w:keepNext w:val="false"/>
      </w:pPr>
      <w:r>
        <w:rPr>
          <w:b w:val="false"/>
          <w:bCs w:val="false"/>
        </w:rPr>
        <w:t xml:space="preserve">cheltuielile înregistrate în evidența contabilă, indiferent de natura lor, dovedite ulterior ca fiind legate de fapte de corupție, potrivit legii;</w:t>
      </w:r>
    </w:p>
    <w:p>
      <w:pPr>
        <w:keepNext w:val="false"/>
      </w:pPr>
      <w:r>
        <w:rPr>
          <w:b w:val="false"/>
          <w:bCs w:val="false"/>
        </w:rPr>
        <w:t xml:space="preserve">(la 01-01-2024,</w:t>
      </w:r>
    </w:p>
    <w:p>
      <w:pPr>
        <w:keepNext w:val="false"/>
      </w:pPr>
      <w:r>
        <w:rPr>
          <w:b w:val="false"/>
          <w:bCs w:val="false"/>
        </w:rPr>
        <w:t xml:space="preserve">Alineatul (7), Articolul 68, Capitolul II, Titlul IV a fost completat de Punctul 49.,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l) alte sume prevăzute prin legislația în vigoare.</w:t>
      </w:r>
    </w:p>
    <w:p>
      <w:pPr>
        <w:keepNext w:val="false"/>
      </w:pPr>
      <w:r>
        <w:rPr>
          <w:b w:val="false"/>
          <w:bCs w:val="false"/>
        </w:rPr>
        <w:t xml:space="preserve">(7^1) În cazul transformării/schimbării formei de exercitare a unei activități, cu respectarea legislației în materie specifică fiecărei forme de exercitare, în condițiile continuării activității, sunt aplicabile următoarele reguli:</w:t>
      </w:r>
    </w:p>
    <w:p>
      <w:pPr>
        <w:keepNext w:val="false"/>
      </w:pPr>
      <w:r>
        <w:rPr>
          <w:b w:val="false"/>
          <w:bCs w:val="false"/>
        </w:rPr>
        <w:t xml:space="preserve">a) nu se include în venitul brut al activității care urmează să se transforme/schimbe și nu este supusă impozitării contravaloarea bunurilor și drepturilor, inclusiv creanțele neîncasate care se transferă în patrimoniul afacerii în care s-a transformat/schimbat;</w:t>
      </w:r>
    </w:p>
    <w:p>
      <w:pPr>
        <w:keepNext w:val="false"/>
      </w:pPr>
      <w:r>
        <w:rPr>
          <w:b w:val="false"/>
          <w:bCs w:val="false"/>
        </w:rPr>
        <w:t xml:space="preserve">b) pentru cheltuielile reprezentând sumele datorate de entitatea care se transformă/schimbă, la data transformării/schimbării, se respectă regulile generale privind deducerea cheltuielilor la entitatea în care s-a transformat/schimbat;</w:t>
      </w:r>
    </w:p>
    <w:p>
      <w:pPr>
        <w:keepNext w:val="false"/>
      </w:pPr>
      <w:r>
        <w:rPr>
          <w:b w:val="false"/>
          <w:bCs w:val="false"/>
        </w:rPr>
        <w:t xml:space="preserve">c) în venitul brut al activității care urmează să se transforme/schimbe se include și suma reprezentând contravaloarea bunurilor și drepturilor din patrimoniul afacerii care trec în patrimoniul personal al contribuabilului, la momentul transformării/schimbării activității, operațiune considerată din punct de vedere fiscal o înstrăinare. Evaluarea acestora se face la prețurile practicate pe piață sau stabilite prin expertiză tehnică.</w:t>
      </w:r>
    </w:p>
    <w:p>
      <w:pPr>
        <w:keepNext w:val="false"/>
      </w:pPr>
      <w:r>
        <w:rPr>
          <w:b w:val="false"/>
          <w:bCs w:val="false"/>
        </w:rPr>
        <w:t xml:space="preserve">(la 01-01-2021,</w:t>
      </w:r>
    </w:p>
    <w:p>
      <w:pPr>
        <w:keepNext/>
      </w:pPr>
      <w:r>
        <w:rPr>
          <w:b/>
          <w:bCs/>
        </w:rPr>
        <w:t xml:space="preserve">Articolul 68 din Capitolul II , Titlul IV a fost completat de Punctul 32,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(8) Contribuabilii pentru care determinarea venitului anual se efectuează în sistem real au obligația să completeze Registrul de evidență fiscală, în vederea stabilirii venitului net anual.</w:t>
      </w:r>
    </w:p>
    <w:p>
      <w:pPr>
        <w:keepNext w:val="false"/>
      </w:pPr>
      <w:r>
        <w:rPr>
          <w:b w:val="false"/>
          <w:bCs w:val="false"/>
        </w:rPr>
        <w:t xml:space="preserve">(9) Modelul și conținutul Registrului de evidență fiscală se aprobă prin ordin al ministrului finanțelor publice.</w:t>
      </w:r>
    </w:p>
    <w:p>
      <w:pPr>
        <w:keepNext/>
      </w:pPr>
      <w:r>
        <w:rPr>
          <w:b/>
          <w:bCs/>
        </w:rPr>
        <w:t xml:space="preserve">Articolul 68^1</w:t>
      </w:r>
    </w:p>
    <w:p>
      <w:pPr>
        <w:keepNext w:val="false"/>
      </w:pPr>
      <w:r>
        <w:rPr>
          <w:b w:val="false"/>
          <w:bCs w:val="false"/>
        </w:rPr>
        <w:t xml:space="preserve">Stabilirea impozitului pentru veniturile din activități independente realizate în baza contractelor de activitate sportivă, potrivit legii</w:t>
      </w:r>
    </w:p>
    <w:p>
      <w:pPr>
        <w:keepNext w:val="false"/>
      </w:pPr>
      <w:r>
        <w:rPr>
          <w:b w:val="false"/>
          <w:bCs w:val="false"/>
        </w:rPr>
        <w:t xml:space="preserve">(1) Contribuabilii care realizează venituri în baza contractelor de activitate sportivă, încheiate potrivit Legii educației fizice și sportului nr. 69/2000, cu modificările și completările ulterioare, datorează impozit pe venit, impozitul fiind final.</w:t>
      </w:r>
    </w:p>
    <w:p>
      <w:pPr>
        <w:keepNext w:val="false"/>
      </w:pPr>
      <w:r>
        <w:rPr>
          <w:b w:val="false"/>
          <w:bCs w:val="false"/>
        </w:rPr>
        <w:t xml:space="preserve">(2) Plătitorii veniturilor, persoane juridice sau alte entități care au obligația de a conduce evidență contabilă au și obligația de a calcula, de a reține și de a plăti impozitul corespunzător sumelor plătite prin reținere la sursă.</w:t>
      </w:r>
    </w:p>
    <w:p>
      <w:pPr>
        <w:keepNext w:val="false"/>
      </w:pPr>
      <w:r>
        <w:rPr>
          <w:b w:val="false"/>
          <w:bCs w:val="false"/>
        </w:rPr>
        <w:t xml:space="preserve">(3) Impozitul se calculează prin aplicarea cotei de 10% asupra venitului brut din care se deduce contribuția de asigurări sociale de sănătate datorată și reținută la sursă potrivit prevederilor titlului V. Impozitul pe venit se reține la sursă, de către plătitorii de venituri prevăzuți la alin. (2), la momentul plății venitului.</w:t>
      </w:r>
    </w:p>
    <w:p>
      <w:pPr>
        <w:keepNext w:val="false"/>
      </w:pPr>
      <w:r>
        <w:rPr>
          <w:b w:val="false"/>
          <w:bCs w:val="false"/>
        </w:rPr>
        <w:t xml:space="preserve">(la 01-01-2024,</w:t>
      </w:r>
    </w:p>
    <w:p>
      <w:pPr>
        <w:keepNext w:val="false"/>
      </w:pPr>
      <w:r>
        <w:rPr>
          <w:b w:val="false"/>
          <w:bCs w:val="false"/>
        </w:rPr>
        <w:t xml:space="preserve">Alineatul (3), Articolul 68^1, Capitolul II, Titlul IV a fost modificat de Punctul 11.,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(4) Impozitul calculat și reținut reprezintă impozit final și se plătește la bugetul de stat până la data de 25 inclusiv a lunii următoare celei în care a fost reținut.</w:t>
      </w:r>
    </w:p>
    <w:p>
      <w:pPr>
        <w:keepNext w:val="false"/>
      </w:pPr>
      <w:r>
        <w:rPr>
          <w:b w:val="false"/>
          <w:bCs w:val="false"/>
        </w:rPr>
        <w:t xml:space="preserve">(5) Plătitorii de venituri prevăzuți la alin. (2) nu au obligația calculării, reținerii la sursă și plății impozitului din veniturile plătite dacă efectuează plăți către asocierile fără personalitate juridică, precum și către entități cu personalitate juridică, care organizează și conduc contabilitate proprie, potrivit legii, pentru care plata impozitului pe venit se face de către fiecare asociat, pentru venitul său propriu.</w:t>
      </w:r>
    </w:p>
    <w:p>
      <w:pPr>
        <w:keepNext w:val="false"/>
      </w:pPr>
      <w:r>
        <w:rPr>
          <w:b w:val="false"/>
          <w:bCs w:val="false"/>
        </w:rPr>
        <w:t xml:space="preserve">(6) Contribuabilii nu au obligația de completare a Registrului de evidență fiscală și de conducere a evidenței contabile.</w:t>
      </w:r>
    </w:p>
    <w:p>
      <w:pPr>
        <w:keepNext w:val="false"/>
      </w:pPr>
      <w:r>
        <w:rPr>
          <w:b w:val="false"/>
          <w:bCs w:val="false"/>
        </w:rPr>
        <w:t xml:space="preserve">(7) Abrogat.</w:t>
      </w:r>
    </w:p>
    <w:p>
      <w:pPr>
        <w:keepNext w:val="false"/>
      </w:pPr>
      <w:r>
        <w:rPr>
          <w:b w:val="false"/>
          <w:bCs w:val="false"/>
        </w:rPr>
        <w:t xml:space="preserve">(la 01-01-2024,</w:t>
      </w:r>
    </w:p>
    <w:p>
      <w:pPr>
        <w:keepNext w:val="false"/>
      </w:pPr>
      <w:r>
        <w:rPr>
          <w:b w:val="false"/>
          <w:bCs w:val="false"/>
        </w:rPr>
        <w:t xml:space="preserve">Alineatul (7), Articolul 68^1, Capitolul II, Titlul IV a fost abrogat de Punctul 50.,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01-04-2019,</w:t>
      </w:r>
    </w:p>
    <w:p>
      <w:pPr>
        <w:keepNext w:val="false"/>
      </w:pPr>
      <w:r>
        <w:rPr>
          <w:b w:val="false"/>
          <w:bCs w:val="false"/>
        </w:rPr>
        <w:t xml:space="preserve">Alineatul (8) din Articolul 68^1, Capitolul II, Titlul IV a fost abrogat de Punctul 6,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01-04-2019,</w:t>
      </w:r>
    </w:p>
    <w:p>
      <w:pPr>
        <w:keepNext w:val="false"/>
      </w:pPr>
      <w:r>
        <w:rPr>
          <w:b w:val="false"/>
          <w:bCs w:val="false"/>
        </w:rPr>
        <w:t xml:space="preserve">Alineatul (9) din Articolul 68^1, Capitolul II, Titlul IV a fost abrogat de Punctul 6,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(10) Abrogat.</w:t>
      </w:r>
    </w:p>
    <w:p>
      <w:pPr>
        <w:keepNext w:val="false"/>
      </w:pPr>
      <w:r>
        <w:rPr>
          <w:b w:val="false"/>
          <w:bCs w:val="false"/>
        </w:rPr>
        <w:t xml:space="preserve">(la 01-04-2019,</w:t>
      </w:r>
    </w:p>
    <w:p>
      <w:pPr>
        <w:keepNext w:val="false"/>
      </w:pPr>
      <w:r>
        <w:rPr>
          <w:b w:val="false"/>
          <w:bCs w:val="false"/>
        </w:rPr>
        <w:t xml:space="preserve">Alineatul (10) din Articolul 68^1, Capitolul II, Titlul IV a fost abrogat de Punctul 6,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01-04-2019,</w:t>
      </w:r>
    </w:p>
    <w:p>
      <w:pPr>
        <w:keepNext w:val="false"/>
      </w:pPr>
      <w:r>
        <w:rPr>
          <w:b w:val="false"/>
          <w:bCs w:val="false"/>
        </w:rPr>
        <w:t xml:space="preserve">Alineatul (11) din Articolul 68^1, Capitolul II, Titlul IV a fost abrogat de Punctul 6, Articolul I din LEGEA nr. 30 din 10 ianuarie 2019, publicată în MONITORUL OFICIAL nr. 44 din 17 ianuarie 2019</w:t>
      </w:r>
    </w:p>
    <w:p>
      <w:pPr>
        <w:keepNext w:val="false"/>
      </w:pPr>
      <w:r>
        <w:rPr>
          <w:b w:val="false"/>
          <w:bCs w:val="false"/>
        </w:rPr>
        <w:t xml:space="preserve">)</w:t>
      </w:r>
    </w:p>
    <w:p>
      <w:pPr>
        <w:keepNext/>
      </w:pPr>
      <w:r>
        <w:rPr>
          <w:b/>
          <w:bCs/>
        </w:rPr>
        <w:t xml:space="preserve">Articolul 68^2</w:t>
      </w:r>
    </w:p>
    <w:p>
      <w:pPr>
        <w:keepNext w:val="false"/>
      </w:pPr>
      <w:r>
        <w:rPr>
          <w:b w:val="false"/>
          <w:bCs w:val="false"/>
        </w:rPr>
        <w:t xml:space="preserve">Plăți anticipate ale impozitului pentru unele venituri din activități independente</w:t>
      </w:r>
    </w:p>
    <w:p>
      <w:pPr>
        <w:keepNext w:val="false"/>
      </w:pPr>
      <w:r>
        <w:rPr>
          <w:b w:val="false"/>
          <w:bCs w:val="false"/>
        </w:rPr>
        <w:t xml:space="preserve">(1) Veniturile realizate de către contribuabili, alții decât titularul dreptului de proprietate, fost proprietar sau moștenitorii legali ori testamentari ai acestuia, de la Autoritatea Națională pentru Restituirea Proprietăților, ca urmare a valorificării dreptului de creanță dobândit în legătură cu măsurile pentru finalizarea procesului de restituire, în natură sau prin echivalent, a imobilelor preluate în mod abuziv în perioada regimului comunist în România potrivit prevederilor Legii nr. 165/2013 privind măsurile pentru finalizarea procesului de restituire, în natură sau prin echivalent, a imobilelor preluate în mod abuziv în perioada regimului comunist în România, cu modificările și completările ulterioare, sunt calificate ca fiind venituri din activități independente, dacă sunt îndeplinite cel puțin 4 din criteriile prevăzute la art. 7 pct. 3.</w:t>
      </w:r>
    </w:p>
    <w:p>
      <w:pPr>
        <w:keepNext w:val="false"/>
      </w:pPr>
      <w:r>
        <w:rPr>
          <w:b w:val="false"/>
          <w:bCs w:val="false"/>
        </w:rPr>
        <w:t xml:space="preserve">(2) Contribuabilii care realizează, individual sau într-o formă de asociere, venituri prevăzute la alin. (1) pentru care determinarea venitului net anual se efectuează în sistem real, pe baza datelor din contabilitate, au obligația să efectueze plăți anticipate în contul impozitului anual datorat la bugetul de stat.</w:t>
      </w:r>
    </w:p>
    <w:p>
      <w:pPr>
        <w:keepNext w:val="false"/>
      </w:pPr>
      <w:r>
        <w:rPr>
          <w:b w:val="false"/>
          <w:bCs w:val="false"/>
        </w:rPr>
        <w:t xml:space="preserve">(3) Plata anticipată se efectuează prin reținerea la sursă a impozitului de către CEC Bank - S.A. pe baza datelor și informațiilor furnizate de Autoritatea Națională pentru Restituirea Proprietăților, prin aplicarea cotei de 10% asupra venitului brut, la fiecare plată.</w:t>
      </w:r>
    </w:p>
    <w:p>
      <w:pPr>
        <w:keepNext w:val="false"/>
      </w:pPr>
      <w:r>
        <w:rPr>
          <w:b w:val="false"/>
          <w:bCs w:val="false"/>
        </w:rPr>
        <w:t xml:space="preserve">(la 03-02-2022,</w:t>
      </w:r>
    </w:p>
    <w:p>
      <w:pPr>
        <w:keepNext w:val="false"/>
      </w:pPr>
      <w:r>
        <w:rPr>
          <w:b w:val="false"/>
          <w:bCs w:val="false"/>
        </w:rPr>
        <w:t xml:space="preserve">Alineatul (3) din Articolul 68^2 , Capitolul II , Titlul IV a fost modificat de Punctul 7,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(4) Impozitul reținut la sursă se plătește la bugetul de stat până la data de 25 inclusiv a lunii următoare celei în care a fost reținut.</w:t>
      </w:r>
    </w:p>
    <w:p>
      <w:pPr>
        <w:keepNext w:val="false"/>
      </w:pPr>
      <w:r>
        <w:rPr>
          <w:b w:val="false"/>
          <w:bCs w:val="false"/>
        </w:rPr>
        <w:t xml:space="preserve">(5) Plățile anticipate sunt luate în calcul la definitivarea impozitului anual datorat de către contribuabili, pe baza declarației unice privind impozitul pe venit și contribuțiile sociale, prevăzută la art. 122.</w:t>
      </w:r>
    </w:p>
    <w:p>
      <w:pPr>
        <w:keepNext w:val="false"/>
      </w:pPr>
      <w:r>
        <w:rPr>
          <w:b w:val="false"/>
          <w:bCs w:val="false"/>
        </w:rPr>
        <w:t xml:space="preserve">(la 01-01-2021,</w:t>
      </w:r>
    </w:p>
    <w:p>
      <w:pPr>
        <w:keepNext w:val="false"/>
      </w:pPr>
      <w:r>
        <w:rPr>
          <w:b w:val="false"/>
          <w:bCs w:val="false"/>
        </w:rPr>
        <w:t xml:space="preserve">Capitolul II din Titlul IV a fost completat de Punctul 33,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68^3</w:t>
      </w:r>
    </w:p>
    <w:p>
      <w:pPr>
        <w:keepNext w:val="false"/>
      </w:pPr>
      <w:r>
        <w:rPr>
          <w:b w:val="false"/>
          <w:bCs w:val="false"/>
        </w:rPr>
        <w:t xml:space="preserve">Stabilirea impozitului pentru veniturile realizate din prestarea de servicii de cazare</w:t>
      </w:r>
    </w:p>
    <w:p>
      <w:pPr>
        <w:keepNext w:val="false"/>
      </w:pPr>
      <w:r>
        <w:rPr>
          <w:b w:val="false"/>
          <w:bCs w:val="false"/>
        </w:rPr>
        <w:t xml:space="preserve">(1) Sunt considerate venituri din prestarea de servicii de cazare veniturile obținute de operatorii economici definiți potrivit legislației specifice domeniului turismului - contribuabili potrivit prezentului titlu, prin punerea la dispoziție a unui spațiu amenajat în scopul înnoptării pentru o perioadă determinată, măsurată în zile.</w:t>
      </w:r>
    </w:p>
    <w:p>
      <w:pPr>
        <w:keepNext w:val="false"/>
      </w:pPr>
      <w:r>
        <w:rPr>
          <w:b w:val="false"/>
          <w:bCs w:val="false"/>
        </w:rPr>
        <w:t xml:space="preserve">(2) Venitul net anual din prestarea de servicii de cazare se determină prin deducerea din venitul brut a cheltuielilor determinate prin aplicarea cotei forfetare de 30% asupra venitului brut. Venitul brut reprezintă totalitatea sumelor în bani și/sau echivalentul în lei al veniturilor în natură, încasate în cursul anului fiscal. La determinarea venitului brut sunt avute în vedere prevederile art. 68 alin. (2) lit. a), b), d) și e) și alin. (3).</w:t>
      </w:r>
    </w:p>
    <w:p>
      <w:pPr>
        <w:keepNext w:val="false"/>
      </w:pPr>
      <w:r>
        <w:rPr>
          <w:b w:val="false"/>
          <w:bCs w:val="false"/>
        </w:rPr>
        <w:t xml:space="preserve">(3) Nu se cuprinde în venitul brut comisionul reținut de către entitățile care facilitează închirierea pe termen scurt a camerelor situate în locuințe proprietate personală, inclusiv interfețele electronice, cum ar fi o piață online, o platformă, un portal sau alte mijloace similare.</w:t>
      </w:r>
    </w:p>
    <w:p>
      <w:pPr>
        <w:keepNext w:val="false"/>
      </w:pPr>
      <w:r>
        <w:rPr>
          <w:b w:val="false"/>
          <w:bCs w:val="false"/>
        </w:rPr>
        <w:t xml:space="preserve">(4) În situația în care sumele sunt încasate în valută, echivalentul în lei al acestora se determină prin utilizarea cursului de schimb valutar comunicat de Banca Națională a României în ultima zi bancară anterioară încasării.</w:t>
      </w:r>
    </w:p>
    <w:p>
      <w:pPr>
        <w:keepNext w:val="false"/>
      </w:pPr>
      <w:r>
        <w:rPr>
          <w:b w:val="false"/>
          <w:bCs w:val="false"/>
        </w:rPr>
        <w:t xml:space="preserve">(5) Veniturile din prestarea de servicii de cazare, realizate într-o fracțiune de an sau în perioade diferite ce reprezintă fracțiuni ale aceluiași an, se consideră venit anual.</w:t>
      </w:r>
    </w:p>
    <w:p>
      <w:pPr>
        <w:keepNext w:val="false"/>
      </w:pPr>
      <w:r>
        <w:rPr>
          <w:b w:val="false"/>
          <w:bCs w:val="false"/>
        </w:rPr>
        <w:t xml:space="preserve">(6) Impozitul anual datorat se calculează prin aplicarea cotei de 10% asupra venitului net anual, determinat potrivit alin. (2), impozitul fiind final.</w:t>
      </w:r>
    </w:p>
    <w:p>
      <w:pPr>
        <w:keepNext w:val="false"/>
      </w:pPr>
      <w:r>
        <w:rPr>
          <w:b w:val="false"/>
          <w:bCs w:val="false"/>
        </w:rPr>
        <w:t xml:space="preserve">(7) Pentru determinarea venitului net din prestarea de servicii de cazare, contribuabilii completează numai partea referitoare la venituri din Registrul de evidență fiscală și nu au obligații privind evidența contabilă.</w:t>
      </w:r>
    </w:p>
    <w:p>
      <w:pPr>
        <w:keepNext w:val="false"/>
      </w:pPr>
      <w:r>
        <w:rPr>
          <w:b w:val="false"/>
          <w:bCs w:val="false"/>
        </w:rPr>
        <w:t xml:space="preserve">(8) Contribuabilii au obligația să completeze și să păstreze fișa de ocupare a capacității de cazare prevăzută la art. 85 alin. (8).</w:t>
      </w:r>
    </w:p>
    <w:p>
      <w:pPr>
        <w:keepNext w:val="false"/>
      </w:pPr>
      <w:r>
        <w:rPr>
          <w:b w:val="false"/>
          <w:bCs w:val="false"/>
        </w:rPr>
        <w:t xml:space="preserve">(9) Impozitul anual datorat se stabilește de contribuabil prin depunerea Declarației unice privind impozitul pe venit și contribuțiile sociale datorate de persoanele fizice, până la termenul legal de depunere prevăzut la art. 122 alin. (3).</w:t>
      </w:r>
    </w:p>
    <w:p>
      <w:pPr>
        <w:keepNext w:val="false"/>
      </w:pPr>
      <w:r>
        <w:rPr>
          <w:b w:val="false"/>
          <w:bCs w:val="false"/>
        </w:rPr>
        <w:t xml:space="preserve">(10) Plata impozitului anual datorat pentru venitul net anual se efectuează la bugetul de stat, până la termenul legal de depunere a Declarației unice privind impozitul pe venit și contribuțiile sociale datorate de persoanele fizice, prevăzut la art. 122 alin. (3).</w:t>
      </w:r>
    </w:p>
    <w:p>
      <w:pPr>
        <w:keepNext w:val="false"/>
      </w:pPr>
      <w:r>
        <w:rPr>
          <w:b w:val="false"/>
          <w:bCs w:val="false"/>
        </w:rPr>
        <w:t xml:space="preserve">(11) În cazul în care, în cursul aceluiași an fiscal, contribuabilul desfășoară activități independente de prestare de servicii de cazare, precum și activități independente pentru care venitul net anual se determină pe baza normelor anuale de venit sau în sistem real, pe baza datelor din contabilitate în partidă simplă, pentru aceste venituri rămân aplicabile prevederile art. 68 și 69, după caz.</w:t>
      </w:r>
    </w:p>
    <w:p>
      <w:pPr>
        <w:keepNext w:val="false"/>
      </w:pPr>
      <w:r>
        <w:rPr>
          <w:b w:val="false"/>
          <w:bCs w:val="false"/>
        </w:rPr>
        <w:t xml:space="preserve">(12) Prevederile prezentului articol se aplică și în situația prevăzută la art. 83 alin. (4).</w:t>
      </w:r>
    </w:p>
    <w:p>
      <w:pPr>
        <w:keepNext w:val="false"/>
      </w:pPr>
      <w:r>
        <w:rPr>
          <w:b w:val="false"/>
          <w:bCs w:val="false"/>
        </w:rPr>
        <w:t xml:space="preserve">(la 01-01-2026,</w:t>
      </w:r>
    </w:p>
    <w:p>
      <w:pPr>
        <w:keepNext w:val="false"/>
      </w:pPr>
      <w:r>
        <w:rPr>
          <w:b w:val="false"/>
          <w:bCs w:val="false"/>
        </w:rPr>
        <w:t xml:space="preserve">Capitolul II , Titlul IV a fost completat de Punctul 5.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5 se aplică începând cu veniturile aferente anului 2026.</w:t>
      </w:r>
    </w:p>
    <w:p>
      <w:pPr>
        <w:keepNext/>
      </w:pPr>
      <w:r>
        <w:rPr>
          <w:b/>
          <w:bCs/>
        </w:rPr>
        <w:t xml:space="preserve">Articolul 69</w:t>
      </w:r>
    </w:p>
    <w:p>
      <w:pPr>
        <w:keepNext w:val="false"/>
      </w:pPr>
      <w:r>
        <w:rPr>
          <w:b w:val="false"/>
          <w:bCs w:val="false"/>
        </w:rPr>
        <w:t xml:space="preserve">Stabilirea venitului net anual pe baza normelor de venit</w:t>
      </w:r>
    </w:p>
    <w:p>
      <w:pPr>
        <w:keepNext w:val="false"/>
      </w:pPr>
      <w:r>
        <w:rPr>
          <w:b w:val="false"/>
          <w:bCs w:val="false"/>
        </w:rPr>
        <w:t xml:space="preserve">(1) În cazul contribuabililor care realizează venituri din activități independente, altele decât venituri din profesii liberale definite la art. 67 alin. (2), venitul net anual se determină pe baza normelor de venit de la locul desfășurării activității.</w:t>
      </w:r>
    </w:p>
    <w:p>
      <w:pPr>
        <w:keepNext w:val="false"/>
      </w:pPr>
      <w:r>
        <w:rPr>
          <w:b w:val="false"/>
          <w:bCs w:val="false"/>
        </w:rPr>
        <w:t xml:space="preserve">(la 23-03-2018,</w:t>
      </w:r>
    </w:p>
    <w:p>
      <w:pPr>
        <w:keepNext w:val="false"/>
      </w:pPr>
      <w:r>
        <w:rPr>
          <w:b w:val="false"/>
          <w:bCs w:val="false"/>
        </w:rPr>
        <w:t xml:space="preserve">Alineatul (1) din Articolul 69 , Capitolul II , Titlul IV a fost modificat de Punctul 9,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(2) Ministerul Finanțelor Publice elaborează nomenclatorul activităților pentru care venitul net se poate determina pe baza normelor anuale de venit, care se aprobă prin ordin al ministrului finanțelor publice, în conformitate cu activitățile din Clasificarea activităților din economia națională - CAEN, aprobată prin ordin al președintelui Institutului Național de Statistică. Direcțiile generale regionale ale finanțelor publice, respectiv a municipiului București au următoarele obligații:</w:t>
      </w:r>
    </w:p>
    <w:p>
      <w:pPr>
        <w:keepNext w:val="false"/>
      </w:pPr>
      <w:r>
        <w:rPr>
          <w:b w:val="false"/>
          <w:bCs w:val="false"/>
        </w:rPr>
        <w:t xml:space="preserve">a) stabilirea nivelului normelor de venit;</w:t>
      </w:r>
    </w:p>
    <w:p>
      <w:pPr>
        <w:keepNext w:val="false"/>
      </w:pPr>
      <w:r>
        <w:rPr>
          <w:b w:val="false"/>
          <w:bCs w:val="false"/>
        </w:rPr>
        <w:t xml:space="preserve">b) publicarea acestora, anual, în cursul trimestrului IV al anului anterior celui în care urmează a se aplica, precum și a coeficienților de corecție stabiliți prin consultarea consiliilor județene/Consiliului General al Municipiului București, după caz.</w:t>
      </w:r>
    </w:p>
    <w:p>
      <w:pPr>
        <w:keepNext w:val="false"/>
      </w:pPr>
      <w:r>
        <w:rPr>
          <w:b w:val="false"/>
          <w:bCs w:val="false"/>
        </w:rPr>
        <w:t xml:space="preserve">(la 23-03-2018,</w:t>
      </w:r>
    </w:p>
    <w:p>
      <w:pPr>
        <w:keepNext w:val="false"/>
      </w:pPr>
      <w:r>
        <w:rPr>
          <w:b w:val="false"/>
          <w:bCs w:val="false"/>
        </w:rPr>
        <w:t xml:space="preserve">Alineatul (2) din Articolul 69 , Capitolul II , Titlul IV a fost modificat de Punctul 9,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(3) Norma de venit pentru fiecare activitate desfășurată de contribuabil nu poate fi mai mică decât nivelul a 12 salarii de bază minime brute pe țară garantate în plată, în vigoare la data de 1 ianuarie a anului de realizare a venitului. Prevederile prezentului alineat se aplică și în cazul în care activitatea se desfășoară în cadrul unei asocieri fără personalitate juridică, norma de venit fiind stabilită pentru fiecare membru asociat.</w:t>
      </w:r>
    </w:p>
    <w:p>
      <w:pPr>
        <w:keepNext w:val="false"/>
      </w:pPr>
      <w:r>
        <w:rPr>
          <w:b w:val="false"/>
          <w:bCs w:val="false"/>
        </w:rPr>
        <w:t xml:space="preserve">(la 01-01-2026,</w:t>
      </w:r>
    </w:p>
    <w:p>
      <w:pPr>
        <w:keepNext w:val="false"/>
      </w:pPr>
      <w:r>
        <w:rPr>
          <w:b w:val="false"/>
          <w:bCs w:val="false"/>
        </w:rPr>
        <w:t xml:space="preserve">Alineatul (3) , Articolul 69 , Capitolul II , Titlul IV a fost modificat de Punctul 6.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6 se aplică începând cu veniturile aferente anului 2026.</w:t>
      </w:r>
    </w:p>
    <w:p>
      <w:pPr>
        <w:keepNext w:val="false"/>
      </w:pPr>
      <w:r>
        <w:rPr>
          <w:b w:val="false"/>
          <w:bCs w:val="false"/>
        </w:rPr>
        <w:t xml:space="preserve">(4) La stabilirea normelor anuale de venit, plafonul de venit determinat prin înmulțirea cu 12 a salariului de bază minim brut pe țară garantat în plată reprezintă venitul net anual înainte de aplicarea criteriilor. Criteriile pentru stabilirea normelor de venit de către direcțiile generale regionale ale finanțelor publice sunt cele prevăzute în normele metodologice.</w:t>
      </w:r>
    </w:p>
    <w:p>
      <w:pPr>
        <w:keepNext w:val="false"/>
      </w:pPr>
      <w:r>
        <w:rPr>
          <w:b w:val="false"/>
          <w:bCs w:val="false"/>
        </w:rPr>
        <w:t xml:space="preserve">(5) În cazul în care un contribuabil desfășoară o activitate care generează venituri din activități independente, altele decât venituri din profesii liberale, definite la art. 67 alin. (2), pe perioade mai mici decât anul calendaristic, norma de venit aferentă acelei activități se reduce proporțional, astfel încât să reflecte perioada de an calendaristic în care a fost desfășurată activitatea respectivă.</w:t>
      </w:r>
    </w:p>
    <w:p>
      <w:pPr>
        <w:keepNext w:val="false"/>
      </w:pPr>
      <w:r>
        <w:rPr>
          <w:b w:val="false"/>
          <w:bCs w:val="false"/>
        </w:rPr>
        <w:t xml:space="preserve">(la 23-03-2018,</w:t>
      </w:r>
    </w:p>
    <w:p>
      <w:pPr>
        <w:keepNext w:val="false"/>
      </w:pPr>
      <w:r>
        <w:rPr>
          <w:b w:val="false"/>
          <w:bCs w:val="false"/>
        </w:rPr>
        <w:t xml:space="preserve">Alineatul (5) din Articolul 69 , Capitolul II , Titlul IV a fost modificat de Punctul 9,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(6) Dacă un contribuabil desfășoară două sau mai multe activități care generează venituri din activități independente, altele decât venituri din profesii liberale, definite la art. 67 alin. (2), venitul net din aceste activități se stabilește de către contribuabil prin însumarea nivelului normelor de venit corespunzătoare fiecărei activități.</w:t>
      </w:r>
    </w:p>
    <w:p>
      <w:pPr>
        <w:keepNext w:val="false"/>
      </w:pPr>
      <w:r>
        <w:rPr>
          <w:b w:val="false"/>
          <w:bCs w:val="false"/>
        </w:rPr>
        <w:t xml:space="preserve">(la 23-03-2018,</w:t>
      </w:r>
    </w:p>
    <w:p>
      <w:pPr>
        <w:keepNext w:val="false"/>
      </w:pPr>
      <w:r>
        <w:rPr>
          <w:b w:val="false"/>
          <w:bCs w:val="false"/>
        </w:rPr>
        <w:t xml:space="preserve">Alineatul (6) din Articolul 69 , Capitolul II , Titlul IV a fost modificat de Punctul 9,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(7) În cazul în care un contribuabil desfășoară o activitate inclusă în nomenclatorul prevăzut la alin. (2) și o altă activitate independentă, venitul net anual se determină în sistem real, pe baza datelor din contabilitate, potrivit prevederilor art. 68.</w:t>
      </w:r>
    </w:p>
    <w:p>
      <w:pPr>
        <w:keepNext w:val="false"/>
      </w:pPr>
      <w:r>
        <w:rPr>
          <w:b w:val="false"/>
          <w:bCs w:val="false"/>
        </w:rPr>
        <w:t xml:space="preserve">(8) Contribuabilii care desfășoară activități pentru care venitul net se determină pe bază de norme de venit au obligația să completeze numai partea referitoare la venituri din Registrul de evidență fiscală și nu au obligații privind evidența contabilă.</w:t>
      </w:r>
    </w:p>
    <w:p>
      <w:pPr>
        <w:keepNext w:val="false"/>
      </w:pPr>
      <w:r>
        <w:rPr>
          <w:b w:val="false"/>
          <w:bCs w:val="false"/>
        </w:rPr>
        <w:t xml:space="preserve">(9) Contribuabilii, pentru care venitul net se determină pe bază de norme de venit și care în anul fiscal anterior au înregistrat un venit brut anual mai mare decât echivalentul în lei al sumei de 25.000 euro, începând cu anul fiscal următor au obligația determinării venitului net anual în sistem real. Cursul de schimb valutar utilizat pentru determinarea echivalentului în lei al sumei de 25.000 euro este cursul de schimb mediu anual comunicat de Banca Națională a României, pentru anul de realizare a venitului. Această categorie de contribuabili are obligația să completeze și să depună Declarația unică privind impozitul pe venit și contribuțiile sociale datorate de persoanele fizice până la termenul legal de depunere prevăzut la art. 122 alin. (3).</w:t>
      </w:r>
    </w:p>
    <w:p>
      <w:pPr>
        <w:keepNext w:val="false"/>
      </w:pPr>
      <w:r>
        <w:rPr>
          <w:b w:val="false"/>
          <w:bCs w:val="false"/>
        </w:rPr>
        <w:t xml:space="preserve">(la 01-01-2025,</w:t>
      </w:r>
    </w:p>
    <w:p>
      <w:pPr>
        <w:keepNext w:val="false"/>
      </w:pPr>
      <w:r>
        <w:rPr>
          <w:b w:val="false"/>
          <w:bCs w:val="false"/>
        </w:rPr>
        <w:t xml:space="preserve">Alineatul (9) , Articolul 69 , Capitolul II , Titlul IV a fost modificat de Punctul 1.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(10) Contribuabilii pot ajusta normele anuale de venit de la alin. (4) în declarația unică privind impozitul pe venit și contribuțiile sociale datorate de persoanele fizice. Ajustarea normelor anuale de venit se realizează de către contribuabil prin aplicarea coeficienților de corecție publicați de către Direcțiile generale regionale ale finanțelor publice, respectiv a municipiului București, asupra normelor anuale de venit.</w:t>
      </w:r>
    </w:p>
    <w:p>
      <w:pPr>
        <w:keepNext w:val="false"/>
      </w:pPr>
      <w:r>
        <w:rPr>
          <w:b w:val="false"/>
          <w:bCs w:val="false"/>
        </w:rPr>
        <w:t xml:space="preserve">(la 23-03-2018,</w:t>
      </w:r>
    </w:p>
    <w:p>
      <w:pPr>
        <w:keepNext/>
      </w:pPr>
      <w:r>
        <w:rPr>
          <w:b/>
          <w:bCs/>
        </w:rPr>
        <w:t xml:space="preserve">Articolul 69 din Capitolul II , Titlul IV a fost completat de Punctul 10,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(11) Procedura de ajustare a normei de venit, pentru determinarea venitului net anual, se stabilește prin norme.</w:t>
      </w:r>
    </w:p>
    <w:p>
      <w:pPr>
        <w:keepNext w:val="false"/>
      </w:pPr>
      <w:r>
        <w:rPr>
          <w:b w:val="false"/>
          <w:bCs w:val="false"/>
        </w:rPr>
        <w:t xml:space="preserve">(la 23-03-2018,</w:t>
      </w:r>
    </w:p>
    <w:p>
      <w:pPr>
        <w:keepNext/>
      </w:pPr>
      <w:r>
        <w:rPr>
          <w:b/>
          <w:bCs/>
        </w:rPr>
        <w:t xml:space="preserve">Articolul 69 din Capitolul II , Titlul IV a fost completat de Punctul 10,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69^1</w:t>
      </w:r>
    </w:p>
    <w:p>
      <w:pPr>
        <w:keepNext w:val="false"/>
      </w:pPr>
      <w:r>
        <w:rPr>
          <w:b w:val="false"/>
          <w:bCs w:val="false"/>
        </w:rPr>
        <w:t xml:space="preserve">Opțiunea de a stabili venitul net anual, în sistem real pe baza datelor din contabilitate</w:t>
      </w:r>
    </w:p>
    <w:p>
      <w:pPr>
        <w:keepNext w:val="false"/>
      </w:pPr>
      <w:r>
        <w:rPr>
          <w:b w:val="false"/>
          <w:bCs w:val="false"/>
        </w:rPr>
        <w:t xml:space="preserve">(1) Contribuabilii care obțin venituri din activități independente, impuși pe bază de norme de venit, au dreptul să opteze pentru determinarea venitului net în sistem real, potrivit art. 68.</w:t>
      </w:r>
    </w:p>
    <w:p>
      <w:pPr>
        <w:keepNext w:val="false"/>
      </w:pPr>
      <w:r>
        <w:rPr>
          <w:b w:val="false"/>
          <w:bCs w:val="false"/>
        </w:rPr>
        <w:t xml:space="preserve">(2) Opțiunea de a determina venitul net în sistem real, pe baza datelor din contabilitate, potrivit prevederilor art. 68, este obligatorie pentru contribuabil pe o perioadă de 2 ani fiscali consecutivi și se consideră reînnoită pentru o nouă perioadă dacă contribuabilul nu solicită revenirea la sistemul anterior. Pentru a reveni la sistemul anterior, contribuabilul completează corespunzător Declarația unică privind impozitul pe venit și contribuțiile sociale datorate de persoanele fizice, aferentă veniturilor realizate în anul următor expirării perioadei de 2 ani, și depune formularul la organul fiscal competent, până la termenul legal de depunere prevăzut la art. 122 alin. (3).</w:t>
      </w:r>
    </w:p>
    <w:p>
      <w:pPr>
        <w:keepNext w:val="false"/>
      </w:pPr>
      <w:r>
        <w:rPr>
          <w:b w:val="false"/>
          <w:bCs w:val="false"/>
        </w:rPr>
        <w:t xml:space="preserve">(la 01-01-2025,</w:t>
      </w:r>
    </w:p>
    <w:p>
      <w:pPr>
        <w:keepNext w:val="false"/>
      </w:pPr>
      <w:r>
        <w:rPr>
          <w:b w:val="false"/>
          <w:bCs w:val="false"/>
        </w:rPr>
        <w:t xml:space="preserve">Alineatul (2) , Articolul 69^1 , Capitolul II , Titlul IV a fost modificat de Punctul 2.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(3) Opțiunea pentru determinarea venitului net anual în sistem real, inclusiv în cazul contribuabililor care încep activitatea în cursul anului fiscal, se exercită prin completarea Declarației unice privind impozitul pe venit și contribuțiile sociale datorate de persoanele fizice cu informații privind determinarea venitului net anual în sistem real și depunerea formularului la organul fiscal competent în termenul legal de depunere prevăzut la art. 122 alin. (3). În acest caz, perioada de 2 ani fiscali cuprinde anul fiscal de realizare a veniturilor pentru care se depune Declarația unică privind impozitul pe venit și contribuțiile sociale datorate de persoanele fizice prin care se exercită opțiunea și anul fiscal următor acestuia.</w:t>
      </w:r>
    </w:p>
    <w:p>
      <w:pPr>
        <w:keepNext w:val="false"/>
      </w:pPr>
      <w:r>
        <w:rPr>
          <w:b w:val="false"/>
          <w:bCs w:val="false"/>
        </w:rPr>
        <w:t xml:space="preserve">(la 01-01-2025,</w:t>
      </w:r>
    </w:p>
    <w:p>
      <w:pPr>
        <w:keepNext w:val="false"/>
      </w:pPr>
      <w:r>
        <w:rPr>
          <w:b w:val="false"/>
          <w:bCs w:val="false"/>
        </w:rPr>
        <w:t xml:space="preserve">Alineatul (3) , Articolul 69^1 , Capitolul II , Titlul IV a fost modificat de Punctul 2.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pPr>
      <w:r>
        <w:rPr>
          <w:b/>
          <w:bCs/>
        </w:rPr>
        <w:t xml:space="preserve">Articolul 69^2</w:t>
      </w:r>
    </w:p>
    <w:p>
      <w:pPr>
        <w:keepNext w:val="false"/>
      </w:pPr>
      <w:r>
        <w:rPr>
          <w:b w:val="false"/>
          <w:bCs w:val="false"/>
        </w:rPr>
        <w:t xml:space="preserve">Stabilirea impozitului pentru veniturile din activități independente pentru care venitul net anual se stabilește pe baza normelor de venit</w:t>
      </w:r>
    </w:p>
    <w:p>
      <w:pPr>
        <w:keepNext w:val="false"/>
      </w:pPr>
      <w:r>
        <w:rPr>
          <w:b w:val="false"/>
          <w:bCs w:val="false"/>
        </w:rPr>
        <w:t xml:space="preserve">(1) Contribuabilii care realizează venituri din activități independente pentru care venitul net anual se stabilește pe baza normelor de venit au obligația stabilirii impozitului anual datorat, pe baza Declarației unice privind impozitul pe venit și contribuțiile sociale datorate de persoanele fizice prin aplicarea cotei de 10% asupra normei anuale de venit ajustate, după caz.</w:t>
      </w:r>
    </w:p>
    <w:p>
      <w:pPr>
        <w:keepNext w:val="false"/>
      </w:pPr>
      <w:r>
        <w:rPr>
          <w:b w:val="false"/>
          <w:bCs w:val="false"/>
        </w:rPr>
        <w:t xml:space="preserve">(2) Plata impozitului anual datorat determinat potrivit prevederilor alin. (1) se efectuează la bugetul de stat, până la termenul legal de depunere a Declarației unice privind impozitul pe venit și contribuțiile sociale datorate de persoanele fizice, prevăzut la art. 122 alin. (3).</w:t>
      </w:r>
    </w:p>
    <w:p>
      <w:pPr>
        <w:keepNext w:val="false"/>
      </w:pPr>
      <w:r>
        <w:rPr>
          <w:b w:val="false"/>
          <w:bCs w:val="false"/>
        </w:rPr>
        <w:t xml:space="preserve">(la 01-01-2025,</w:t>
      </w:r>
    </w:p>
    <w:p>
      <w:pPr>
        <w:keepNext/>
      </w:pPr>
      <w:r>
        <w:rPr>
          <w:b/>
          <w:bCs/>
        </w:rPr>
        <w:t xml:space="preserve">Articolul 69^2 , Capitolul II , Titlul IV a fost modificat de Punctul 3.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pPr>
      <w:r>
        <w:rPr>
          <w:b/>
          <w:bCs/>
        </w:rPr>
        <w:t xml:space="preserve">Articolul 69^3</w:t>
      </w:r>
    </w:p>
    <w:p>
      <w:pPr>
        <w:keepNext w:val="false"/>
      </w:pPr>
      <w:r>
        <w:rPr>
          <w:b w:val="false"/>
          <w:bCs w:val="false"/>
        </w:rPr>
        <w:t xml:space="preserve">Impozitarea venitului net anual din activități independente</w:t>
      </w:r>
    </w:p>
    <w:p>
      <w:pPr>
        <w:keepNext w:val="false"/>
      </w:pPr>
      <w:r>
        <w:rPr>
          <w:b w:val="false"/>
          <w:bCs w:val="false"/>
        </w:rPr>
        <w:t xml:space="preserve">Venitul net anual din activități independente determinat în sistem real pe baza datelor din contabilitate se impozitează potrivit prevederilor cap. XI - Venitul net anual impozabil.</w:t>
      </w:r>
    </w:p>
    <w:p>
      <w:pPr>
        <w:keepNext w:val="false"/>
      </w:pPr>
      <w:r>
        <w:rPr>
          <w:b w:val="false"/>
          <w:bCs w:val="false"/>
        </w:rPr>
        <w:t xml:space="preserve">(la 23-03-2018,</w:t>
      </w:r>
    </w:p>
    <w:p>
      <w:pPr>
        <w:keepNext w:val="false"/>
      </w:pPr>
      <w:r>
        <w:rPr>
          <w:b w:val="false"/>
          <w:bCs w:val="false"/>
        </w:rPr>
        <w:t xml:space="preserve">Capitolul II din Titlul IV a fost completat de Punctul 11,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Capitolul II^1</w:t>
      </w:r>
    </w:p>
    <w:p>
      <w:pPr>
        <w:keepNext w:val="false"/>
      </w:pPr>
      <w:r>
        <w:rPr>
          <w:b w:val="false"/>
          <w:bCs w:val="false"/>
        </w:rPr>
        <w:t xml:space="preserve">Venituri din drepturi de proprietate intelectuală</w:t>
      </w:r>
    </w:p>
    <w:p>
      <w:pPr>
        <w:keepNext w:val="false"/>
      </w:pPr>
      <w:r>
        <w:rPr>
          <w:b w:val="false"/>
          <w:bCs w:val="false"/>
        </w:rPr>
        <w:t xml:space="preserve">(la 23-03-2018,</w:t>
      </w:r>
    </w:p>
    <w:p>
      <w:pPr>
        <w:keepNext w:val="false"/>
      </w:pPr>
      <w:r>
        <w:rPr>
          <w:b w:val="false"/>
          <w:bCs w:val="false"/>
        </w:rPr>
        <w:t xml:space="preserve">Capitolul II^1 a fost introdus de Punctul 12,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70</w:t>
      </w:r>
    </w:p>
    <w:p>
      <w:pPr>
        <w:keepNext w:val="false"/>
      </w:pPr>
      <w:r>
        <w:rPr>
          <w:b w:val="false"/>
          <w:bCs w:val="false"/>
        </w:rPr>
        <w:t xml:space="preserve">Definirea veniturilor din drepturi de proprietate intelectuală</w:t>
      </w:r>
    </w:p>
    <w:p>
      <w:pPr>
        <w:keepNext w:val="false"/>
      </w:pPr>
      <w:r>
        <w:rPr>
          <w:b w:val="false"/>
          <w:bCs w:val="false"/>
        </w:rPr>
        <w:t xml:space="preserve">Veniturile din valorificarea sub orice formă a drepturilor de proprietate intelectuală provin din drepturi de autor și drepturi conexe dreptului de autor, inclusiv din crearea unor lucrări de artă monumentală, brevete de invenție, desene și modele, mărci și indicații geografice, topografii pentru produse semiconductoare și altele asemenea.</w:t>
      </w:r>
    </w:p>
    <w:p>
      <w:pPr>
        <w:keepNext w:val="false"/>
      </w:pPr>
      <w:r>
        <w:rPr>
          <w:b w:val="false"/>
          <w:bCs w:val="false"/>
        </w:rPr>
        <w:t xml:space="preserve">(la 23-03-2018,</w:t>
      </w:r>
    </w:p>
    <w:p>
      <w:pPr>
        <w:keepNext/>
      </w:pPr>
      <w:r>
        <w:rPr>
          <w:b/>
          <w:bCs/>
        </w:rPr>
        <w:t xml:space="preserve">Articolul 70 din Capitolul II^1 , Titlul IV a fost modificat de Punctul 13,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71</w:t>
      </w:r>
    </w:p>
    <w:p>
      <w:pPr>
        <w:keepNext w:val="false"/>
      </w:pPr>
      <w:r>
        <w:rPr>
          <w:b w:val="false"/>
          <w:bCs w:val="false"/>
        </w:rPr>
        <w:t xml:space="preserve">Definirea veniturilor din România din drepturi de proprietate intelectuală</w:t>
      </w:r>
    </w:p>
    <w:p>
      <w:pPr>
        <w:keepNext w:val="false"/>
      </w:pPr>
      <w:r>
        <w:rPr>
          <w:b w:val="false"/>
          <w:bCs w:val="false"/>
        </w:rPr>
        <w:t xml:space="preserve">Veniturile din drepturi de proprietate intelectuală sunt considerate ca fiind obținute din România, numai dacă sunt primite de la un plătitor de venit din România sau de la un nerezident prin intermediul unui sediu permanent al acestuia stabilit în România.</w:t>
      </w:r>
    </w:p>
    <w:p>
      <w:pPr>
        <w:keepNext w:val="false"/>
      </w:pPr>
      <w:r>
        <w:rPr>
          <w:b w:val="false"/>
          <w:bCs w:val="false"/>
        </w:rPr>
        <w:t xml:space="preserve">(la 23-03-2018,</w:t>
      </w:r>
    </w:p>
    <w:p>
      <w:pPr>
        <w:keepNext/>
      </w:pPr>
      <w:r>
        <w:rPr>
          <w:b/>
          <w:bCs/>
        </w:rPr>
        <w:t xml:space="preserve">Articolul 71 din Capitolul II^1 , Titlul IV a fost modificat de Punctul 14,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72</w:t>
      </w:r>
    </w:p>
    <w:p>
      <w:pPr>
        <w:keepNext w:val="false"/>
      </w:pPr>
      <w:r>
        <w:rPr>
          <w:b w:val="false"/>
          <w:bCs w:val="false"/>
        </w:rPr>
        <w:t xml:space="preserve">Stabilirea impozitului pentru veniturile din drepturi de proprietate intelectuală plătite de persoane juridice sau alte entități care au obligația de a conduce evidență contabilă</w:t>
      </w:r>
    </w:p>
    <w:p>
      <w:pPr>
        <w:keepNext w:val="false"/>
      </w:pPr>
      <w:r>
        <w:rPr>
          <w:b w:val="false"/>
          <w:bCs w:val="false"/>
        </w:rPr>
        <w:t xml:space="preserve">(1) Contribuabilii care realizează venituri din drepturi de proprietate intelectuală datorează impozit pe venit, impozitul fiind final.</w:t>
      </w:r>
    </w:p>
    <w:p>
      <w:pPr>
        <w:keepNext w:val="false"/>
      </w:pPr>
      <w:r>
        <w:rPr>
          <w:b w:val="false"/>
          <w:bCs w:val="false"/>
        </w:rPr>
        <w:t xml:space="preserve">(2) Venitul net din drepturile de proprietate intelectuală, inclusiv din crearea unor lucrări de artă monumentală, se determină de către plătitorii venitului, persoane juridice sau alte entități care au obligația de a conduce evidență contabilă, prin deducerea din venitul brut a cheltuielilor determinate prin aplicarea cotei forfetare de 40% asupra venitului brut.</w:t>
      </w:r>
    </w:p>
    <w:p>
      <w:pPr>
        <w:keepNext w:val="false"/>
      </w:pPr>
      <w:r>
        <w:rPr>
          <w:b w:val="false"/>
          <w:bCs w:val="false"/>
        </w:rPr>
        <w:t xml:space="preserve">(3) În cazul exploatării de către moștenitori a drepturilor de proprietate intelectuală, precum și în cazul remunerației reprezentând dreptul de suită și al remunerației compensatorii pentru copia privată, venitul net se determină prin scăderea din venitul brut a sumelor ce revin organismelor de gestiune colectivă sau altor plătitori de asemenea venituri, potrivit legii, fără aplicarea cotei forfetare de cheltuieli prevăzute la alin. (2).</w:t>
      </w:r>
    </w:p>
    <w:p>
      <w:pPr>
        <w:keepNext w:val="false"/>
      </w:pPr>
      <w:r>
        <w:rPr>
          <w:b w:val="false"/>
          <w:bCs w:val="false"/>
        </w:rPr>
        <w:t xml:space="preserve">(4) Impozitul se calculează prin aplicarea cotei de 10% asupra venitului net și se reține la sursă, de către plătitorii de venituri prevăzuți la alin. (2), la momentul plății veniturilor.</w:t>
      </w:r>
    </w:p>
    <w:p>
      <w:pPr>
        <w:keepNext w:val="false"/>
      </w:pPr>
      <w:r>
        <w:rPr>
          <w:b w:val="false"/>
          <w:bCs w:val="false"/>
        </w:rPr>
        <w:t xml:space="preserve">(5) Impozitul calculat și reținut reprezintă impozit final și se plătește la bugetul de stat până la data de 25 inclusiv a lunii următoare celei în care a fost reținut.</w:t>
      </w:r>
    </w:p>
    <w:p>
      <w:pPr>
        <w:keepNext w:val="false"/>
      </w:pPr>
      <w:r>
        <w:rPr>
          <w:b w:val="false"/>
          <w:bCs w:val="false"/>
        </w:rPr>
        <w:t xml:space="preserve">(6) Plătitorii de venituri prevăzuți la alin. (2) nu au obligația calculării, reținerii la sursă și plății impozitului din veniturile plătite dacă efectuează plăți către asocierile fără personalitate juridică, precum și către entități cu personalitate juridică, care organizează și conduc contabilitate proprie, potrivit legii, pentru care plata impozitului pe venit se face de către fiecare asociat, pentru venitul său propriu.</w:t>
      </w:r>
    </w:p>
    <w:p>
      <w:pPr>
        <w:keepNext w:val="false"/>
      </w:pPr>
      <w:r>
        <w:rPr>
          <w:b w:val="false"/>
          <w:bCs w:val="false"/>
        </w:rPr>
        <w:t xml:space="preserve">(7) Contribuabilii nu au obligația de completare a Registrului de evidență fiscală și de conducere a evidenței contabile.</w:t>
      </w:r>
    </w:p>
    <w:p>
      <w:pPr>
        <w:keepNext w:val="false"/>
      </w:pPr>
      <w:r>
        <w:rPr>
          <w:b w:val="false"/>
          <w:bCs w:val="false"/>
        </w:rPr>
        <w:t xml:space="preserve">(8) Abrogat.</w:t>
      </w:r>
    </w:p>
    <w:p>
      <w:pPr>
        <w:keepNext w:val="false"/>
      </w:pPr>
      <w:r>
        <w:rPr>
          <w:b w:val="false"/>
          <w:bCs w:val="false"/>
        </w:rPr>
        <w:t xml:space="preserve">(la 01-01-2024,</w:t>
      </w:r>
    </w:p>
    <w:p>
      <w:pPr>
        <w:keepNext w:val="false"/>
      </w:pPr>
      <w:r>
        <w:rPr>
          <w:b w:val="false"/>
          <w:bCs w:val="false"/>
        </w:rPr>
        <w:t xml:space="preserve">Alineatul (8), Articolul 72, Capitolul II^1, Titlul IV a fost abrogat de Punctul 51.,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01-04-2019,</w:t>
      </w:r>
    </w:p>
    <w:p>
      <w:pPr>
        <w:keepNext w:val="false"/>
      </w:pPr>
      <w:r>
        <w:rPr>
          <w:b w:val="false"/>
          <w:bCs w:val="false"/>
        </w:rPr>
        <w:t xml:space="preserve">Alineatul (9) din Articolul 72, Capitolul II^1, Titlul IV a fost abrogat de Punctul 8,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(10) Abrogat.</w:t>
      </w:r>
    </w:p>
    <w:p>
      <w:pPr>
        <w:keepNext w:val="false"/>
      </w:pPr>
      <w:r>
        <w:rPr>
          <w:b w:val="false"/>
          <w:bCs w:val="false"/>
        </w:rPr>
        <w:t xml:space="preserve">(la 01-04-2019,</w:t>
      </w:r>
    </w:p>
    <w:p>
      <w:pPr>
        <w:keepNext w:val="false"/>
      </w:pPr>
      <w:r>
        <w:rPr>
          <w:b w:val="false"/>
          <w:bCs w:val="false"/>
        </w:rPr>
        <w:t xml:space="preserve">Alineatul (10) din Articolul 72, Capitolul II^1, Titlul IV a fost abrogat de Punctul 8,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01-04-2019,</w:t>
      </w:r>
    </w:p>
    <w:p>
      <w:pPr>
        <w:keepNext w:val="false"/>
      </w:pPr>
      <w:r>
        <w:rPr>
          <w:b w:val="false"/>
          <w:bCs w:val="false"/>
        </w:rPr>
        <w:t xml:space="preserve">Alineatul (11) din Articolul 72, Capitolul II^1, Titlul IV a fost abrogat de Punctul 8,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01-04-2019,</w:t>
      </w:r>
    </w:p>
    <w:p>
      <w:pPr>
        <w:keepNext w:val="false"/>
      </w:pPr>
      <w:r>
        <w:rPr>
          <w:b w:val="false"/>
          <w:bCs w:val="false"/>
        </w:rPr>
        <w:t xml:space="preserve">Alineatul (12) din Articolul 72, Capitolul II^1, Titlul IV a fost abrogat de Punctul 8, Articolul I din LEGEA nr. 30 din 10 ianuarie 2019, publicată în MONITORUL OFICIAL nr. 44 din 17 ianuarie 2019</w:t>
      </w:r>
    </w:p>
    <w:p>
      <w:pPr>
        <w:keepNext w:val="false"/>
      </w:pPr>
      <w:r>
        <w:rPr>
          <w:b w:val="false"/>
          <w:bCs w:val="false"/>
        </w:rPr>
        <w:t xml:space="preserve">)</w:t>
      </w:r>
    </w:p>
    <w:p>
      <w:pPr>
        <w:keepNext/>
      </w:pPr>
      <w:r>
        <w:rPr>
          <w:b/>
          <w:bCs/>
        </w:rPr>
        <w:t xml:space="preserve">Articolul 72^1</w:t>
      </w:r>
    </w:p>
    <w:p>
      <w:pPr>
        <w:keepNext w:val="false"/>
      </w:pPr>
      <w:r>
        <w:rPr>
          <w:b w:val="false"/>
          <w:bCs w:val="false"/>
        </w:rPr>
        <w:t xml:space="preserve">Stabilirea venitului net anual din drepturi de proprietate intelectuală</w:t>
      </w:r>
    </w:p>
    <w:p>
      <w:pPr>
        <w:keepNext w:val="false"/>
      </w:pPr>
      <w:r>
        <w:rPr>
          <w:b w:val="false"/>
          <w:bCs w:val="false"/>
        </w:rPr>
        <w:t xml:space="preserve">(1) Venitul net din drepturile de proprietate intelectuală, inclusiv din crearea unor lucrări de artă monumentală, primit de la alți plătitori decât cei prevăzuți la art. 72 alin. (2), se stabilește de contribuabili prin scăderea din venitul brut a cheltuielilor determinate prin aplicarea cotei de 40% asupra venitului brut.</w:t>
      </w:r>
    </w:p>
    <w:p>
      <w:pPr>
        <w:keepNext w:val="false"/>
      </w:pPr>
      <w:r>
        <w:rPr>
          <w:b w:val="false"/>
          <w:bCs w:val="false"/>
        </w:rPr>
        <w:t xml:space="preserve">(2) În cazul exploatării de către moștenitori a drepturilor de proprietate intelectuală, precum și în cazul remunerației reprezentând dreptul de suită și al remunerației compensatorii pentru copia privată, venitul net se determină prin scăderea din venitul brut a sumelor ce revin organismelor de gestiune colectivă sau altor plătitori de asemenea venituri, potrivit legii, fără aplicarea cotei forfetare de cheltuieli prevăzute la alin. (1).</w:t>
      </w:r>
    </w:p>
    <w:p>
      <w:pPr>
        <w:keepNext w:val="false"/>
      </w:pPr>
      <w:r>
        <w:rPr>
          <w:b w:val="false"/>
          <w:bCs w:val="false"/>
        </w:rPr>
        <w:t xml:space="preserve">(3) Pentru determinarea venitului net din drepturi de proprietate intelectuală, contribuabilii pot completa numai partea referitoare la venituri din Registrul de evidență fiscală.</w:t>
      </w:r>
    </w:p>
    <w:p>
      <w:pPr>
        <w:keepNext w:val="false"/>
      </w:pPr>
      <w:r>
        <w:rPr>
          <w:b w:val="false"/>
          <w:bCs w:val="false"/>
        </w:rPr>
        <w:t xml:space="preserve">(4) Obligațiile declarative sunt cele stabilite pentru veniturile nete anuale din activități independente determinate în sistem real.</w:t>
      </w:r>
    </w:p>
    <w:p>
      <w:pPr>
        <w:keepNext w:val="false"/>
      </w:pPr>
      <w:r>
        <w:rPr>
          <w:b w:val="false"/>
          <w:bCs w:val="false"/>
        </w:rPr>
        <w:t xml:space="preserve">(la 23-03-2018,</w:t>
      </w:r>
    </w:p>
    <w:p>
      <w:pPr>
        <w:keepNext w:val="false"/>
      </w:pPr>
      <w:r>
        <w:rPr>
          <w:b w:val="false"/>
          <w:bCs w:val="false"/>
        </w:rPr>
        <w:t xml:space="preserve">Capitolul II^1 din Titlul IV a fost completat de Punctul 16,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73</w:t>
      </w:r>
    </w:p>
    <w:p>
      <w:pPr>
        <w:keepNext w:val="false"/>
      </w:pPr>
      <w:r>
        <w:rPr>
          <w:b w:val="false"/>
          <w:bCs w:val="false"/>
        </w:rPr>
        <w:t xml:space="preserve">Opțiunea de a stabili venitul net anual, în sistem real pe baza datelor din contabilitate</w:t>
      </w:r>
    </w:p>
    <w:p>
      <w:pPr>
        <w:keepNext w:val="false"/>
      </w:pPr>
      <w:r>
        <w:rPr>
          <w:b w:val="false"/>
          <w:bCs w:val="false"/>
        </w:rPr>
        <w:t xml:space="preserve">(1) Contribuabilii care obțin venituri din drepturi de proprietate intelectuală au dreptul să opteze pentru determinarea venitului net în sistem real, potrivit art. 68.</w:t>
      </w:r>
    </w:p>
    <w:p>
      <w:pPr>
        <w:keepNext w:val="false"/>
      </w:pPr>
      <w:r>
        <w:rPr>
          <w:b w:val="false"/>
          <w:bCs w:val="false"/>
        </w:rPr>
        <w:t xml:space="preserve">(2) Opțiunea de a determina venitul net în sistem real, pe baza datelor din contabilitate, potrivit prevederilor art. 68, este obligatorie pentru contribuabil pe o perioadă de 2 ani fiscali consecutivi și se consideră reînnoită pentru o nouă perioadă dacă contribuabilul nu solicită revenirea la sistemul anterior. Pentru a reveni la sistemul anterior, contribuabilul completează corespunzător Declarația unică privind impozitul pe venit și contribuțiile sociale datorate de persoanele fizice, aferentă veniturilor realizate în anul următor expirării perioadei de 2 ani, și depune formularul la organul fiscal competent, până la termenul legal de depunere prevăzut la art. 122 alin. (3).</w:t>
      </w:r>
    </w:p>
    <w:p>
      <w:pPr>
        <w:keepNext w:val="false"/>
      </w:pPr>
      <w:r>
        <w:rPr>
          <w:b w:val="false"/>
          <w:bCs w:val="false"/>
        </w:rPr>
        <w:t xml:space="preserve">(la 01-01-2025,</w:t>
      </w:r>
    </w:p>
    <w:p>
      <w:pPr>
        <w:keepNext w:val="false"/>
      </w:pPr>
      <w:r>
        <w:rPr>
          <w:b w:val="false"/>
          <w:bCs w:val="false"/>
        </w:rPr>
        <w:t xml:space="preserve">Alineatul (2) , Articolul 73 , Capitolul II^1 , Titlul IV a fost modificat de Punctul 4.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(3) Opțiunea pentru determinarea venitului net anual în sistem real, inclusiv în cazul contribuabililor care încep să realizeze venituri în cursul anului fiscal, se exercită prin completarea Declarației unice privind impozitul pe venit și contribuțiile sociale datorate de persoanele fizice cu informații privind determinarea venitului net anual în sistem real și depunerea formularului la organul fiscal competent în termenul legal de depunere prevăzut la art. 122 alin. (3). În acest caz, perioada de 2 ani fiscali cuprinde anul fiscal de realizare a veniturilor pentru care se depune Declarația unică privind impozitul pe venit și contribuțiile sociale datorate de persoanele fizice pentru care se exercită opțiunea și anul fiscal următor acestuia.</w:t>
      </w:r>
    </w:p>
    <w:p>
      <w:pPr>
        <w:keepNext w:val="false"/>
      </w:pPr>
      <w:r>
        <w:rPr>
          <w:b w:val="false"/>
          <w:bCs w:val="false"/>
        </w:rPr>
        <w:t xml:space="preserve">(la 01-01-2025,</w:t>
      </w:r>
    </w:p>
    <w:p>
      <w:pPr>
        <w:keepNext w:val="false"/>
      </w:pPr>
      <w:r>
        <w:rPr>
          <w:b w:val="false"/>
          <w:bCs w:val="false"/>
        </w:rPr>
        <w:t xml:space="preserve">Alineatul (3) , Articolul 73 , Capitolul II^1 , Titlul IV a fost modificat de Punctul 4.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(4) Obligațiile declarative și regulile de impunere sunt cele stabilite pentru veniturile nete anuale din activități independente determinate în sistem real.</w:t>
      </w:r>
    </w:p>
    <w:p>
      <w:pPr>
        <w:keepNext w:val="false"/>
      </w:pPr>
      <w:r>
        <w:rPr>
          <w:b w:val="false"/>
          <w:bCs w:val="false"/>
        </w:rPr>
        <w:t xml:space="preserve">(la 23-03-2018,</w:t>
      </w:r>
    </w:p>
    <w:p>
      <w:pPr>
        <w:keepNext/>
      </w:pPr>
      <w:r>
        <w:rPr>
          <w:b/>
          <w:bCs/>
        </w:rPr>
        <w:t xml:space="preserve">Articolul 73 din Capitolul II^1 , Titlul IV a fost modificat de Punctul 17,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74</w:t>
      </w:r>
    </w:p>
    <w:p>
      <w:pPr>
        <w:keepNext w:val="false"/>
      </w:pPr>
      <w:r>
        <w:rPr>
          <w:b w:val="false"/>
          <w:bCs w:val="false"/>
        </w:rPr>
        <w:t xml:space="preserve">Abrogat.</w:t>
      </w:r>
    </w:p>
    <w:p>
      <w:pPr>
        <w:keepNext w:val="false"/>
      </w:pPr>
      <w:r>
        <w:rPr>
          <w:b w:val="false"/>
          <w:bCs w:val="false"/>
        </w:rPr>
        <w:t xml:space="preserve">(la 23-03-2018,</w:t>
      </w:r>
    </w:p>
    <w:p>
      <w:pPr>
        <w:keepNext/>
      </w:pPr>
      <w:r>
        <w:rPr>
          <w:b/>
          <w:bCs/>
        </w:rPr>
        <w:t xml:space="preserve">Articolul 74 din Capitolul II^1 , Titlul IV a fost abrogat de Punctul 18,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75</w:t>
      </w:r>
    </w:p>
    <w:p>
      <w:pPr>
        <w:keepNext w:val="false"/>
      </w:pPr>
      <w:r>
        <w:rPr>
          <w:b w:val="false"/>
          <w:bCs w:val="false"/>
        </w:rPr>
        <w:t xml:space="preserve">Abrogat.</w:t>
      </w:r>
    </w:p>
    <w:p>
      <w:pPr>
        <w:keepNext w:val="false"/>
      </w:pPr>
      <w:r>
        <w:rPr>
          <w:b w:val="false"/>
          <w:bCs w:val="false"/>
        </w:rPr>
        <w:t xml:space="preserve">(la 23-03-2018,</w:t>
      </w:r>
    </w:p>
    <w:p>
      <w:pPr>
        <w:keepNext/>
      </w:pPr>
      <w:r>
        <w:rPr>
          <w:b/>
          <w:bCs/>
        </w:rPr>
        <w:t xml:space="preserve">Articolul 75 din Capitolul II^1 , Titlul IV a fost abrogat de Punctul 19,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Venituri din salarii și asimilate salariilor</w:t>
      </w:r>
    </w:p>
    <w:p>
      <w:pPr>
        <w:keepNext/>
      </w:pPr>
      <w:r>
        <w:rPr>
          <w:b/>
          <w:bCs/>
        </w:rPr>
        <w:t xml:space="preserve">Articolul 76</w:t>
      </w:r>
    </w:p>
    <w:p>
      <w:pPr>
        <w:keepNext w:val="false"/>
      </w:pPr>
      <w:r>
        <w:rPr>
          <w:b w:val="false"/>
          <w:bCs w:val="false"/>
        </w:rPr>
        <w:t xml:space="preserve">Definirea veniturilor din salarii și asimilate salariilor</w:t>
      </w:r>
    </w:p>
    <w:p>
      <w:pPr>
        <w:keepNext w:val="false"/>
      </w:pPr>
      <w:r>
        <w:rPr>
          <w:b w:val="false"/>
          <w:bCs w:val="false"/>
        </w:rPr>
        <w:t xml:space="preserve">(1) Sunt considerate venituri din salarii toate veniturile în bani și/sau în natură obținute de o persoană fizică rezidentă ori nerezidentă ce desfășoară o activitate în baza unui contract individual de muncă, a unui raport de serviciu, act de detașare sau a unui statut special prevăzut de lege, indiferent de perioada la care se referă, de denumirea veniturilor ori de forma sub care ele se acordă, inclusiv indemnizațiile pentru incapacitate temporară de muncă acordate persoanelor care obțin venituri din salarii și asimilate salariilor.</w:t>
      </w:r>
    </w:p>
    <w:p>
      <w:pPr>
        <w:keepNext w:val="false"/>
      </w:pPr>
      <w:r>
        <w:rPr>
          <w:b w:val="false"/>
          <w:bCs w:val="false"/>
        </w:rPr>
        <w:t xml:space="preserve">Notă</w:t>
      </w:r>
    </w:p>
    <w:p>
      <w:pPr>
        <w:keepNext w:val="false"/>
      </w:pPr>
      <w:r>
        <w:rPr>
          <w:b w:val="false"/>
          <w:bCs w:val="false"/>
        </w:rPr>
        <w:t xml:space="preserve">Conform articolului V din ORDONANȚA DE URGENȚĂ nr. 87 din 28 iunie 2024, publicată în MONITORUL OFICIAL nr. 608 din 28 iunie 2024, începând cu veniturile din salarii și asimilate salariilor aferente lunii iulie 2024, în venitul brut astfel cum este definit la art. 76 alin. (1)-(3) din Legea nr. 227/2015 privind Codul fiscal, cu modificările și completările ulterioare, care se ia în calcul la stabilirea plafonului lunar de 4.000 lei inclusiv, prevăzut la art. LXXIII din Ordonanța de urgență a Guvernului nr. 115/2023, cu modificările și completările ulterioare, nu se include contravaloarea tichetelor de masă, respectiv indemnizația de hrană, după caz, acordate potrivit legii, pentru perioada iulie-decembrie 2024.</w:t>
      </w:r>
    </w:p>
    <w:p>
      <w:pPr>
        <w:keepNext w:val="false"/>
      </w:pPr>
      <w:r>
        <w:rPr>
          <w:b w:val="false"/>
          <w:bCs w:val="false"/>
        </w:rPr>
        <w:t xml:space="preserve">Notă</w:t>
      </w:r>
    </w:p>
    <w:p>
      <w:pPr>
        <w:keepNext w:val="false"/>
      </w:pPr>
      <w:r>
        <w:rPr>
          <w:b w:val="false"/>
          <w:bCs w:val="false"/>
        </w:rPr>
        <w:t xml:space="preserve">Reproducem mai jos prevederile art. LXVI din ORDONANȚA DE URGENȚĂ nr. 156 din 30 decembrie 2024, publicată în MONITORUL OFICIAL nr. 1334 din 31 decembrie 2024, astfel cum a fost modificată prin RECTIFICAREA nr. 156 din 30 decembrie 2024, publicată în MONITORUL OFICIAL nr. 12 din 10 ianuarie 2025:</w:t>
      </w:r>
    </w:p>
    <w:p>
      <w:pPr>
        <w:keepNext/>
      </w:pPr>
      <w:r>
        <w:rPr>
          <w:b/>
          <w:bCs/>
        </w:rPr>
        <w:t xml:space="preserve">Articolul LXVI</w:t>
      </w:r>
    </w:p>
    <w:p>
      <w:pPr>
        <w:keepNext w:val="false"/>
      </w:pPr>
      <w:r>
        <w:rPr>
          <w:b w:val="false"/>
          <w:bCs w:val="false"/>
        </w:rPr>
        <w:t xml:space="preserve">(1) Prin derogare de la prevederile art. 78, art. 139 alin. (1), art. 140, art. 157 alin. (1) și ale art. 220^4 alin. (1) din Legea nr. 227/2015, cu modificările și completările ulterioare, începând cu data de 1 ianuarie 2025, în cazul salariaților care desfășoară activitate în baza contractului individual de muncă, încadrați cu normă întreagă, la locul unde se află funcția de bază, nu se datorează impozit pe venit și nu se cuprinde în baza lunară de calcul al contribuțiilor sociale obligatorii suma de 300 lei/lună, reprezentând venituri din salarii și asimilate salariilor, dacă sunt îndeplinite cumulativ următoarele condiții:</w:t>
      </w:r>
    </w:p>
    <w:p>
      <w:pPr>
        <w:keepNext w:val="false"/>
      </w:pPr>
      <w:r>
        <w:rPr>
          <w:b w:val="false"/>
          <w:bCs w:val="false"/>
        </w:rPr>
        <w:t xml:space="preserve">a) nivelul salariului de bază brut lunar stabilit potrivit contractului individual de muncă, fără a include sporuri și alte adaosuri, este egal cu nivelul salariului minim brut pe țară garantat în plată stabilit prin act normativ, în vigoare în luna căreia îi sunt aferente veniturile;</w:t>
      </w:r>
    </w:p>
    <w:p>
      <w:pPr>
        <w:keepNext w:val="false"/>
      </w:pPr>
      <w:r>
        <w:rPr>
          <w:b w:val="false"/>
          <w:bCs w:val="false"/>
        </w:rPr>
        <w:t xml:space="preserve">b) venitul brut realizat din salarii și asimilate salariilor, astfel cum este definit la art. 76 alin. (1)-(3) din Legea nr. 227/2015, cu modificările și completările ulterioare, fără a include contravaloarea tichetelor de masă, voucherelor de vacanță, respectiv indemnizația de hrană, după caz, acordate potrivit legii, în baza aceluiași contract individual de muncă, pentru aceeași lună, nu depășește nivelul de 4.300 lei inclusiv.</w:t>
      </w:r>
    </w:p>
    <w:p>
      <w:pPr>
        <w:keepNext w:val="false"/>
      </w:pPr>
      <w:r>
        <w:rPr>
          <w:b w:val="false"/>
          <w:bCs w:val="false"/>
        </w:rPr>
        <w:t xml:space="preserve">(2) Condiția prevăzută la alin. (1) lit. a) nu se consideră a fi îndeplinită dacă, în perioada cuprinsă între data intrării în vigoare a prezentei ordonanțe de urgență și 31 decembrie 2025, este diminuat nivelul salariului de bază brut lunar stabilit potrivit contractului individual de muncă, fără a include sporuri și alte adaosuri.</w:t>
      </w:r>
    </w:p>
    <w:p>
      <w:pPr>
        <w:keepNext w:val="false"/>
      </w:pPr>
      <w:r>
        <w:rPr>
          <w:b w:val="false"/>
          <w:bCs w:val="false"/>
        </w:rPr>
        <w:t xml:space="preserve">(3) Prevederile alin. (1) și (2) se aplică în aceleași condiții și în cazul veniturilor din salarii și asimilate salariilor, astfel cum sunt definite la art. 76 alin. (1)-(3) din Legea nr. 227/2015, cu modificările și completările ulterioare, obținute în baza unui raport de serviciu, potrivit legii.</w:t>
      </w:r>
    </w:p>
    <w:p>
      <w:pPr>
        <w:keepNext w:val="false"/>
      </w:pPr>
      <w:r>
        <w:rPr>
          <w:b w:val="false"/>
          <w:bCs w:val="false"/>
        </w:rPr>
        <w:t xml:space="preserve">(4) Suma de 300 lei prevăzută la alin. (1) se diminuează în funcție de:</w:t>
      </w:r>
    </w:p>
    <w:p>
      <w:pPr>
        <w:keepNext w:val="false"/>
      </w:pPr>
      <w:r>
        <w:rPr>
          <w:b w:val="false"/>
          <w:bCs w:val="false"/>
        </w:rPr>
        <w:t xml:space="preserve">a) perioada din lună în care salariul de bază/solda lunar(ă) din contractul individual de muncă sau raportul de serviciu, după caz, este menținut(ă) la nivelul salariului minim brut pe țară garantat în plată stabilit prin act normativ;</w:t>
      </w:r>
    </w:p>
    <w:p>
      <w:pPr>
        <w:keepNext w:val="false"/>
      </w:pPr>
      <w:r>
        <w:rPr>
          <w:b w:val="false"/>
          <w:bCs w:val="false"/>
        </w:rPr>
        <w:t xml:space="preserve">b) data de la care angajații noi sunt încadrați în muncă la un nivel al salariului/soldei lunar(e), după caz, egal cu nivelul salariului minim brut pe țară garantat în plată;</w:t>
      </w:r>
    </w:p>
    <w:p>
      <w:pPr>
        <w:keepNext w:val="false"/>
      </w:pPr>
      <w:r>
        <w:rPr>
          <w:b w:val="false"/>
          <w:bCs w:val="false"/>
        </w:rPr>
        <w:t xml:space="preserve">c) fracția din lună pentru care se determină veniturile din salarii și asimilate salariilor;</w:t>
      </w:r>
    </w:p>
    <w:p>
      <w:pPr>
        <w:keepNext w:val="false"/>
      </w:pPr>
      <w:r>
        <w:rPr>
          <w:b w:val="false"/>
          <w:bCs w:val="false"/>
        </w:rPr>
        <w:t xml:space="preserve">d) data de la care încetează contractul individual de muncă/raportul de serviciu, după caz.</w:t>
      </w:r>
    </w:p>
    <w:p>
      <w:pPr>
        <w:keepNext w:val="false"/>
      </w:pPr>
      <w:r>
        <w:rPr>
          <w:b w:val="false"/>
          <w:bCs w:val="false"/>
        </w:rPr>
        <w:t xml:space="preserve">(5) Prin derogare de la prevederile art. 146 alin. (5^6) și ale art. 168 alin. (6^1) din Legea nr. 227/2015, cu modificările și completările ulterioare, pentru veniturile aferente anului 2025, nivelul salariului de bază minim brut pe țară garantat în plată în vigoare în luna pentru care se aplică prevederile art. 146 alin. (5^6)-(5^9) și ale art. 168 alin. (6^1) din Legea nr. 227/2015, cu modificările și completările ulterioare, se diminuează cu suma de 300 lei lunar.</w:t>
      </w:r>
    </w:p>
    <w:p>
      <w:pPr>
        <w:keepNext w:val="false"/>
      </w:pPr>
      <w:r>
        <w:rPr>
          <w:b w:val="false"/>
          <w:bCs w:val="false"/>
        </w:rPr>
        <w:t xml:space="preserve">(6) Prevederile prezentului articol se aplică veniturilor aferente lunilor ianuarie-decembrie 2025 inclusiv.</w:t>
      </w:r>
    </w:p>
    <w:p>
      <w:pPr>
        <w:keepNext w:val="false"/>
      </w:pPr>
      <w:r>
        <w:rPr>
          <w:b w:val="false"/>
          <w:bCs w:val="false"/>
        </w:rPr>
        <w:t xml:space="preserve">(2) Regulile de impunere proprii veniturilor din salarii se aplică și următoarelor tipuri de venituri, considerate asimilate salariilor:</w:t>
      </w:r>
    </w:p>
    <w:p>
      <w:pPr>
        <w:keepNext w:val="false"/>
      </w:pPr>
      <w:r>
        <w:rPr>
          <w:b w:val="false"/>
          <w:bCs w:val="false"/>
        </w:rPr>
        <w:t xml:space="preserve">a) indemnizațiile din activități desfășurate ca urmare a unei funcții de demnitate publică, stabilite potrivit legii;</w:t>
      </w:r>
    </w:p>
    <w:p>
      <w:pPr>
        <w:keepNext w:val="false"/>
      </w:pPr>
      <w:r>
        <w:rPr>
          <w:b w:val="false"/>
          <w:bCs w:val="false"/>
        </w:rPr>
        <w:t xml:space="preserve">b) indemnizațiile din activități desfășurate ca urmare a unei funcții alese în cadrul persoanelor juridice fără scop patrimonial;</w:t>
      </w:r>
    </w:p>
    <w:p>
      <w:pPr>
        <w:keepNext w:val="false"/>
      </w:pPr>
      <w:r>
        <w:rPr>
          <w:b w:val="false"/>
          <w:bCs w:val="false"/>
        </w:rPr>
        <w:t xml:space="preserve">c) solda lunară acordată potrivit legii;</w:t>
      </w:r>
    </w:p>
    <w:p>
      <w:pPr>
        <w:keepNext w:val="false"/>
      </w:pPr>
      <w:r>
        <w:rPr>
          <w:b w:val="false"/>
          <w:bCs w:val="false"/>
        </w:rPr>
        <w:t xml:space="preserve">d) sumele din profitul net cuvenite administratorilor societăților, potrivit legii sau actului constitutiv, după caz, precum și participarea la profitul unității pentru managerii cu contract de management, potrivit legii;</w:t>
      </w:r>
    </w:p>
    <w:p>
      <w:pPr>
        <w:keepNext w:val="false"/>
      </w:pPr>
      <w:r>
        <w:rPr>
          <w:b w:val="false"/>
          <w:bCs w:val="false"/>
        </w:rPr>
        <w:t xml:space="preserve">e) sume reprezentând participarea salariaților la profit, potrivit legii;</w:t>
      </w:r>
    </w:p>
    <w:p>
      <w:pPr>
        <w:keepNext w:val="false"/>
      </w:pPr>
      <w:r>
        <w:rPr>
          <w:b w:val="false"/>
          <w:bCs w:val="false"/>
        </w:rPr>
        <w:t xml:space="preserve">f) remunerația obținută de directorii cu contract de mandat și de membrii directoratului de la societățile administrate în sistem dualist și ai consiliului de supraveghere, potrivit legii, precum și drepturile cuvenite managerilor, în baza contractului de management prevăzut de lege;</w:t>
      </w:r>
    </w:p>
    <w:p>
      <w:pPr>
        <w:keepNext w:val="false"/>
      </w:pPr>
      <w:r>
        <w:rPr>
          <w:b w:val="false"/>
          <w:bCs w:val="false"/>
        </w:rPr>
        <w:t xml:space="preserve">g) remunerația primită de președintele asociației de proprietari sau de alte persoane, în baza contractului de mandat, potrivit Legii nr. 230/2007 privind înființarea, organizarea și funcționarea asociațiilor de proprietari, cu modificările și completările ulterioare;</w:t>
      </w:r>
    </w:p>
    <w:p>
      <w:pPr>
        <w:keepNext w:val="false"/>
      </w:pPr>
      <w:r>
        <w:rPr>
          <w:b w:val="false"/>
          <w:bCs w:val="false"/>
        </w:rPr>
        <w:t xml:space="preserve">h) sumele primite de membrii fondatori ai societăților constituite prin subscripție publică;</w:t>
      </w:r>
    </w:p>
    <w:p>
      <w:pPr>
        <w:keepNext w:val="false"/>
      </w:pPr>
      <w:r>
        <w:rPr>
          <w:b w:val="false"/>
          <w:bCs w:val="false"/>
        </w:rPr>
        <w:t xml:space="preserve">i) sumele primite de membrii comisiei de cenzori sau comitetului de audit, după caz, precum și sumele primite pentru participarea în consilii, comisii, comitete și altele asemenea;</w:t>
      </w:r>
    </w:p>
    <w:p>
      <w:pPr>
        <w:keepNext w:val="false"/>
      </w:pPr>
      <w:r>
        <w:rPr>
          <w:b w:val="false"/>
          <w:bCs w:val="false"/>
        </w:rPr>
        <w:t xml:space="preserve">j) sumele primite de reprezentanții în organisme tripartite, potrivit legii;</w:t>
      </w:r>
    </w:p>
    <w:p>
      <w:pPr>
        <w:keepNext w:val="false"/>
      </w:pPr>
      <w:r>
        <w:rPr>
          <w:b w:val="false"/>
          <w:bCs w:val="false"/>
        </w:rPr>
        <w:t xml:space="preserve">k) indemnizația de delegare, indemnizația de detașare, inclusiv indemnizația specifică detașării transnaționale, prestațiile suplimentare primite de lucrătorii mobili prevăzuți în Hotărârea Guvernului nr. 38/2008 privind organizarea timpului de muncă al persoanelor care efectuează activități mobile de transport rutier, cu modificările ulterioare, precum și orice alte sume de aceeași natură, altele decât cele acordate pentru acoperirea cheltuielilor de transport și cazare, primite de salariați potrivit legislației în materie, pe perioada desfășurării activității în altă localitate, în țară sau în străinătate, în interesul serviciului, pentru partea care depășește plafonul neimpozabil stabilit astfel:</w:t>
      </w:r>
    </w:p>
    <w:p>
      <w:pPr>
        <w:keepNext w:val="false"/>
      </w:pPr>
      <w:r>
        <w:rPr>
          <w:b w:val="false"/>
          <w:bCs w:val="false"/>
        </w:rPr>
        <w:t xml:space="preserve">(i)</w:t>
      </w:r>
    </w:p>
    <w:p>
      <w:pPr>
        <w:keepNext w:val="false"/>
      </w:pPr>
      <w:r>
        <w:rPr>
          <w:b w:val="false"/>
          <w:bCs w:val="false"/>
        </w:rPr>
        <w:t xml:space="preserve">în țară, 2,5 ori nivelul legal stabilit pentru indemnizație, prin hotărâre a Guvernului, pentru personalul autorităților și instituțiilor publice, în limita a 3 salarii de bază corespunzătoare locului de muncă ocupat;</w:t>
      </w:r>
    </w:p>
    <w:p>
      <w:pPr>
        <w:keepNext w:val="false"/>
      </w:pPr>
      <w:r>
        <w:rPr>
          <w:b w:val="false"/>
          <w:bCs w:val="false"/>
        </w:rPr>
        <w:t xml:space="preserve">(ii)</w:t>
      </w:r>
    </w:p>
    <w:p>
      <w:pPr>
        <w:keepNext w:val="false"/>
      </w:pPr>
      <w:r>
        <w:rPr>
          <w:b w:val="false"/>
          <w:bCs w:val="false"/>
        </w:rPr>
        <w:t xml:space="preserve">în străinătate, 2,5 ori nivelul legal stabilit pentru diurnă, prin hotărâre a Guvernului, pentru personalul român trimis în străinătate pentru îndeplinirea unor misiuni cu caracter temporar, în limita a 3 salarii de bază corespunzătoare locului de muncă ocupat.</w:t>
      </w:r>
    </w:p>
    <w:p>
      <w:pPr>
        <w:keepNext w:val="false"/>
      </w:pPr>
      <w:r>
        <w:rPr>
          <w:b w:val="false"/>
          <w:bCs w:val="false"/>
        </w:rPr>
        <w:t xml:space="preserve">Plafonul aferent valorii a 3 salarii de bază corespunzătoare locului de muncă ocupat se calculează distinct pentru fiecare lună în parte, prin raportarea celor 3 salarii la numărul de zile lucrătoare din luna respectivă, iar rezultatul se multiplică cu numărul de zile corespunzător fiecărei luni din perioada de delegare/detașare/desfășurare a activității în altă localitate, în țară sau în străinătate.</w:t>
      </w:r>
    </w:p>
    <w:p>
      <w:pPr>
        <w:keepNext w:val="false"/>
      </w:pPr>
      <w:r>
        <w:rPr>
          <w:b w:val="false"/>
          <w:bCs w:val="false"/>
        </w:rPr>
        <w:t xml:space="preserve">(la 15-12-2023,</w:t>
      </w:r>
    </w:p>
    <w:p>
      <w:pPr>
        <w:keepNext w:val="false"/>
      </w:pPr>
      <w:r>
        <w:rPr>
          <w:b w:val="false"/>
          <w:bCs w:val="false"/>
        </w:rPr>
        <w:t xml:space="preserve">Litera k), Alineatul (2), Articolul 76, Capitolul III, Titlul IV a fost modificată de Punctul 52.,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k^1)</w:t>
      </w:r>
    </w:p>
    <w:p>
      <w:pPr>
        <w:keepNext w:val="false"/>
      </w:pPr>
      <w:r>
        <w:rPr>
          <w:b w:val="false"/>
          <w:bCs w:val="false"/>
        </w:rPr>
        <w:t xml:space="preserve">prestațiile suplimentare primite de salariați în baza clauzei de mobilitate potrivit legii, altele decât cele prevăzute la alin. (2) lit. k), pentru partea care depășește limitele prevăzute la alin. (4^1)lit. a);</w:t>
      </w:r>
    </w:p>
    <w:p>
      <w:pPr>
        <w:keepNext w:val="false"/>
      </w:pPr>
      <w:r>
        <w:rPr>
          <w:b w:val="false"/>
          <w:bCs w:val="false"/>
        </w:rPr>
        <w:t xml:space="preserve">(la 01-01-2023,</w:t>
      </w:r>
    </w:p>
    <w:p>
      <w:pPr>
        <w:keepNext w:val="false"/>
      </w:pPr>
      <w:r>
        <w:rPr>
          <w:b w:val="false"/>
          <w:bCs w:val="false"/>
        </w:rPr>
        <w:t xml:space="preserve">Alineatul (2) din Articolul 76 , Capitolul III , Titlul IV a fost completat de Punctul 32,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74/2021, publicată în Monitorul Oficial nr. 1174 din 13 decembrie 2021.</w:t>
      </w:r>
    </w:p>
    <w:p>
      <w:pPr>
        <w:keepNext w:val="false"/>
      </w:pPr>
      <w:r>
        <w:rPr>
          <w:b w:val="false"/>
          <w:bCs w:val="false"/>
        </w:rPr>
        <w:t xml:space="preserve">l) indemnizațiile și orice alte sume de aceeași natură, altele decât cele acordate pentru acoperirea cheltuielilor de transport și cazare, primite de salariații care au stabilite raporturi de muncă cu angajatori nerezidenți, pe perioada delegării/detașării, după caz, în România, în interesul serviciului, pentru partea care depășește plafonul neimpozabil stabilit la nivelul legal pentru diurna acordată personalului român trimis în străinătate pentru îndeplinirea unor misiuni cu caracter temporar, prin hotărâre a Guvernului, corespunzător țării de rezidență a angajatorului nerezident de care ar beneficia personalul din instituțiile publice din România dacă s-ar deplasa în țara respectivă;</w:t>
      </w:r>
    </w:p>
    <w:p>
      <w:pPr>
        <w:keepNext w:val="false"/>
      </w:pPr>
      <w:r>
        <w:rPr>
          <w:b w:val="false"/>
          <w:bCs w:val="false"/>
        </w:rPr>
        <w:t xml:space="preserve">m) indemnizațiile și orice alte sume de aceeași natură, altele decât cele acordate pentru acoperirea cheltuielilor de transport și cazare primite pe perioada deplasării în altă localitate, în țară și în străinătate, în interesul desfășurării activității, astfel cum este prevăzut în raportul juridic, de către administratorii stabiliți potrivit actului constitutiv, contractului de administrare/mandat, de către directorii care își desfășoară activitatea în baza contractului de mandat potrivit legii, de către membrii directoratului de la societățile administrate în sistem dualist și ai consiliului de supraveghere, potrivit legii, precum și de către manageri, în baza contractului de management prevăzut de lege, pentru partea care depășește plafonul neimpozabil stabilit astfel:</w:t>
      </w:r>
    </w:p>
    <w:p>
      <w:pPr>
        <w:keepNext w:val="false"/>
      </w:pPr>
      <w:r>
        <w:rPr>
          <w:b w:val="false"/>
          <w:bCs w:val="false"/>
        </w:rPr>
        <w:t xml:space="preserve">(i)</w:t>
      </w:r>
    </w:p>
    <w:p>
      <w:pPr>
        <w:keepNext w:val="false"/>
      </w:pPr>
      <w:r>
        <w:rPr>
          <w:b w:val="false"/>
          <w:bCs w:val="false"/>
        </w:rPr>
        <w:t xml:space="preserve">în țară, 2,5 ori nivelul legal stabilit pentru indemnizație, prin hotărâre a Guvernului, pentru personalul autorităților și instituțiilor publice, în limita a 3 remunerații prevăzute în raportul juridic;</w:t>
      </w:r>
    </w:p>
    <w:p>
      <w:pPr>
        <w:keepNext w:val="false"/>
      </w:pPr>
      <w:r>
        <w:rPr>
          <w:b w:val="false"/>
          <w:bCs w:val="false"/>
        </w:rPr>
        <w:t xml:space="preserve">(ii)</w:t>
      </w:r>
    </w:p>
    <w:p>
      <w:pPr>
        <w:keepNext w:val="false"/>
      </w:pPr>
      <w:r>
        <w:rPr>
          <w:b w:val="false"/>
          <w:bCs w:val="false"/>
        </w:rPr>
        <w:t xml:space="preserve">în străinătate, 2,5 ori nivelul legal stabilit pentru diurnă, prin hotărâre a Guvernului, pentru personalul român trimis în străinătate pentru îndeplinirea unor misiuni cu caracter temporar, în limita a 3 remunerații prevăzute în raportul juridic.</w:t>
      </w:r>
    </w:p>
    <w:p>
      <w:pPr>
        <w:keepNext w:val="false"/>
      </w:pPr>
      <w:r>
        <w:rPr>
          <w:b w:val="false"/>
          <w:bCs w:val="false"/>
        </w:rPr>
        <w:t xml:space="preserve">Plafonul aferent valorii a 3 remunerații prevăzute în raportul juridic se calculează distinct pentru fiecare lună în parte, prin raportarea celor 3 remunerații la numărul de zile lucrătoare din luna respectivă, iar rezultatul se multiplică cu numărul de zile corespunzător fiecărei luni din perioada deplasării.</w:t>
      </w:r>
    </w:p>
    <w:p>
      <w:pPr>
        <w:keepNext w:val="false"/>
      </w:pPr>
      <w:r>
        <w:rPr>
          <w:b w:val="false"/>
          <w:bCs w:val="false"/>
        </w:rPr>
        <w:t xml:space="preserve">(la 15-12-2023,</w:t>
      </w:r>
    </w:p>
    <w:p>
      <w:pPr>
        <w:keepNext w:val="false"/>
      </w:pPr>
      <w:r>
        <w:rPr>
          <w:b w:val="false"/>
          <w:bCs w:val="false"/>
        </w:rPr>
        <w:t xml:space="preserve">Litera m), Alineatul (2), Articolul 76, Capitolul III, Titlul IV a fost modificată de Punctul 52.,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 indemnizațiile și orice alte sume de aceeași natură, altele decât cele acordate pentru acoperirea cheltuielilor de transport și cazare, primite pe perioada deplasării în România, în interesul desfășurării activității, de către administratori sau directori, care au raporturi juridice stabilite cu entități nerezidente, astfel cum este prevăzut în raporturile juridice respective, pentru partea care depășește plafonul neimpozabil stabilit la nivelul legal pentru diurna acordată personalului român trimis în străinătate pentru îndeplinirea unor misiuni cu caracter temporar, prin hotărâre a Guvernului, corespunzător țării de rezidență a entității nerezidente de care ar beneficia personalul din instituțiile publice din România dacă s-ar deplasa în țara respectivă;</w:t>
      </w:r>
    </w:p>
    <w:p>
      <w:pPr>
        <w:keepNext w:val="false"/>
      </w:pPr>
      <w:r>
        <w:rPr>
          <w:b w:val="false"/>
          <w:bCs w:val="false"/>
        </w:rPr>
        <w:t xml:space="preserve">o) remunerația administratorilor societăților, companiilor/societăților naționale și regiilor autonome, desemnați/numiți în condițiile legii, precum și sumele primite de reprezentanții în adunarea generală a acționarilor și în consiliul de administrație;</w:t>
      </w:r>
    </w:p>
    <w:p>
      <w:pPr>
        <w:keepNext w:val="false"/>
      </w:pPr>
      <w:r>
        <w:rPr>
          <w:b w:val="false"/>
          <w:bCs w:val="false"/>
        </w:rPr>
        <w:t xml:space="preserve">p) sume reprezentând salarii/solde, diferențe de salarii/solde, dobânzi acordate în legătură cu acestea, precum și actualizarea lor cu indicele de inflație, stabilite în baza unor hotărâri judecătorești rămase definitive și irevocabile/hotărâri judecătorești definitive și executorii, inclusiv cele acordate potrivit hotărârilor primei instanțe, executorii de drept;</w:t>
      </w:r>
    </w:p>
    <w:p>
      <w:pPr>
        <w:keepNext w:val="false"/>
      </w:pPr>
      <w:r>
        <w:rPr>
          <w:b w:val="false"/>
          <w:bCs w:val="false"/>
        </w:rPr>
        <w:t xml:space="preserve">(la 24-12-2020,</w:t>
      </w:r>
    </w:p>
    <w:p>
      <w:pPr>
        <w:keepNext w:val="false"/>
      </w:pPr>
      <w:r>
        <w:rPr>
          <w:b w:val="false"/>
          <w:bCs w:val="false"/>
        </w:rPr>
        <w:t xml:space="preserve">Litera p) din Alineatul (2) , Articolul 76 , Capitolul III , Titlul IV a fost modificată de Punctul 34,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q) indemnizațiile lunare plătite conform legii de angajatori pe perioada de neconcurență, stabilite conform contractului individual de muncă;</w:t>
      </w:r>
    </w:p>
    <w:p>
      <w:pPr>
        <w:keepNext w:val="false"/>
      </w:pPr>
      <w:r>
        <w:rPr>
          <w:b w:val="false"/>
          <w:bCs w:val="false"/>
        </w:rPr>
        <w:t xml:space="preserve">r) remunerația brută primită pentru activitatea prestată de zilieri, potrivit legii;</w:t>
      </w:r>
    </w:p>
    <w:p>
      <w:pPr>
        <w:keepNext w:val="false"/>
      </w:pPr>
      <w:r>
        <w:rPr>
          <w:b w:val="false"/>
          <w:bCs w:val="false"/>
        </w:rPr>
        <w:t xml:space="preserve">r^1)</w:t>
      </w:r>
    </w:p>
    <w:p>
      <w:pPr>
        <w:keepNext w:val="false"/>
      </w:pPr>
      <w:r>
        <w:rPr>
          <w:b w:val="false"/>
          <w:bCs w:val="false"/>
        </w:rPr>
        <w:t xml:space="preserve">veniturile obținute de către persoanele fizice care desfășoară activități în cadrul misiunilor diplomatice, oficiilor consulare și institutelor culturale românești din străinătate, în conformitate cu prevederile art. 5 alin. (1) din cap. IV secțiunea a 3-a al anexei nr. IV la Legea-cadru nr. 153/2017 privind salarizarea personalului plătit din fonduri publice.</w:t>
      </w:r>
    </w:p>
    <w:p>
      <w:pPr>
        <w:keepNext w:val="false"/>
      </w:pPr>
      <w:r>
        <w:rPr>
          <w:b w:val="false"/>
          <w:bCs w:val="false"/>
        </w:rPr>
        <w:t xml:space="preserve">(la 01-01-2018,</w:t>
      </w:r>
    </w:p>
    <w:p>
      <w:pPr>
        <w:keepNext w:val="false"/>
      </w:pPr>
      <w:r>
        <w:rPr>
          <w:b w:val="false"/>
          <w:bCs w:val="false"/>
        </w:rPr>
        <w:t xml:space="preserve">Litera r^1) din Alineatul (2) , Articolul 76 , Capitolul III , Titlul IV a fost modificată de Punctul 21,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 orice alte sume sau avantaje în bani ori în natură.</w:t>
      </w:r>
    </w:p>
    <w:p>
      <w:pPr>
        <w:keepNext w:val="false"/>
      </w:pPr>
      <w:r>
        <w:rPr>
          <w:b w:val="false"/>
          <w:bCs w:val="false"/>
        </w:rPr>
        <w:t xml:space="preserve">(3) Avantajele, în bani sau în natură, primite în legătură cu o activitate menționată la alin. (1) și (2), precum și cele primite de la terți ca urmare a unei relații contractuale între părți, cu excepția celor prevăzute la alin. (4), includ, însă nu sunt limitate la:</w:t>
      </w:r>
    </w:p>
    <w:p>
      <w:pPr>
        <w:keepNext w:val="false"/>
      </w:pPr>
      <w:r>
        <w:rPr>
          <w:b w:val="false"/>
          <w:bCs w:val="false"/>
        </w:rPr>
        <w:t xml:space="preserve">(la 24-12-2020,</w:t>
      </w:r>
    </w:p>
    <w:p>
      <w:pPr>
        <w:keepNext w:val="false"/>
      </w:pPr>
      <w:r>
        <w:rPr>
          <w:b w:val="false"/>
          <w:bCs w:val="false"/>
        </w:rPr>
        <w:t xml:space="preserve">Prima teză a alineatului (3) din Articolul 76 , Capitolul III , Titlul IV a fost modificată de Punctul 35,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a) utilizarea oricărui bun, inclusiv a unui vehicul de orice tip, din patrimoniul afacerii sau închiriat de la o terță persoană, în scop personal, cu excepția deplasării pe distanță dus-întors de la domiciliu sau reședință la locul de muncă/locul desfășurării activității;</w:t>
      </w:r>
    </w:p>
    <w:p>
      <w:pPr>
        <w:keepNext w:val="false"/>
      </w:pPr>
      <w:r>
        <w:rPr>
          <w:b w:val="false"/>
          <w:bCs w:val="false"/>
        </w:rPr>
        <w:t xml:space="preserve">a^1)</w:t>
      </w:r>
    </w:p>
    <w:p>
      <w:pPr>
        <w:keepNext w:val="false"/>
      </w:pPr>
      <w:r>
        <w:rPr>
          <w:b w:val="false"/>
          <w:bCs w:val="false"/>
        </w:rPr>
        <w:t xml:space="preserve">veniturile prevăzute la alin. (4^1) lit. d)-f) și h)-j), pentru partea care depășește limitele prevăzute la alin. (4^1);</w:t>
      </w:r>
    </w:p>
    <w:p>
      <w:pPr>
        <w:keepNext w:val="false"/>
      </w:pPr>
      <w:r>
        <w:rPr>
          <w:b w:val="false"/>
          <w:bCs w:val="false"/>
        </w:rPr>
        <w:t xml:space="preserve">(la 01-01-2024,</w:t>
      </w:r>
    </w:p>
    <w:p>
      <w:pPr>
        <w:keepNext w:val="false"/>
      </w:pPr>
      <w:r>
        <w:rPr>
          <w:b w:val="false"/>
          <w:bCs w:val="false"/>
        </w:rPr>
        <w:t xml:space="preserve">Litera a^1), Articolul 76, Capitolul III, Titlul IV a fost modificată de Punctul 53.,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3 al art. 19 coroborat cu art. 20 din LEGEA nr. 202 din 15 octombrie 2026, publicată în MONITORUL OFICIAL nr. 865 din 15 octombrie 2026, la articolul 76 alineatul (3), litera a^1) se modifică și va avea următorul cuprins:</w:t>
      </w:r>
    </w:p>
    <w:p>
      <w:pPr>
        <w:keepNext w:val="false"/>
      </w:pPr>
      <w:r>
        <w:rPr>
          <w:b w:val="false"/>
          <w:bCs w:val="false"/>
        </w:rPr>
        <w:t xml:space="preserve">a^1) veniturile prevăzute la alin. (4^1) lit. d)-f) și h)-k), pentru partea care depășește limitele prevăzute la alin. (4^1);</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b) cazare, hrană, îmbrăcăminte, personal pentru munci casnice, precum și alte bunuri sau servicii oferite gratuit ori la un preț mai mic decât prețul pieței, altele decât cele care se încadrează în limitele prevăzute la alin. (4^1) lit. b) și c);</w:t>
      </w:r>
    </w:p>
    <w:p>
      <w:pPr>
        <w:keepNext w:val="false"/>
      </w:pPr>
      <w:r>
        <w:rPr>
          <w:b w:val="false"/>
          <w:bCs w:val="false"/>
        </w:rPr>
        <w:t xml:space="preserve">(la 01-01-2023,</w:t>
      </w:r>
    </w:p>
    <w:p>
      <w:pPr>
        <w:keepNext w:val="false"/>
      </w:pPr>
      <w:r>
        <w:rPr>
          <w:b w:val="false"/>
          <w:bCs w:val="false"/>
        </w:rPr>
        <w:t xml:space="preserve">Litera b) din Articolul 76 , Capitolul III , Titlul IV a fost modificată de Punctul 34,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c) împrumuturi nerambursabile;</w:t>
      </w:r>
    </w:p>
    <w:p>
      <w:pPr>
        <w:keepNext w:val="false"/>
      </w:pPr>
      <w:r>
        <w:rPr>
          <w:b w:val="false"/>
          <w:bCs w:val="false"/>
        </w:rPr>
        <w:t xml:space="preserve">d) anularea unei creanțe a angajatorului asupra angajatului;</w:t>
      </w:r>
    </w:p>
    <w:p>
      <w:pPr>
        <w:keepNext w:val="false"/>
      </w:pPr>
      <w:r>
        <w:rPr>
          <w:b w:val="false"/>
          <w:bCs w:val="false"/>
        </w:rPr>
        <w:t xml:space="preserve">e) abonamentele și costul convorbirilor telefonice, inclusiv cartelele telefonice, în scop personal;</w:t>
      </w:r>
    </w:p>
    <w:p>
      <w:pPr>
        <w:keepNext w:val="false"/>
      </w:pPr>
      <w:r>
        <w:rPr>
          <w:b w:val="false"/>
          <w:bCs w:val="false"/>
        </w:rPr>
        <w:t xml:space="preserve">f) permise de călătorie pe orice mijloace de transport, folosite în scopul personal;</w:t>
      </w:r>
    </w:p>
    <w:p>
      <w:pPr>
        <w:keepNext w:val="false"/>
      </w:pPr>
      <w:r>
        <w:rPr>
          <w:b w:val="false"/>
          <w:bCs w:val="false"/>
        </w:rPr>
        <w:t xml:space="preserve">g) primele de asigurare, precum și serviciile medicale furnizate sub formă de abonament plătite de către suportator pentru angajații proprii sau alt beneficiar de venituri din salarii și asimilate salariilor, la momentul plății acestora, altele decât cele obligatorii și cele care se încadrează în condițiile prevăzute la alin. (4^1) lit. f);</w:t>
      </w:r>
    </w:p>
    <w:p>
      <w:pPr>
        <w:keepNext w:val="false"/>
      </w:pPr>
      <w:r>
        <w:rPr>
          <w:b w:val="false"/>
          <w:bCs w:val="false"/>
        </w:rPr>
        <w:t xml:space="preserve">(la 01-01-2023,</w:t>
      </w:r>
    </w:p>
    <w:p>
      <w:pPr>
        <w:keepNext w:val="false"/>
      </w:pPr>
      <w:r>
        <w:rPr>
          <w:b w:val="false"/>
          <w:bCs w:val="false"/>
        </w:rPr>
        <w:t xml:space="preserve">Litera g) din Alineatul (3) , Articolul 76 , Capitolul III , Titlul IV a fost modificată de Punctul 4, Articolul LII, Capitolul II din ORDONANȚA DE URGENȚĂ nr. 168 din 8 decembrie 2022, publicată în MONITORUL OFICIAL nr. 1186 din 09 decembrie 2022, cu modificările aduse prin RECTIFICAREA nr. 168 din 8 decembrie 2022, publicată în MONITORUL OFICIAL nr. 1245 din 22 decembrie 2022</w:t>
      </w:r>
    </w:p>
    <w:p>
      <w:pPr>
        <w:keepNext w:val="false"/>
      </w:pPr>
      <w:r>
        <w:rPr>
          <w:b w:val="false"/>
          <w:bCs w:val="false"/>
        </w:rPr>
        <w:t xml:space="preserve">)</w:t>
      </w:r>
    </w:p>
    <w:p>
      <w:pPr>
        <w:keepNext w:val="false"/>
      </w:pPr>
      <w:r>
        <w:rPr>
          <w:b w:val="false"/>
          <w:bCs w:val="false"/>
        </w:rPr>
        <w:t xml:space="preserve">h) bilete de valoare sub forma tichetelor cadou acordate potrivit legii, cu excepția destinațiilor și limitelor prevăzute la alin. (4) lit. a), tichetelor de masă, voucherelor de vacanță, tichetelor de creșă și tichetelor culturale, acordate potrivit legii.</w:t>
      </w:r>
    </w:p>
    <w:p>
      <w:pPr>
        <w:keepNext w:val="false"/>
      </w:pPr>
      <w:r>
        <w:rPr>
          <w:b w:val="false"/>
          <w:bCs w:val="false"/>
        </w:rPr>
        <w:t xml:space="preserve">(la 29-12-2018,</w:t>
      </w:r>
    </w:p>
    <w:p>
      <w:pPr>
        <w:keepNext w:val="false"/>
      </w:pPr>
      <w:r>
        <w:rPr>
          <w:b w:val="false"/>
          <w:bCs w:val="false"/>
        </w:rPr>
        <w:t xml:space="preserve">Litera h) din Alineatul (3) , Articolul 76 , Capitolul III , Titlul IV a fost modificată de Punctul 2,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i) indemnizația de hrană și indemnizația de vacanță acordate potrivit prevederilor Legii-cadru nr. 153/2017 privind salarizarea personalului plătit din fonduri publice, cu modificările și completările ulterioare.</w:t>
      </w:r>
    </w:p>
    <w:p>
      <w:pPr>
        <w:keepNext w:val="false"/>
      </w:pPr>
      <w:r>
        <w:rPr>
          <w:b w:val="false"/>
          <w:bCs w:val="false"/>
        </w:rPr>
        <w:t xml:space="preserve">(la 29-12-2018,</w:t>
      </w:r>
    </w:p>
    <w:p>
      <w:pPr>
        <w:keepNext w:val="false"/>
      </w:pPr>
      <w:r>
        <w:rPr>
          <w:b w:val="false"/>
          <w:bCs w:val="false"/>
        </w:rPr>
        <w:t xml:space="preserve">Alineatul (3) din Articolul 76 , Capitolul III , Titlul IV a fost completat de Punctul 3,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Nota de la art. 78.</w:t>
      </w:r>
    </w:p>
    <w:p>
      <w:pPr>
        <w:keepNext w:val="false"/>
      </w:pPr>
      <w:r>
        <w:rPr>
          <w:b w:val="false"/>
          <w:bCs w:val="false"/>
        </w:rPr>
        <w:t xml:space="preserve">(4) Următoarele venituri nu sunt impozabile, în înțelesul impozitului pe venit:</w:t>
      </w:r>
    </w:p>
    <w:p>
      <w:pPr>
        <w:keepNext w:val="false"/>
      </w:pPr>
      <w:r>
        <w:rPr>
          <w:b w:val="false"/>
          <w:bCs w:val="false"/>
        </w:rPr>
        <w:t xml:space="preserve">a) ajutoarele de înmormântare, ajutoarele pentru bolile grave și incurabile, ajutoarele pentru dispozitive medicale, ajutoarele pentru naștere/adopție, ajutoarele pentru pierderi produse în gospodăriile proprii ca urmare a calamităților naturale, veniturile reprezentând cadouri în bani și/sau în natură, inclusiv tichete cadou, oferite salariaților, precum și cele oferite pentru copiii minori ai acestora, contravaloarea transportului la și de la locul de muncă al salariatului, acordate de angajator pentru salariații proprii sau alte persoane, astfel cum este prevăzut în contractul de muncă sau în regulamentul intern.</w:t>
      </w:r>
    </w:p>
    <w:p>
      <w:pPr>
        <w:keepNext w:val="false"/>
      </w:pPr>
      <w:r>
        <w:rPr>
          <w:b w:val="false"/>
          <w:bCs w:val="false"/>
        </w:rPr>
        <w:t xml:space="preserve">Nu sunt impozabile nici veniturile de natura celor prevăzute mai sus, realizate de persoane fizice, dacă aceste venituri sunt primite în baza unor legi speciale și/sau finanțate din buget, cu excepția indemnizațiilor de vacanță acordate potrivit legii.</w:t>
      </w:r>
    </w:p>
    <w:p>
      <w:pPr>
        <w:keepNext w:val="false"/>
      </w:pPr>
      <w:r>
        <w:rPr>
          <w:b w:val="false"/>
          <w:bCs w:val="false"/>
        </w:rPr>
        <w:t xml:space="preserve">În cazul cadourilor în bani și/sau în natură, inclusiv tichetele cadou, oferite de angajatori, veniturile sunt neimpozabile, în măsura în care valoarea acestora pentru fiecare persoană în parte, cu fiecare ocazie din cele de mai jos, nu depășește 300 lei:</w:t>
      </w:r>
    </w:p>
    <w:p>
      <w:pPr>
        <w:keepNext w:val="false"/>
      </w:pPr>
      <w:r>
        <w:rPr>
          <w:b w:val="false"/>
          <w:bCs w:val="false"/>
        </w:rPr>
        <w:t xml:space="preserve">(i)</w:t>
      </w:r>
    </w:p>
    <w:p>
      <w:pPr>
        <w:keepNext w:val="false"/>
      </w:pPr>
      <w:r>
        <w:rPr>
          <w:b w:val="false"/>
          <w:bCs w:val="false"/>
        </w:rPr>
        <w:t xml:space="preserve">cadouri oferite angajaților, precum și cele oferite pentru copiii minori ai acestora, cu ocazia Paștelui, Crăciunului și a sărbătorilor similare ale altor culte religioase;</w:t>
      </w:r>
    </w:p>
    <w:p>
      <w:pPr>
        <w:keepNext w:val="false"/>
      </w:pPr>
      <w:r>
        <w:rPr>
          <w:b w:val="false"/>
          <w:bCs w:val="false"/>
        </w:rPr>
        <w:t xml:space="preserve">(ii)</w:t>
      </w:r>
    </w:p>
    <w:p>
      <w:pPr>
        <w:keepNext w:val="false"/>
      </w:pPr>
      <w:r>
        <w:rPr>
          <w:b w:val="false"/>
          <w:bCs w:val="false"/>
        </w:rPr>
        <w:t xml:space="preserve">cadouri oferite angajatelor cu ocazia zilei de 8 martie;</w:t>
      </w:r>
    </w:p>
    <w:p>
      <w:pPr>
        <w:keepNext w:val="false"/>
      </w:pPr>
      <w:r>
        <w:rPr>
          <w:b w:val="false"/>
          <w:bCs w:val="false"/>
        </w:rPr>
        <w:t xml:space="preserve">(iii)</w:t>
      </w:r>
    </w:p>
    <w:p>
      <w:pPr>
        <w:keepNext w:val="false"/>
      </w:pPr>
      <w:r>
        <w:rPr>
          <w:b w:val="false"/>
          <w:bCs w:val="false"/>
        </w:rPr>
        <w:t xml:space="preserve">cadouri oferite angajaților în beneficiul copiilor minori ai acestora cu ocazia zilei de 1 iunie.</w:t>
      </w:r>
    </w:p>
    <w:p>
      <w:pPr>
        <w:keepNext w:val="false"/>
      </w:pPr>
      <w:r>
        <w:rPr>
          <w:b w:val="false"/>
          <w:bCs w:val="false"/>
        </w:rPr>
        <w:t xml:space="preserve">(la 01-01-2023,</w:t>
      </w:r>
    </w:p>
    <w:p>
      <w:pPr>
        <w:keepNext w:val="false"/>
      </w:pPr>
      <w:r>
        <w:rPr>
          <w:b w:val="false"/>
          <w:bCs w:val="false"/>
        </w:rPr>
        <w:t xml:space="preserve">Litera a) din Alineatul (4) , Articolul 76 , Capitolul III , Titlul IV a fost modificată de Punctul 35,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b) drepturile de hrană acordate de angajatori angajaților, în conformitate cu legislația în vigoare;</w:t>
      </w:r>
    </w:p>
    <w:p>
      <w:pPr>
        <w:keepNext w:val="false"/>
      </w:pPr>
      <w:r>
        <w:rPr>
          <w:b w:val="false"/>
          <w:bCs w:val="false"/>
        </w:rPr>
        <w:t xml:space="preserve">c) hrană acordată de angajatori angajaților, în cazul în care potrivit legislației în materie este interzisă introducerea alimentelor în incinta unității;</w:t>
      </w:r>
    </w:p>
    <w:p>
      <w:pPr>
        <w:keepNext w:val="false"/>
      </w:pPr>
      <w:r>
        <w:rPr>
          <w:b w:val="false"/>
          <w:bCs w:val="false"/>
        </w:rPr>
        <w:t xml:space="preserve">d) contravaloarea folosinței locuinței de serviciu sau a locuinței din incinta unității ori căminului militar de garnizoană și de unitate, potrivit repartiției de serviciu, numirii conform legii sau specificității activității prin cadrul normativ specific domeniului de activitate, compensația lunară pentru chirie pentru personalul din sectorul de apărare națională, ordine publică și siguranță națională, precum și compensarea diferenței de chirie, suportată de persoana fizică, conform legilor speciale;</w:t>
      </w:r>
    </w:p>
    <w:p>
      <w:pPr>
        <w:keepNext w:val="false"/>
      </w:pPr>
      <w:r>
        <w:rPr>
          <w:b w:val="false"/>
          <w:bCs w:val="false"/>
        </w:rPr>
        <w:t xml:space="preserve">e) cazarea și contravaloarea chiriei pentru locuințele puse la dispoziția persoanelor cu rol de reprezentare a intereselor publice, a angajaților consulari și diplomatici care lucrează în afara țării, în conformitate cu legislația în vigoare;</w:t>
      </w:r>
    </w:p>
    <w:p>
      <w:pPr>
        <w:keepNext w:val="false"/>
      </w:pPr>
      <w:r>
        <w:rPr>
          <w:b w:val="false"/>
          <w:bCs w:val="false"/>
        </w:rPr>
        <w:t xml:space="preserve">f) contravaloarea echipamentelor tehnice, a echipamentului individual de protecție și de lucru, a alimentației de protecție, a medicamentelor și materialelor igienico-sanitare, a altor drepturi privind sănătatea și securitatea în muncă, precum și a uniformelor obligatorii și a drepturilor de echipament, ce se acordă potrivit legislației în vigoare;</w:t>
      </w:r>
    </w:p>
    <w:p>
      <w:pPr>
        <w:keepNext w:val="false"/>
      </w:pPr>
      <w:r>
        <w:rPr>
          <w:b w:val="false"/>
          <w:bCs w:val="false"/>
        </w:rPr>
        <w:t xml:space="preserve">g) contravaloarea cheltuielilor de deplasare pentru transportul între localitatea în care angajații își au reședința și localitatea unde se află locul de muncă al acestora, pentru situațiile în care nu se asigură locuință sau nu se suportă contravaloarea chiriei, conform legii;</w:t>
      </w:r>
    </w:p>
    <w:p>
      <w:pPr>
        <w:keepNext w:val="false"/>
      </w:pPr>
      <w:r>
        <w:rPr>
          <w:b w:val="false"/>
          <w:bCs w:val="false"/>
        </w:rPr>
        <w:t xml:space="preserve">h) indemnizația de delegare, indemnizația de detașare, inclusiv indemnizația specifică detașării transnaționale, prestațiile suplimentare primite de lucrătorii mobili prevăzuți în Hotărârea Guvernului nr. 38/2008, cu modificările ulterioare, precum și orice alte sume de aceeași natură, primite de salariați potrivit legislației în materie, pe perioada desfășurării activității în altă localitate, în țară sau în străinătate, în interesul serviciului, în limita plafonului neimpozabil stabilit la alin. (2) lit. k), precum și cele primite pentru acoperirea cheltuielilor de transport și cazare;</w:t>
      </w:r>
    </w:p>
    <w:p>
      <w:pPr>
        <w:keepNext w:val="false"/>
      </w:pPr>
      <w:r>
        <w:rPr>
          <w:b w:val="false"/>
          <w:bCs w:val="false"/>
        </w:rPr>
        <w:t xml:space="preserve">(la 01-01-2023,</w:t>
      </w:r>
    </w:p>
    <w:p>
      <w:pPr>
        <w:keepNext w:val="false"/>
      </w:pPr>
      <w:r>
        <w:rPr>
          <w:b w:val="false"/>
          <w:bCs w:val="false"/>
        </w:rPr>
        <w:t xml:space="preserve">Litera h) din Alineatul (4) , Articolul 76 , Capitolul III , Titlul IV a fost modificată de Punctul 36,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74/2021, publicată în Monitorul Oficial nr. 1174 din 13 decembrie 2021.</w:t>
      </w:r>
    </w:p>
    <w:p>
      <w:pPr>
        <w:keepNext w:val="false"/>
      </w:pPr>
      <w:r>
        <w:rPr>
          <w:b w:val="false"/>
          <w:bCs w:val="false"/>
        </w:rPr>
        <w:t xml:space="preserve">i) indemnizațiile și orice alte sume de aceeași natură, primite de salariații care au stabilite raporturi de muncă cu angajatori nerezidenți, pe perioada delegării/detașării, după caz, în România, în interesul serviciului, în limita plafonului neimpozabil stabilit la alin. (2) lit. l), precum și cele primite pentru acoperirea cheltuielilor de transport și cazare;</w:t>
      </w:r>
    </w:p>
    <w:p>
      <w:pPr>
        <w:keepNext w:val="false"/>
      </w:pPr>
      <w:r>
        <w:rPr>
          <w:b w:val="false"/>
          <w:bCs w:val="false"/>
        </w:rPr>
        <w:t xml:space="preserve">j) indemnizațiile și orice alte sume de aceeași natură, primite pe perioada deplasării, în altă localitate, în țară și în străinătate, în interesul desfășurării activității, astfel cum este prevăzut în raportul juridic, de către administratorii stabiliți potrivit actului constitutiv, contractului de administrare/mandat, de către directorii care își desfășoară activitatea în baza contractului de mandat potrivit legii, de către membrii directoratului de la societățile administrate în sistem dualist și ai consiliului de supraveghere, potrivit legii, și de către manageri, în baza contractului de management prevăzut de lege, în limita plafonului neimpozabil stabilit la alin. (2) lit. m), precum și cele primite pentru acoperirea cheltuielilor de transport și cazare. Plafonul zilnic neimpozabil se acordă numai dacă durata deplasării este mai mare de 12 ore, considerându-se fiecare 24 de ore câte o zi de deplasare în interesul desfășurării activității;</w:t>
      </w:r>
    </w:p>
    <w:p>
      <w:pPr>
        <w:keepNext w:val="false"/>
      </w:pPr>
      <w:r>
        <w:rPr>
          <w:b w:val="false"/>
          <w:bCs w:val="false"/>
        </w:rPr>
        <w:t xml:space="preserve">k) indemnizațiile și orice alte sume de aceeași natură, primite pe perioada deplasării în România, în interesul desfășurării activității, de către administratori sau directori, care au raporturi juridice stabilite cu entități nerezidente, astfel cum este prevăzut în raporturile juridice respective, în limita plafonului neimpozabil stabilit la alin. (2) lit. n), precum și cele primite pentru acoperirea cheltuielilor de transport și cazare.</w:t>
      </w:r>
    </w:p>
    <w:p>
      <w:pPr>
        <w:keepNext w:val="false"/>
      </w:pPr>
      <w:r>
        <w:rPr>
          <w:b w:val="false"/>
          <w:bCs w:val="false"/>
        </w:rPr>
        <w:t xml:space="preserve">Plafonul zilnic neimpozabil se acordă numai dacă durata deplasării este mai mare de 12 ore, considerându-se fiecare 24 de ore câte o zi de deplasare în interesul desfășurării activității;</w:t>
      </w:r>
    </w:p>
    <w:p>
      <w:pPr>
        <w:keepNext w:val="false"/>
      </w:pPr>
      <w:r>
        <w:rPr>
          <w:b w:val="false"/>
          <w:bCs w:val="false"/>
        </w:rPr>
        <w:t xml:space="preserve">l) indemnizațiile și orice alte sume de aceeași natură primite de persoanele fizice care desfășoară o activitate în baza unui statut special prevăzut de lege pe perioada deplasării, respectiv delegării sau detașării, în altă localitate, în țară și în străinătate, în limitele prevăzute de actele normative speciale aplicabile acestora, precum și cele primite pentru acoperirea cheltuielilor de transport și cazare;</w:t>
      </w:r>
    </w:p>
    <w:p>
      <w:pPr>
        <w:keepNext w:val="false"/>
      </w:pPr>
      <w:r>
        <w:rPr>
          <w:b w:val="false"/>
          <w:bCs w:val="false"/>
        </w:rPr>
        <w:t xml:space="preserve">m) sumele primite, potrivit dispozițiilor legale, pentru acoperirea cheltuielilor de mutare în interesul serviciului;</w:t>
      </w:r>
    </w:p>
    <w:p>
      <w:pPr>
        <w:keepNext w:val="false"/>
      </w:pPr>
      <w:r>
        <w:rPr>
          <w:b w:val="false"/>
          <w:bCs w:val="false"/>
        </w:rPr>
        <w:t xml:space="preserve">n) indemnizațiile de instalare ce se acordă o singură dată, la încadrarea într-o unitate situată într-o altă localitate decât cea de domiciliu, în primul an de activitate după absolvirea studiilor, în limita unui salariu de bază la angajare, precum și indemnizațiile de instalare și mutare acordate personalului din instituțiile publice, potrivit legii;</w:t>
      </w:r>
    </w:p>
    <w:p>
      <w:pPr>
        <w:keepNext w:val="false"/>
      </w:pPr>
      <w:r>
        <w:rPr>
          <w:b w:val="false"/>
          <w:bCs w:val="false"/>
        </w:rPr>
        <w:t xml:space="preserve">o) sumele sau avantajele primite de persoane fizice din activități dependente desfășurate într-un stat străin, indiferent de tratamentul fiscal din statul respectiv, inclusiv din activități dependente desfășurate la bordul navelor și aeronavelor operate în trafic internațional. Fac excepție veniturile salariale plătite de către sau în numele unui angajator care este rezident în România ori are sediul permanent în România, care sunt impozabile în România numai în situația în care România are drept de impunere;</w:t>
      </w:r>
    </w:p>
    <w:p>
      <w:pPr>
        <w:keepNext w:val="false"/>
      </w:pPr>
      <w:r>
        <w:rPr>
          <w:b w:val="false"/>
          <w:bCs w:val="false"/>
        </w:rPr>
        <w:t xml:space="preserve">(la 01-01-2018,</w:t>
      </w:r>
    </w:p>
    <w:p>
      <w:pPr>
        <w:keepNext w:val="false"/>
      </w:pPr>
      <w:r>
        <w:rPr>
          <w:b w:val="false"/>
          <w:bCs w:val="false"/>
        </w:rPr>
        <w:t xml:space="preserve">Litera o) din Alineatul (4) , Articolul 76 , Capitolul III , Titlul IV a fost modificată de Punctul 3, Articolul I din ORDONANȚA nr. 25 din 30 august 2017, publicată în MONITORUL OFICIAL nr. 706 din 31 august 2017</w:t>
      </w:r>
    </w:p>
    <w:p>
      <w:pPr>
        <w:keepNext w:val="false"/>
      </w:pPr>
      <w:r>
        <w:rPr>
          <w:b w:val="false"/>
          <w:bCs w:val="false"/>
        </w:rPr>
        <w:t xml:space="preserve">)</w:t>
      </w:r>
    </w:p>
    <w:p>
      <w:pPr>
        <w:keepNext w:val="false"/>
      </w:pPr>
      <w:r>
        <w:rPr>
          <w:b w:val="false"/>
          <w:bCs w:val="false"/>
        </w:rPr>
        <w:t xml:space="preserve">p) cheltuielile efectuate de angajatori/plătitori pentru pregătirea profesională și perfecționarea angajaților, administratorilor stabiliți potrivit actului constitutiv, contractului de administrare/mandat și directorilor care își desfășoară activitatea în baza contractului de mandat potrivit legii, astfel cum este prevăzut în raporturile juridice respective, pregătire legată de activitatea desfășurată de persoanele respective pentru angajator/plătitor;</w:t>
      </w:r>
    </w:p>
    <w:p>
      <w:pPr>
        <w:keepNext w:val="false"/>
      </w:pPr>
      <w:r>
        <w:rPr>
          <w:b w:val="false"/>
          <w:bCs w:val="false"/>
        </w:rPr>
        <w:t xml:space="preserve">q) costul abonamentelor telefonice și al convorbirilor telefonice, inclusiv cartelele telefonice, efectuate în vederea îndeplinirii sarcinilor de serviciu;</w:t>
      </w:r>
    </w:p>
    <w:p>
      <w:pPr>
        <w:keepNext w:val="false"/>
      </w:pPr>
      <w:r>
        <w:rPr>
          <w:b w:val="false"/>
          <w:bCs w:val="false"/>
        </w:rPr>
        <w:t xml:space="preserve">r) avantajele sub forma dreptului la stock options plan, la momentul acordării și la momentul exercitării acestora;</w:t>
      </w:r>
    </w:p>
    <w:p>
      <w:pPr>
        <w:keepNext w:val="false"/>
      </w:pPr>
      <w:r>
        <w:rPr>
          <w:b w:val="false"/>
          <w:bCs w:val="false"/>
        </w:rPr>
        <w:t xml:space="preserve">s) abrogată;</w:t>
      </w:r>
    </w:p>
    <w:p>
      <w:pPr>
        <w:keepNext w:val="false"/>
      </w:pPr>
      <w:r>
        <w:rPr>
          <w:b w:val="false"/>
          <w:bCs w:val="false"/>
        </w:rPr>
        <w:t xml:space="preserve">(la 01-01-2024,</w:t>
      </w:r>
    </w:p>
    <w:p>
      <w:pPr>
        <w:keepNext w:val="false"/>
      </w:pPr>
      <w:r>
        <w:rPr>
          <w:b w:val="false"/>
          <w:bCs w:val="false"/>
        </w:rPr>
        <w:t xml:space="preserve">Litera s), Alineatul (4), Articolul 76, Capitolul III, Titlul IV a fost abrogată de Punctul 54.,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ș)</w:t>
      </w:r>
    </w:p>
    <w:p>
      <w:pPr>
        <w:keepNext w:val="false"/>
      </w:pPr>
      <w:r>
        <w:rPr>
          <w:b w:val="false"/>
          <w:bCs w:val="false"/>
        </w:rPr>
        <w:t xml:space="preserve">abrogată;</w:t>
      </w:r>
    </w:p>
    <w:p>
      <w:pPr>
        <w:keepNext w:val="false"/>
      </w:pPr>
      <w:r>
        <w:rPr>
          <w:b w:val="false"/>
          <w:bCs w:val="false"/>
        </w:rPr>
        <w:t xml:space="preserve">(la 01-01-2023,</w:t>
      </w:r>
    </w:p>
    <w:p>
      <w:pPr>
        <w:keepNext w:val="false"/>
      </w:pPr>
      <w:r>
        <w:rPr>
          <w:b w:val="false"/>
          <w:bCs w:val="false"/>
        </w:rPr>
        <w:t xml:space="preserve">Litera ș) din Alineatul (4) , Articolul 76 , Capitolul III , Titlul IV a fost abrogată de Punctul 37,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t) abrogată;</w:t>
      </w:r>
    </w:p>
    <w:p>
      <w:pPr>
        <w:keepNext w:val="false"/>
      </w:pPr>
      <w:r>
        <w:rPr>
          <w:b w:val="false"/>
          <w:bCs w:val="false"/>
        </w:rPr>
        <w:t xml:space="preserve">(la 01-01-2023,</w:t>
      </w:r>
    </w:p>
    <w:p>
      <w:pPr>
        <w:keepNext w:val="false"/>
      </w:pPr>
      <w:r>
        <w:rPr>
          <w:b w:val="false"/>
          <w:bCs w:val="false"/>
        </w:rPr>
        <w:t xml:space="preserve">Litera t) din Alineatul (4) , Articolul 76 , Capitolul III , Titlul IV a fost abrogată de Punctul 37,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ț)</w:t>
      </w:r>
    </w:p>
    <w:p>
      <w:pPr>
        <w:keepNext w:val="false"/>
      </w:pPr>
      <w:r>
        <w:rPr>
          <w:b w:val="false"/>
          <w:bCs w:val="false"/>
        </w:rPr>
        <w:t xml:space="preserve">avantajele sub forma utilizării în scop personal a vehiculelor pentru care cheltuielile sunt deductibile în cota de 50% conform prevederilor art. 25 alin. (3) lit. l) și art. 68 alin. (7) lit. k).</w:t>
      </w:r>
    </w:p>
    <w:p>
      <w:pPr>
        <w:keepNext w:val="false"/>
      </w:pPr>
      <w:r>
        <w:rPr>
          <w:b w:val="false"/>
          <w:bCs w:val="false"/>
        </w:rPr>
        <w:t xml:space="preserve">ț^1)</w:t>
      </w:r>
    </w:p>
    <w:p>
      <w:pPr>
        <w:keepNext w:val="false"/>
      </w:pPr>
      <w:r>
        <w:rPr>
          <w:b w:val="false"/>
          <w:bCs w:val="false"/>
        </w:rPr>
        <w:t xml:space="preserve">avantajele sub forma utilizării în scop personal a vehiculelor prevăzute la art. 25 alin. (3) lit. l) care nu sunt utilizate exclusiv în scopul activității economice, aflate în proprietatea sau folosința persoanelor juridice ce aplică regimul de impozitare al microîntreprinderilor sau impozitul specific unor activități.</w:t>
      </w:r>
    </w:p>
    <w:p>
      <w:pPr>
        <w:keepNext w:val="false"/>
      </w:pPr>
      <w:r>
        <w:rPr>
          <w:b w:val="false"/>
          <w:bCs w:val="false"/>
        </w:rPr>
        <w:t xml:space="preserve">(la 24-12-2020,</w:t>
      </w:r>
    </w:p>
    <w:p>
      <w:pPr>
        <w:keepNext w:val="false"/>
      </w:pPr>
      <w:r>
        <w:rPr>
          <w:b w:val="false"/>
          <w:bCs w:val="false"/>
        </w:rPr>
        <w:t xml:space="preserve">Alineatul (4) din Articolul 76 , Capitolul III , Titlul IV a fost completat de Punctul 38,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u) avantajele în natură acordate persoanelor fizice care realizează venituri din salarii și asimilate salariilor ca urmare a ocupării unor funcții considerate de către angajator/plătitor esențiale pentru desfășurarea activității și care se află în izolare preventivă la locul de muncă sau în zone special dedicate în care nu au acces persoane din exterior, pentru o perioadă stabilită de angajator/plătitor, în cazul instituirii stării de asediu, de urgență sau de alertă, potrivit legii.</w:t>
      </w:r>
    </w:p>
    <w:p>
      <w:pPr>
        <w:keepNext w:val="false"/>
      </w:pPr>
      <w:r>
        <w:rPr>
          <w:b w:val="false"/>
          <w:bCs w:val="false"/>
        </w:rPr>
        <w:t xml:space="preserve">(la 24-12-2020,</w:t>
      </w:r>
    </w:p>
    <w:p>
      <w:pPr>
        <w:keepNext w:val="false"/>
      </w:pPr>
      <w:r>
        <w:rPr>
          <w:b w:val="false"/>
          <w:bCs w:val="false"/>
        </w:rPr>
        <w:t xml:space="preserve">Litera u) din Alineatul (4) , Articolul 76 , Capitolul III , Titlul IV a fost modificată de Punctul 39,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v) abrogată;</w:t>
      </w:r>
    </w:p>
    <w:p>
      <w:pPr>
        <w:keepNext w:val="false"/>
      </w:pPr>
      <w:r>
        <w:rPr>
          <w:b w:val="false"/>
          <w:bCs w:val="false"/>
        </w:rPr>
        <w:t xml:space="preserve">(la 01-01-2023,</w:t>
      </w:r>
    </w:p>
    <w:p>
      <w:pPr>
        <w:keepNext w:val="false"/>
      </w:pPr>
      <w:r>
        <w:rPr>
          <w:b w:val="false"/>
          <w:bCs w:val="false"/>
        </w:rPr>
        <w:t xml:space="preserve">Litera v) din Alineatul (4) , Articolul 76 , Capitolul III , Titlul IV a fost abrogată de Punctul 37,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w) abrogată;</w:t>
      </w:r>
    </w:p>
    <w:p>
      <w:pPr>
        <w:keepNext w:val="false"/>
      </w:pPr>
      <w:r>
        <w:rPr>
          <w:b w:val="false"/>
          <w:bCs w:val="false"/>
        </w:rPr>
        <w:t xml:space="preserve">(la 01-01-2023,</w:t>
      </w:r>
    </w:p>
    <w:p>
      <w:pPr>
        <w:keepNext w:val="false"/>
      </w:pPr>
      <w:r>
        <w:rPr>
          <w:b w:val="false"/>
          <w:bCs w:val="false"/>
        </w:rPr>
        <w:t xml:space="preserve">Litera w) din Alineatul (4) , Articolul 76 , Capitolul III , Titlul IV a fost abrogată de Punctul 37,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y) contravaloarea cheltuielilor suportate de angajator/plătitor cu acoperirea costurilor cu testarea epidemiologică și/sau vaccinarea pentru persoanele fizice care realizează venituri din salarii și asimilate salariilor, în scopul împiedicării răspândirii bolilor care pun în pericol sănătatea acestora și cea publică.</w:t>
      </w:r>
    </w:p>
    <w:p>
      <w:pPr>
        <w:keepNext w:val="false"/>
      </w:pPr>
      <w:r>
        <w:rPr>
          <w:b w:val="false"/>
          <w:bCs w:val="false"/>
        </w:rPr>
        <w:t xml:space="preserve">(la 18-07-2022,</w:t>
      </w:r>
    </w:p>
    <w:p>
      <w:pPr>
        <w:keepNext w:val="false"/>
      </w:pPr>
      <w:r>
        <w:rPr>
          <w:b w:val="false"/>
          <w:bCs w:val="false"/>
        </w:rPr>
        <w:t xml:space="preserve">Litera y) din Alineatul (4) , Articolul 76 , Capitolul III , Titlul IV a fost modificată de Punctul 38,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x) abrogată.</w:t>
      </w:r>
    </w:p>
    <w:p>
      <w:pPr>
        <w:keepNext w:val="false"/>
      </w:pPr>
      <w:r>
        <w:rPr>
          <w:b w:val="false"/>
          <w:bCs w:val="false"/>
        </w:rPr>
        <w:t xml:space="preserve">(la 01-01-2024,</w:t>
      </w:r>
    </w:p>
    <w:p>
      <w:pPr>
        <w:keepNext w:val="false"/>
      </w:pPr>
      <w:r>
        <w:rPr>
          <w:b w:val="false"/>
          <w:bCs w:val="false"/>
        </w:rPr>
        <w:t xml:space="preserve">Litera x), Alineatul (4), Articolul 76, Capitolul III, Titlul IV a fost abrogată de Punctul 54.,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(4^1) Următoarele venituri cumulate lunar nu reprezintă venit impozabil în înțelesul impozitului pe venit, în limita plafonului lunar de cel mult 33% din salariul de bază corespunzător locului de muncă ocupat sau din solda lunară/salariul lunar acordată/acordat potrivit legii:</w:t>
      </w:r>
    </w:p>
    <w:p>
      <w:pPr>
        <w:keepNext w:val="false"/>
      </w:pPr>
      <w:r>
        <w:rPr>
          <w:b w:val="false"/>
          <w:bCs w:val="false"/>
        </w:rPr>
        <w:t xml:space="preserve">a) prestațiile suplimentare primite de salariați în baza clauzei de mobilitate potrivit legii, altele decât cele prevăzute la alin. (2) lit. k), în limita a 2,5 ori nivelul legal stabilit pentru indemnizația de delegare/detașare, prin hotărâre a Guvernului, pentru personalul autorităților și instituțiilor publice;</w:t>
      </w:r>
    </w:p>
    <w:p>
      <w:pPr>
        <w:keepNext w:val="false"/>
      </w:pPr>
      <w:r>
        <w:rPr>
          <w:b w:val="false"/>
          <w:bCs w:val="false"/>
        </w:rPr>
        <w:t xml:space="preserve">b) contravaloarea hranei acordate de către angajator pentru angajații proprii, persoane fizice care realizează venituri din salarii sau asimilate salariilor, în alte situații decât cea prevăzută la alin. (4) lit. c), astfel cum este prevăzut în contractul de muncă sau în regulamentul intern, în limita valorii maxime, potrivit legii, a unui tichet de masă/persoană/zi, prevăzută la data acordării, în conformitate cu legislația în vigoare. La stabilirea plafonului lunar neimpozabil nu se iau în calcul numărul de zile din luna în care persoana fizică desfășoară activitate în regim de telemuncă sau muncă la domiciliu sau se află în concediu de odihnă/medical/delegare. Prin hrană se înțelege hrana preparată în unități proprii sau achiziționată de la unități specializate. Prevederile nu sunt aplicabile angajaților care beneficiază de tichete de masă, în conformitate cu legislația în vigoare;</w:t>
      </w:r>
    </w:p>
    <w:p>
      <w:pPr>
        <w:keepNext w:val="false"/>
      </w:pPr>
      <w:r>
        <w:rPr>
          <w:b w:val="false"/>
          <w:bCs w:val="false"/>
        </w:rPr>
        <w:t xml:space="preserve">c) cazarea și contravaloarea chiriei pentru spațiile de cazare/de locuit puse de către angajatori la dispoziția angajaților proprii, persoane fizice care realizează venituri din salarii sau asimilate salariilor, astfel cum este prevăzut în contractul de muncă sau în regulamentul intern, în limita unui plafon neimpozabil de 20% din salariul de bază minim brut pe țară garantat în plată/lună/persoană, în următoarele condiții:</w:t>
      </w:r>
    </w:p>
    <w:p>
      <w:pPr>
        <w:keepNext w:val="false"/>
      </w:pPr>
      <w:r>
        <w:rPr>
          <w:b w:val="false"/>
          <w:bCs w:val="false"/>
        </w:rPr>
        <w:t xml:space="preserve">(i)</w:t>
      </w:r>
    </w:p>
    <w:p>
      <w:pPr>
        <w:keepNext w:val="false"/>
      </w:pPr>
      <w:r>
        <w:rPr>
          <w:b w:val="false"/>
          <w:bCs w:val="false"/>
        </w:rPr>
        <w:t xml:space="preserve">angajatul, soțul/soția acestuia nu dețin o locuință în proprietate personală sau în folosință în localitatea în care își desfășoară activitatea;</w:t>
      </w:r>
    </w:p>
    <w:p>
      <w:pPr>
        <w:keepNext w:val="false"/>
      </w:pPr>
      <w:r>
        <w:rPr>
          <w:b w:val="false"/>
          <w:bCs w:val="false"/>
        </w:rPr>
        <w:t xml:space="preserve">(ii)</w:t>
      </w:r>
    </w:p>
    <w:p>
      <w:pPr>
        <w:keepNext w:val="false"/>
      </w:pPr>
      <w:r>
        <w:rPr>
          <w:b w:val="false"/>
          <w:bCs w:val="false"/>
        </w:rPr>
        <w:t xml:space="preserve">spațiul de cazare/de locuit se află în unitățile proprii, inclusiv de tip hotelier sau într-un imobil închiriat în acest scop de la o terță persoană, de către angajator;</w:t>
      </w:r>
    </w:p>
    <w:p>
      <w:pPr>
        <w:keepNext w:val="false"/>
      </w:pPr>
      <w:r>
        <w:rPr>
          <w:b w:val="false"/>
          <w:bCs w:val="false"/>
        </w:rPr>
        <w:t xml:space="preserve">(iii)</w:t>
      </w:r>
    </w:p>
    <w:p>
      <w:pPr>
        <w:keepNext w:val="false"/>
      </w:pPr>
      <w:r>
        <w:rPr>
          <w:b w:val="false"/>
          <w:bCs w:val="false"/>
        </w:rPr>
        <w:t xml:space="preserve">contractul de închiriere dintre angajator și terță persoană este încheiat în condițiile legii;</w:t>
      </w:r>
    </w:p>
    <w:p>
      <w:pPr>
        <w:keepNext w:val="false"/>
      </w:pPr>
      <w:r>
        <w:rPr>
          <w:b w:val="false"/>
          <w:bCs w:val="false"/>
        </w:rPr>
        <w:t xml:space="preserve">(iv)</w:t>
      </w:r>
    </w:p>
    <w:p>
      <w:pPr>
        <w:keepNext w:val="false"/>
      </w:pPr>
      <w:r>
        <w:rPr>
          <w:b w:val="false"/>
          <w:bCs w:val="false"/>
        </w:rPr>
        <w:t xml:space="preserve">plafonul neimpozabil se acordă unuia dintre soți, în cazul în care ambii soți desfășoară activitate în aceeași localitate, la același angajator sau la angajatori diferiți, pe baza declarației pe propria răspundere a acestuia.</w:t>
      </w:r>
    </w:p>
    <w:p>
      <w:pPr>
        <w:keepNext w:val="false"/>
      </w:pPr>
      <w:r>
        <w:rPr>
          <w:b w:val="false"/>
          <w:bCs w:val="false"/>
        </w:rPr>
        <w:t xml:space="preserve">La determinarea plafonului de 20% din salariul de bază minim brut pe țară garantat în plată se ia în calcul valoarea cea mai mică a salariului minim brut pe țară, în vigoare în luna pentru care se acordă avantajele.</w:t>
      </w:r>
    </w:p>
    <w:p>
      <w:pPr>
        <w:keepNext w:val="false"/>
      </w:pPr>
      <w:r>
        <w:rPr>
          <w:b w:val="false"/>
          <w:bCs w:val="false"/>
        </w:rPr>
        <w:t xml:space="preserve">Verificarea îndeplinirii condițiilor se efectuează pe baza documentelor justificative și constituie responsabilitatea angajatorului;</w:t>
      </w:r>
    </w:p>
    <w:p>
      <w:pPr>
        <w:keepNext w:val="false"/>
      </w:pPr>
      <w:r>
        <w:rPr>
          <w:b w:val="false"/>
          <w:bCs w:val="false"/>
        </w:rPr>
        <w:t xml:space="preserve">d) contravaloarea serviciilor turistice și/sau de tratament, inclusiv transportul, pe perioada concediului, pentru angajații proprii și membrii de familie ai acestora, acordate de angajator, astfel cum este prevăzut în contractul individual de muncă, regulamentul intern, sau primite în baza unor legi speciale și/sau finanțate din buget, în limita unui plafon anual, pentru fiecare angajat, reprezentând nivelul unui câștig salarial mediu brut utilizat la fundamentarea bugetului asigurărilor sociale de stat pe anul în care au fost acordate. Prevederile nu sunt aplicabile angajaților care beneficiază de vouchere de vacanță, în conformitate cu legislația în vigoare;</w:t>
      </w:r>
    </w:p>
    <w:p>
      <w:pPr>
        <w:keepNext w:val="false"/>
      </w:pPr>
      <w:r>
        <w:rPr>
          <w:b w:val="false"/>
          <w:bCs w:val="false"/>
        </w:rPr>
        <w:t xml:space="preserve">(la 01-01-2024,</w:t>
      </w:r>
    </w:p>
    <w:p>
      <w:pPr>
        <w:keepNext w:val="false"/>
      </w:pPr>
      <w:r>
        <w:rPr>
          <w:b w:val="false"/>
          <w:bCs w:val="false"/>
        </w:rPr>
        <w:t xml:space="preserve">Litera d), Alineatul (4^1), Articolul 76, Capitolul III, Titlul IV a fost modificată de Punctul 12.,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e) contribuțiile la un fond de pensii facultative potrivit Legii nr. 204/2006, cu modificările și completările ulterioare, și cele reprezentând contribuții la scheme de pensii facultative, calificate astfel în conformitate cu legislația privind pensiile facultative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suportate de angajator pentru angajații proprii, în limita a 400 euro anual pentru fiecare persoană;</w:t>
      </w:r>
    </w:p>
    <w:p>
      <w:pPr>
        <w:keepNext w:val="false"/>
      </w:pPr>
      <w:r>
        <w:rPr>
          <w:b w:val="false"/>
          <w:bCs w:val="false"/>
        </w:rPr>
        <w:t xml:space="preserve">(la 01-03-2026,</w:t>
      </w:r>
    </w:p>
    <w:p>
      <w:pPr>
        <w:keepNext w:val="false"/>
      </w:pPr>
      <w:r>
        <w:rPr>
          <w:b w:val="false"/>
          <w:bCs w:val="false"/>
        </w:rPr>
        <w:t xml:space="preserve">Litera e) , Alineatul (4^1) , Articolul 76 , Capitolul III , Titlul IV a fost modificată de Punctul 29.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(8) al art. 10 din ORDONANȚA DE URGENȚĂ nr. 8 din 24 februarie 2026, publicată în MONITORUL OFICIAL nr. 147 din 25 februarie 2026, prevederile art. 6 pct. 29 se aplică începând cu veniturile aferente lunii martie 2026. Totodată conform alin. (9) al art. 10 din ORDONANȚA DE URGENȚĂ nr. 8 din 24 februarie 2026, publicată în MONITORUL OFICIAL nr. 147 din 25 februarie 2026, în anul 2026, la verificarea încadrării în limita echivalentului în lei a 400 euro anual prevăzută la art. 6 pct. 29 se iau în calcul și sumele plătite în perioada 1 ianuarie-28 februarie 2026 în cazul pensiilor facultative.</w:t>
      </w:r>
    </w:p>
    <w:p>
      <w:pPr>
        <w:keepNext w:val="false"/>
      </w:pPr>
      <w:r>
        <w:rPr>
          <w:b w:val="false"/>
          <w:bCs w:val="false"/>
        </w:rPr>
        <w:t xml:space="preserve">e^1)</w:t>
      </w:r>
    </w:p>
    <w:p>
      <w:pPr>
        <w:keepNext w:val="false"/>
      </w:pPr>
      <w:r>
        <w:rPr>
          <w:b w:val="false"/>
          <w:bCs w:val="false"/>
        </w:rPr>
        <w:t xml:space="preserve">contribuțiile la un fond de pensii ocupațional potrivit Legii nr. 1/2020, cu modificările și completările ulterioare, și cele reprezentând contribuții la scheme de pensii ocupaționale, calificate astfel în conformitate cu legislația privind pensiile ocupaționale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suportate de angajator pentru angajații proprii, în limita a 400 euro anual pentru fiecare persoană;</w:t>
      </w:r>
    </w:p>
    <w:p>
      <w:pPr>
        <w:keepNext w:val="false"/>
      </w:pPr>
      <w:r>
        <w:rPr>
          <w:b w:val="false"/>
          <w:bCs w:val="false"/>
        </w:rPr>
        <w:t xml:space="preserve">(la 01-03-2026,</w:t>
      </w:r>
    </w:p>
    <w:p>
      <w:pPr>
        <w:keepNext w:val="false"/>
      </w:pPr>
      <w:r>
        <w:rPr>
          <w:b w:val="false"/>
          <w:bCs w:val="false"/>
        </w:rPr>
        <w:t xml:space="preserve">Alineatul (4^1) , Articolul 76 , Capitolul III , Titlul IV a fost completat de Punctul 30.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(8) al art. 10 din ORDONANȚA DE URGENȚĂ nr. 8 din 24 februarie 2026, publicată în MONITORUL OFICIAL nr. 147 din 25 februarie 2026, prevederile art. 6 pct. 30 se aplică începând cu veniturile aferente lunii martie 2026. Totodată conform alin. (10) al art. 10 din ORDONANȚA DE URGENȚĂ nr. 8 din 24 februarie 2026, publicată în MONITORUL OFICIAL nr. 147 din 25 februarie 2026, în cazul contribuțiilor la fonduri de pensii ocupaționale potrivit Legii nr. 1/2020 privind pensiile ocupaționale, cu modificările și completările ulterioare, și celor reprezentând contribuții la schemele de pensii ocupaționale, calificate astfel în conformitate cu legislația privind pensiile ocupaționale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precum și al contribuțiilor la produse paneuropene de pensii personale potrivit Regulamentului (UE) 2019/1.238 al Parlamentului European și al Consiliului din 20 iunie 2019 privind un produs paneuropean de pensii personale (PEPP) prevederile art. 6 pct. 30 se aplică pentru contribuțiile plătite începând cu data de 1 martie 2026.</w:t>
      </w:r>
    </w:p>
    <w:p>
      <w:pPr>
        <w:keepNext w:val="false"/>
      </w:pPr>
      <w:r>
        <w:rPr>
          <w:b w:val="false"/>
          <w:bCs w:val="false"/>
        </w:rPr>
        <w:t xml:space="preserve">f) primele de asigurare voluntară de sănătate, precum și serviciile medicale furnizate sub formă de abonament, suportate de angajator pentru angajații proprii, astfel încât la nivelul anului să nu se depășească echivalentul în lei al sumei de 400 euro, pentru fiecare persoană;</w:t>
      </w:r>
    </w:p>
    <w:p>
      <w:pPr>
        <w:keepNext w:val="false"/>
      </w:pPr>
      <w:r>
        <w:rPr>
          <w:b w:val="false"/>
          <w:bCs w:val="false"/>
        </w:rPr>
        <w:t xml:space="preserve">g) abrogată;</w:t>
      </w:r>
    </w:p>
    <w:p>
      <w:pPr>
        <w:keepNext w:val="false"/>
      </w:pPr>
      <w:r>
        <w:rPr>
          <w:b w:val="false"/>
          <w:bCs w:val="false"/>
        </w:rPr>
        <w:t xml:space="preserve">(la 01-01-2024,</w:t>
      </w:r>
    </w:p>
    <w:p>
      <w:pPr>
        <w:keepNext w:val="false"/>
      </w:pPr>
      <w:r>
        <w:rPr>
          <w:b w:val="false"/>
          <w:bCs w:val="false"/>
        </w:rPr>
        <w:t xml:space="preserve">Litera g), Alineatul (4^1), Articolul 76, Capitolul III, Titlul IV a fost abrogată de Punctul 55.,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h) contravaloarea abonamentelor suportate de angajator pentru angajații proprii, în limita echivalentului în lei a 100 euro anual pentru fiecare persoană, oferite de furnizori ale căror activități sunt încadrate la codurile CAEN 9311, 9312 sau 9313, care acționează în nume propriu în cazul abonamentelor care includ dreptul de a utiliza facilitățile sportive, în vederea practicării sportului și educației fizice cu scop de întreținere, profilactic sau terapeutic, ori în calitate de intermediari pentru serviciile medicale, în cazul în care abonamentele respective includ și servicii medicale;</w:t>
      </w:r>
    </w:p>
    <w:p>
      <w:pPr>
        <w:keepNext w:val="false"/>
      </w:pPr>
      <w:r>
        <w:rPr>
          <w:b w:val="false"/>
          <w:bCs w:val="false"/>
        </w:rPr>
        <w:t xml:space="preserve">(la 01-01-2024,</w:t>
      </w:r>
    </w:p>
    <w:p>
      <w:pPr>
        <w:keepNext w:val="false"/>
      </w:pPr>
      <w:r>
        <w:rPr>
          <w:b w:val="false"/>
          <w:bCs w:val="false"/>
        </w:rPr>
        <w:t xml:space="preserve">Litera h), Alineatul (4^1), Articolul 76, Capitolul III, Titlul IV a fost modificată de Punctul 56.,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i) sumele suportate de către angajator pentru plasarea copiilor angajaților proprii în unități de educație timpurie, potrivit legii, în limita stabilită de acesta, dar nu mai mult de 1.500 lei/lună pentru fiecare copil. În cazul sumelor plătite direct de către angajat, acestea se acordă de către angajator, în limita aceluiași plafon, pe baza documentelor justificative prezentate de angajat.</w:t>
      </w:r>
    </w:p>
    <w:p>
      <w:pPr>
        <w:keepNext w:val="false"/>
      </w:pPr>
      <w:r>
        <w:rPr>
          <w:b w:val="false"/>
          <w:bCs w:val="false"/>
        </w:rPr>
        <w:t xml:space="preserve">Suma se acordă unui singur părinte, astfel cum este definit la art. 77 alin. (11), la un singur angajator, prin prezentarea unei declarații pe propria răspundere din partea părintelui. În situația în care desfășoară activitate la mai mulți angajatori, angajatul are obligația să declare că nu beneficiază de astfel de plăți de la un alt angajator;</w:t>
      </w:r>
    </w:p>
    <w:p>
      <w:pPr>
        <w:keepNext w:val="false"/>
      </w:pPr>
      <w:r>
        <w:rPr>
          <w:b w:val="false"/>
          <w:bCs w:val="false"/>
        </w:rPr>
        <w:t xml:space="preserve">(la 01-01-2024,</w:t>
      </w:r>
    </w:p>
    <w:p>
      <w:pPr>
        <w:keepNext w:val="false"/>
      </w:pPr>
      <w:r>
        <w:rPr>
          <w:b w:val="false"/>
          <w:bCs w:val="false"/>
        </w:rPr>
        <w:t xml:space="preserve">Alineatul (4^1), Articolul 76, Capitolul III, Titlul IV a fost completat de Punctul 57.,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j) diferența favorabilă dintre dobânda preferențială stabilită prin negociere și dobânda practicată pe piață, pentru credite și depozite.</w:t>
      </w:r>
    </w:p>
    <w:p>
      <w:pPr>
        <w:keepNext w:val="false"/>
      </w:pPr>
      <w:r>
        <w:rPr>
          <w:b w:val="false"/>
          <w:bCs w:val="false"/>
        </w:rPr>
        <w:t xml:space="preserve">(la 01-01-2024,</w:t>
      </w:r>
    </w:p>
    <w:p>
      <w:pPr>
        <w:keepNext w:val="false"/>
      </w:pPr>
      <w:r>
        <w:rPr>
          <w:b w:val="false"/>
          <w:bCs w:val="false"/>
        </w:rPr>
        <w:t xml:space="preserve">Alineatul (4^1), Articolul 76, Capitolul III, Titlul IV a fost completat de Punctul 57.,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4 al art. 19 coroborat cu art. 20 din LEGEA nr. 202 din 15 octombrie 2026, publicată în MONITORUL OFICIAL nr. 865 din 15 octombrie 2026, la articolul 76 alineatul (4^1), după litera j) se introduce o nouă literă, lit. k), cu următorul cuprins:</w:t>
      </w:r>
    </w:p>
    <w:p>
      <w:pPr>
        <w:keepNext w:val="false"/>
      </w:pPr>
      <w:r>
        <w:rPr>
          <w:b w:val="false"/>
          <w:bCs w:val="false"/>
        </w:rPr>
        <w:t xml:space="preserve">k) contribuțiile în conturile de economii și de investiții CEI-D, potrivit legii, suportate de angajator pentru angajații proprii, la locul unde se află funcția de bază, astfel cum este prevăzut în contractul de muncă sau în regulamentul intern;</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(la 01-01-2023,</w:t>
      </w:r>
    </w:p>
    <w:p>
      <w:pPr>
        <w:keepNext/>
      </w:pPr>
      <w:r>
        <w:rPr>
          <w:b/>
          <w:bCs/>
        </w:rPr>
        <w:t xml:space="preserve">Articolul 76 , Capitolul III , Titlul IV a fost completat de Punctul 39, Articolul I din ORDONANȚA nr. 16 din 15 iulie 2022, publicată în MONITORUL OFICIAL nr. 716 din 15 iulie 2022, cu modificările aduse de pct. 1 al art. LIV, Cap. II din ORDONANȚA DE URGENȚĂ nr. 168 din 8 decembrie 2022, publicată în MONITORUL OFICIAL nr. 1186 din 9 decembrie 2022</w:t>
      </w:r>
    </w:p>
    <w:p>
      <w:pPr>
        <w:keepNext w:val="false"/>
      </w:pPr>
      <w:r>
        <w:rPr>
          <w:b w:val="false"/>
          <w:bCs w:val="false"/>
        </w:rPr>
        <w:t xml:space="preserve">)</w:t>
      </w:r>
    </w:p>
    <w:p>
      <w:pPr>
        <w:keepNext w:val="false"/>
      </w:pPr>
      <w:r>
        <w:rPr>
          <w:b w:val="false"/>
          <w:bCs w:val="false"/>
        </w:rPr>
        <w:t xml:space="preserve">(4^2) Ordinea în care veniturile prevăzute la alin. (4^1) se includ în plafonul lunar de cel mult 33% din salariul de bază corespunzător locului de muncă ocupat sau din solda lunară/salariul lunar acordată/acordat potrivit legii se stabilește de angajator.</w:t>
      </w:r>
    </w:p>
    <w:p>
      <w:pPr>
        <w:keepNext w:val="false"/>
      </w:pPr>
      <w:r>
        <w:rPr>
          <w:b w:val="false"/>
          <w:bCs w:val="false"/>
        </w:rPr>
        <w:t xml:space="preserve">(la 01-01-2023,</w:t>
      </w:r>
    </w:p>
    <w:p>
      <w:pPr>
        <w:keepNext/>
      </w:pPr>
      <w:r>
        <w:rPr>
          <w:b/>
          <w:bCs/>
        </w:rPr>
        <w:t xml:space="preserve">Articolul 76 , Capitolul III , Titlul IV a fost completat de Punctul 39, Articolul I din ORDONANȚA nr. 16 din 15 iulie 2022, publicată în MONITORUL OFICIAL nr. 716 din 15 iulie 2022, astfel cum a fost modificat de pct. 1 al art. LIV, Cap. II din ORDONANȚA DE URGENȚĂ nr. 168 din 8 decembrie 2022, publicată în MONITORUL OFICIAL nr. 1186 din 9 decembrie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 II din ORDONANȚA DE URGENȚĂ nr. 19 din 25 martie 2021, publicată în MONITORUL OFICIAL nr. 315 din 29 martie 2021 prevede:</w:t>
      </w:r>
    </w:p>
    <w:p>
      <w:pPr>
        <w:keepNext w:val="false"/>
      </w:pPr>
      <w:r>
        <w:rPr>
          <w:b w:val="false"/>
          <w:bCs w:val="false"/>
        </w:rPr>
        <w:t xml:space="preserve">Art. II</w:t>
      </w:r>
    </w:p>
    <w:p>
      <w:pPr>
        <w:keepNext w:val="false"/>
      </w:pPr>
      <w:r>
        <w:rPr>
          <w:b w:val="false"/>
          <w:bCs w:val="false"/>
        </w:rPr>
        <w:t xml:space="preserve">(1) Aplicarea prevederilor art. 25 alin. (4) lit. i^1) și i^2), art. 76 alin. (4) lit. x) și art. 142 lit. z) din Legea nr. 227/2015 privind Codul fiscal, cu modificările și completările ulterioare, se suspendă, începând cu data de 1 aprilie 2021 și până la data de 31 decembrie 2021 inclusiv.</w:t>
      </w:r>
    </w:p>
    <w:p>
      <w:pPr>
        <w:keepNext w:val="false"/>
      </w:pPr>
      <w:r>
        <w:rPr>
          <w:b w:val="false"/>
          <w:bCs w:val="false"/>
        </w:rPr>
        <w:t xml:space="preserve">(2) Pe perioada suspendării prevăzută la alin. (1), cheltuielile pentru funcționarea corespunzătoare a creșelor și grădinițelor aflate în administrarea contribuabililor sunt considerate cheltuieli cu deductibilitate limitată de natura celor prevăzute la art. 25 alin. (3) lit. b) din Legea nr. 227/2015, cu modificările și completările ulterioare, și intră sub incidența limitei stabilite pentru acestea, de 5% aplicată asupra valorii cheltuielilor cu salariile personalului, potrivit Legii nr. 53/2003 - Codul muncii, republicată, cu modificările și completările ulterioare.</w:t>
      </w:r>
    </w:p>
    <w:p>
      <w:pPr>
        <w:keepNext w:val="false"/>
      </w:pPr>
      <w:r>
        <w:rPr>
          <w:b w:val="false"/>
          <w:bCs w:val="false"/>
        </w:rPr>
        <w:t xml:space="preserve">(3) Prevederile alin. (1) referitoare la art. 76 alin. (4) lit. x) și art. 142 lit. z) din Legea nr. 227/2015, cu modificările și completările ulterioare, se aplică începând cu veniturile aferente lunii aprilie 2021.</w:t>
      </w:r>
    </w:p>
    <w:p>
      <w:pPr>
        <w:keepNext/>
      </w:pPr>
      <w:r>
        <w:rPr>
          <w:b/>
          <w:bCs/>
        </w:rPr>
        <w:t xml:space="preserve">Articolul XXVI din ORDONANȚA DE URGENȚĂ nr. 130 din 17 decembrie 2021, publicată în Monitorul Oficial nr. 1202 din 18 decembrie 2021, prevede:</w:t>
      </w:r>
    </w:p>
    <w:p>
      <w:pPr>
        <w:keepNext/>
      </w:pPr>
      <w:r>
        <w:rPr>
          <w:b/>
          <w:bCs/>
        </w:rPr>
        <w:t xml:space="preserve">Articolul XXVI</w:t>
      </w:r>
    </w:p>
    <w:p>
      <w:pPr>
        <w:keepNext w:val="false"/>
      </w:pPr>
      <w:r>
        <w:rPr>
          <w:b w:val="false"/>
          <w:bCs w:val="false"/>
        </w:rPr>
        <w:t xml:space="preserve">(1) Aplicarea prevederilor art. 25 alin. (4) lit. i^1) și i^2), art. 76 alin. (4) lit. x) și art. 142 lit. z) din Legea nr. 227/2015, cu modificările și completările ulterioare, se suspendă începând cu data de 1 ianuarie 2022 și până la data de 31 decembrie 2022 inclusiv.</w:t>
      </w:r>
    </w:p>
    <w:p>
      <w:pPr>
        <w:keepNext w:val="false"/>
      </w:pPr>
      <w:r>
        <w:rPr>
          <w:b w:val="false"/>
          <w:bCs w:val="false"/>
        </w:rPr>
        <w:t xml:space="preserve">(2) Pe perioada suspendării prevăzută la alin. (1), cheltuielile pentru funcționarea corespunzătoare a creșelor și grădinițelor aflate în administrarea contribuabililor sunt considerate cheltuieli cu deductibilitate limitată de natura celor prevăzute la art. 25 alin. (3) lit. b) din Legea nr. 227/2015, cu modificările și completările ulterioare, și intră sub incidența limitei de 5% stabilite pentru acestea, aplicată asupra valorii cheltuielilor cu salariile personalului, potrivit Legii nr. 53/2003 - Codul muncii, republicată, cu modificările și completările ulterioare.</w:t>
      </w:r>
    </w:p>
    <w:p>
      <w:pPr>
        <w:keepNext w:val="false"/>
      </w:pPr>
      <w:r>
        <w:rPr>
          <w:b w:val="false"/>
          <w:bCs w:val="false"/>
        </w:rPr>
        <w:t xml:space="preserve">Notă</w:t>
      </w:r>
    </w:p>
    <w:p>
      <w:pPr>
        <w:keepNext w:val="false"/>
      </w:pPr>
      <w:r>
        <w:rPr>
          <w:b w:val="false"/>
          <w:bCs w:val="false"/>
        </w:rPr>
        <w:t xml:space="preserve">Potrivit literei d) a articolului IX din ORDONANȚA nr. 16 din 15 iulie 2022, publicată în MONITORUL OFICIAL nr. 716 din 15 iulie 2022, prevederile pct. 39 al art. I se aplică începând cu veniturile aferente lunii ianuarie 2023.</w:t>
      </w:r>
    </w:p>
    <w:p>
      <w:pPr>
        <w:keepNext w:val="false"/>
      </w:pPr>
      <w:r>
        <w:rPr>
          <w:b w:val="false"/>
          <w:bCs w:val="false"/>
        </w:rPr>
        <w:t xml:space="preserve">Conform art. LV, Cap. II din ORDONANȚA DE URGENȚĂ nr. 168 din 8 decembrie 2022, publicată în MONITORUL OFICIAL nr. 1186 din 9 decembrie 2022, prin derogare de la prevederile art. 4 din Legea nr. 227/2015 privind Codul fiscal, cu modificările și completările ulterioare, prevederile art. LIV intră în vigoare la data de 1 ianuarie 2023 și se aplică începând cu veniturile aferente lunii ianuarie 2023.</w:t>
      </w:r>
    </w:p>
    <w:p>
      <w:pPr>
        <w:keepNext/>
      </w:pPr>
      <w:r>
        <w:rPr>
          <w:b/>
          <w:bCs/>
        </w:rPr>
        <w:t xml:space="preserve">Articolul XXXVI din ORDONANȚA DE URGENȚĂ nr. 168 din 8 decembrie 2022, publicată în MONITORUL OFICIAL nr. 1186 din 9 decembrie 2022 prevede:</w:t>
      </w:r>
    </w:p>
    <w:p>
      <w:pPr>
        <w:keepNext/>
      </w:pPr>
      <w:r>
        <w:rPr>
          <w:b/>
          <w:bCs/>
        </w:rPr>
        <w:t xml:space="preserve">Articolul XXXVI</w:t>
      </w:r>
    </w:p>
    <w:p>
      <w:pPr>
        <w:keepNext w:val="false"/>
      </w:pPr>
      <w:r>
        <w:rPr>
          <w:b w:val="false"/>
          <w:bCs w:val="false"/>
        </w:rPr>
        <w:t xml:space="preserve">(1) Aplicarea prevederilor art. 25 alin. (4) lit. i^1) și i^2), art. 76 alin. (4) lit. x) și art. 142 lit. z) din Legea nr. 227/2015, cu modificările și completările ulterioare, se suspendă începând cu data de 1 ianuarie 2023 și până la data de 31 decembrie 2023 inclusiv.</w:t>
      </w:r>
    </w:p>
    <w:p>
      <w:pPr>
        <w:keepNext w:val="false"/>
      </w:pPr>
      <w:r>
        <w:rPr>
          <w:b w:val="false"/>
          <w:bCs w:val="false"/>
        </w:rPr>
        <w:t xml:space="preserve">(2) Pe perioada suspendării prevăzută la alin. (1), cheltuielile pentru funcționarea corespunzătoare a creșelor și grădinițelor aflate în administrarea contribuabililor sunt considerate cheltuieli cu deductibilitate limitată de natura celor prevăzute la art. 25 alin. (3) lit. b) din Legea nr. 227/2015, cu modificările și completările ulterioare, și intră sub incidența limitei de 5% stabilite pentru acestea, aplicată asupra valorii cheltuielilor cu salariile personalului, potrivit Legii nr. 53/2003 - Codul muncii, republicată, cu modificările și completările ulterioare.</w:t>
      </w:r>
    </w:p>
    <w:p>
      <w:pPr>
        <w:keepNext w:val="false"/>
      </w:pPr>
      <w:r>
        <w:rPr>
          <w:b w:val="false"/>
          <w:bCs w:val="false"/>
        </w:rPr>
        <w:t xml:space="preserve">(5) Avantajele primite în bani și în natură și imputate salariatului în cauză nu se impozitează.</w:t>
      </w:r>
    </w:p>
    <w:p>
      <w:pPr>
        <w:keepNext w:val="false"/>
      </w:pPr>
      <w:r>
        <w:rPr>
          <w:b w:val="false"/>
          <w:bCs w:val="false"/>
        </w:rPr>
        <w:t xml:space="preserve">(6) Indemnizațiile și orice alte sume de aceeași natură, primite pe perioada delegării în altă localitate, în România și în străinătate, se consideră venituri aferente lunii în care se aprobă decontul. Impozitul se calculează și se reține prin cumularea cu veniturile din salarii și asimilate salariilor aferente lunii respective, iar plata impozitului la bugetul de stat se efectuează lunar sau trimestrial, potrivit prevederilor art. 80 și 82, după caz.</w:t>
      </w:r>
    </w:p>
    <w:p>
      <w:pPr>
        <w:keepNext w:val="false"/>
      </w:pPr>
      <w:r>
        <w:rPr>
          <w:b w:val="false"/>
          <w:bCs w:val="false"/>
        </w:rPr>
        <w:t xml:space="preserve">(la 15-12-2023,</w:t>
      </w:r>
    </w:p>
    <w:p>
      <w:pPr>
        <w:keepNext w:val="false"/>
      </w:pPr>
      <w:r>
        <w:rPr>
          <w:b w:val="false"/>
          <w:bCs w:val="false"/>
        </w:rPr>
        <w:t xml:space="preserve">Alineatul (6), Articolul 76, Capitolul III, Titlul IV a fost modificat de Punctul 58.,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(7) Pentru indemnizații și orice alte sume de aceeași natură, impozabile, primite pe perioada detașării/deplasării, potrivit prevederilor alin. (2) lit. k)-n), impozitul se calculează și se reține la fiecare plată, iar plata impozitului la bugetul de stat se efectuează lunar sau trimestrial, potrivit prevederilor art. 80 și 82, după caz.</w:t>
      </w:r>
    </w:p>
    <w:p>
      <w:pPr>
        <w:keepNext w:val="false"/>
      </w:pPr>
      <w:r>
        <w:rPr>
          <w:b w:val="false"/>
          <w:bCs w:val="false"/>
        </w:rPr>
        <w:t xml:space="preserve">(8) Sumele reprezentând contravaloarea serviciilor turistice și/sau de tratament, inclusiv transportul, pe perioada concediului, pentru angajații proprii și membrii de familie ai acestora, în condițiile alin. (4^1) lit. d), se consideră venituri aferente lunii în care se aprobă decontul, respectiv venituri aferente lunii în care sunt acordate, în situația în care nu există obligația prezentării unor documente justificative.</w:t>
      </w:r>
    </w:p>
    <w:p>
      <w:pPr>
        <w:keepNext w:val="false"/>
      </w:pPr>
      <w:r>
        <w:rPr>
          <w:b w:val="false"/>
          <w:bCs w:val="false"/>
        </w:rPr>
        <w:t xml:space="preserve">(la 01-01-2024,</w:t>
      </w:r>
    </w:p>
    <w:p>
      <w:pPr>
        <w:keepNext/>
      </w:pPr>
      <w:r>
        <w:rPr>
          <w:b/>
          <w:bCs/>
        </w:rPr>
        <w:t xml:space="preserve">Articolul 76, Capitolul III, Titlul IV a fost completat de Punctul 59.,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(9) Sumele reprezentând contribuțiile la un fond de pensii facultative, după caz, contribuții la un fond de pensii ocupaționale suportate de angajator pentru angajații proprii, în condițiile alin. (4^1) lit. e) și e^1), se consideră venituri aferente lunilor corespunzătoare celor pentru care s-a efectuat plata, pe baza documentelor justificative.</w:t>
      </w:r>
    </w:p>
    <w:p>
      <w:pPr>
        <w:keepNext w:val="false"/>
      </w:pPr>
      <w:r>
        <w:rPr>
          <w:b w:val="false"/>
          <w:bCs w:val="false"/>
        </w:rPr>
        <w:t xml:space="preserve">(la 01-03-2026,</w:t>
      </w:r>
    </w:p>
    <w:p>
      <w:pPr>
        <w:keepNext w:val="false"/>
      </w:pPr>
      <w:r>
        <w:rPr>
          <w:b w:val="false"/>
          <w:bCs w:val="false"/>
        </w:rPr>
        <w:t xml:space="preserve">Alineatul (9) , Articolul 76 , Capitolul III , Titlul IV a fost modificat de Punctul 31.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(10) Sumele reprezentând primele de asigurare voluntară de sănătate, precum și serviciile medicale furnizate sub formă de abonament suportate de angajator pentru angajații proprii, în condițiile alin. (4^1) lit. f), se consideră venituri aferente lunilor corespunzătoare celor pentru care s-a efectuat plata, pe baza documentelor justificative.</w:t>
      </w:r>
    </w:p>
    <w:p>
      <w:pPr>
        <w:keepNext w:val="false"/>
      </w:pPr>
      <w:r>
        <w:rPr>
          <w:b w:val="false"/>
          <w:bCs w:val="false"/>
        </w:rPr>
        <w:t xml:space="preserve">(la 01-01-2024,</w:t>
      </w:r>
    </w:p>
    <w:p>
      <w:pPr>
        <w:keepNext/>
      </w:pPr>
      <w:r>
        <w:rPr>
          <w:b/>
          <w:bCs/>
        </w:rPr>
        <w:t xml:space="preserve">Articolul 76, Capitolul III, Titlul IV a fost completat de Punctul 59.,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(11) Sumele reprezentând contravaloarea abonamentelor suportate de angajator pentru angajații proprii, în condițiile alin. (4^1) lit. h) se consideră venituri aferente lunilor corespunzătoare celor pentru care s-a efectuat plata, pe baza documentelor justificative.</w:t>
      </w:r>
    </w:p>
    <w:p>
      <w:pPr>
        <w:keepNext w:val="false"/>
      </w:pPr>
      <w:r>
        <w:rPr>
          <w:b w:val="false"/>
          <w:bCs w:val="false"/>
        </w:rPr>
        <w:t xml:space="preserve">(la 01-01-2024,</w:t>
      </w:r>
    </w:p>
    <w:p>
      <w:pPr>
        <w:keepNext/>
      </w:pPr>
      <w:r>
        <w:rPr>
          <w:b/>
          <w:bCs/>
        </w:rPr>
        <w:t xml:space="preserve">Articolul 76, Capitolul III, Titlul IV a fost completat de Punctul 59.,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(12) Sumele suportate/acordate de către angajator pentru plasarea copiilor angajaților proprii în unități de educație timpurie, potrivit legii, în condițiile alin. (4^1) lit. i), se consideră venituri aferente lunilor corespunzătoare celor pentru care s-a efectuat plata, pe baza documentelor justificative.</w:t>
      </w:r>
    </w:p>
    <w:p>
      <w:pPr>
        <w:keepNext w:val="false"/>
      </w:pPr>
      <w:r>
        <w:rPr>
          <w:b w:val="false"/>
          <w:bCs w:val="false"/>
        </w:rPr>
        <w:t xml:space="preserve">(la 01-01-2024,</w:t>
      </w:r>
    </w:p>
    <w:p>
      <w:pPr>
        <w:keepNext/>
      </w:pPr>
      <w:r>
        <w:rPr>
          <w:b/>
          <w:bCs/>
        </w:rPr>
        <w:t xml:space="preserve">Articolul 76, Capitolul III, Titlul IV a fost completat de Punctul 59.,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(13) Sumele reprezentând diferența favorabilă dintre dobânda preferențială stabilită prin negociere și dobânda practicată pe piață, pentru credite și depozite, se consideră venituri aferente fiecăreia dintre lunile în care este scadent creditul, respectiv luna în care se înregistrează în cont dobânda aferentă depozitului.</w:t>
      </w:r>
    </w:p>
    <w:p>
      <w:pPr>
        <w:keepNext w:val="false"/>
      </w:pPr>
      <w:r>
        <w:rPr>
          <w:b w:val="false"/>
          <w:bCs w:val="false"/>
        </w:rPr>
        <w:t xml:space="preserve">(la 01-01-2024,</w:t>
      </w:r>
    </w:p>
    <w:p>
      <w:pPr>
        <w:keepNext/>
      </w:pPr>
      <w:r>
        <w:rPr>
          <w:b/>
          <w:bCs/>
        </w:rPr>
        <w:t xml:space="preserve">Articolul 76, Capitolul III, Titlul IV a fost completat de Punctul 59.,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5 al art. 19 coroborat cu art. 20 din LEGEA nr. 202 din 15 octombrie 2026, publicată în MONITORUL OFICIAL nr. 865 din 15 octombrie 2026, la articolul 76, după alineatul (13) se introduce un nou alineat, alin. (13^1), cu următorul cuprins:</w:t>
      </w:r>
    </w:p>
    <w:p>
      <w:pPr>
        <w:keepNext w:val="false"/>
      </w:pPr>
      <w:r>
        <w:rPr>
          <w:b w:val="false"/>
          <w:bCs w:val="false"/>
        </w:rPr>
        <w:t xml:space="preserve">(13^1) Sumele reprezentând contribuții efectuate în conturile de economii și de investiții CEI-D potrivit legii, suportate de angajator pentru angajații proprii, în condițiile alin. (4^1) lit. k), se consideră venituri aferente lunii în care s-a efectuat plata.</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(14) Impozitul datorat în cazul sumelor prevăzute la alin. (8)-(13) se calculează și se reține prin cumularea cu veniturile din salarii și asimilate salariilor aferente lunii în care se consideră venit, iar plata impozitului la bugetul de stat se efectuează lunar sau trimestrial, potrivit prevederilor art. 80 și 82, după caz.</w:t>
      </w:r>
    </w:p>
    <w:p>
      <w:pPr>
        <w:keepNext w:val="false"/>
      </w:pPr>
      <w:r>
        <w:rPr>
          <w:b w:val="false"/>
          <w:bCs w:val="false"/>
        </w:rPr>
        <w:t xml:space="preserve">(la 01-01-2024,</w:t>
      </w:r>
    </w:p>
    <w:p>
      <w:pPr>
        <w:keepNext/>
      </w:pPr>
      <w:r>
        <w:rPr>
          <w:b/>
          <w:bCs/>
        </w:rPr>
        <w:t xml:space="preserve">Articolul 76, Capitolul III, Titlul IV a fost completat de Punctul 59.,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6 al art. 19 coroborat cu art. 20 din LEGEA nr. 202 din 15 octombrie 2026, publicată în MONITORUL OFICIAL nr. 865 din 15 octombrie 2026, la articolul 76, alineatul (14) se modifică și va avea următorul cuprins:</w:t>
      </w:r>
    </w:p>
    <w:p>
      <w:pPr>
        <w:keepNext w:val="false"/>
      </w:pPr>
      <w:r>
        <w:rPr>
          <w:b w:val="false"/>
          <w:bCs w:val="false"/>
        </w:rPr>
        <w:t xml:space="preserve">(14) Impozitul datorat în cazul sumelor prevăzute la alin. (8)-(13^1) se calculează și se reține prin cumularea cu veniturile din salarii și asimilate salariilor aferente lunii în care se consideră venit, iar plata impozitului la bugetul de stat se efectuează lunar sau trimestrial, potrivit prevederilor art. 80 și 82, după caz.</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pPr>
      <w:r>
        <w:rPr>
          <w:b/>
          <w:bCs/>
        </w:rPr>
        <w:t xml:space="preserve">Articolul 77</w:t>
      </w:r>
    </w:p>
    <w:p>
      <w:pPr>
        <w:keepNext w:val="false"/>
      </w:pPr>
      <w:r>
        <w:rPr>
          <w:b w:val="false"/>
          <w:bCs w:val="false"/>
        </w:rPr>
        <w:t xml:space="preserve">Deducere personală</w:t>
      </w:r>
    </w:p>
    <w:p>
      <w:pPr>
        <w:keepNext w:val="false"/>
      </w:pPr>
      <w:r>
        <w:rPr>
          <w:b w:val="false"/>
          <w:bCs w:val="false"/>
        </w:rPr>
        <w:t xml:space="preserve">(1) Persoanele fizice prevăzute la art. 59 alin. (1) lit. a), alin. (2) și (2^1) au dreptul la deducerea din venitul net lunar din salarii a unei sume sub formă de deducere personală, acordată pentru fiecare lună a perioadei impozabile numai pentru veniturile din salarii la locul unde se află funcția de bază.</w:t>
      </w:r>
    </w:p>
    <w:p>
      <w:pPr>
        <w:keepNext w:val="false"/>
      </w:pPr>
      <w:r>
        <w:rPr>
          <w:b w:val="false"/>
          <w:bCs w:val="false"/>
        </w:rPr>
        <w:t xml:space="preserve">(2) Deducerea personală cuprinde deducerea personală de bază și deducerea personală suplimentară și se acordă în limita venitului impozabil lunar realizat.</w:t>
      </w:r>
    </w:p>
    <w:p>
      <w:pPr>
        <w:keepNext w:val="false"/>
      </w:pPr>
      <w:r>
        <w:rPr>
          <w:b w:val="false"/>
          <w:bCs w:val="false"/>
        </w:rPr>
        <w:t xml:space="preserve">(3) Deducerea personală de bază se acordă pentru persoanele fizice care au un venit lunar brut de până la 2.000 de lei peste nivelul salariului de bază minim brut pe țară garantat în plată aprobat prin hotărâre a Guvernului, în vigoare în luna de realizare a venitului. În situația în care, în cursul aceleiași luni, se utilizează mai multe valori ale salariului minim brut pe țară, se ia în calcul valoarea cea mai mică a salariului minim brut pe țară.</w:t>
      </w:r>
    </w:p>
    <w:p>
      <w:pPr>
        <w:keepNext w:val="false"/>
      </w:pPr>
      <w:r>
        <w:rPr>
          <w:b w:val="false"/>
          <w:bCs w:val="false"/>
        </w:rPr>
        <w:t xml:space="preserve">(4) Pentru contribuabilii care realizează venituri brute lunare din salarii de până la nivelul prevăzut la alin. (3) inclusiv, deducerile personale de bază se stabilesc potrivit următorului tabel:</w:t>
      </w:r>
    </w:p>
    <w:p>
      <w:pPr>
        <w:keepNext w:val="false"/>
      </w:pPr>
      <w:r>
        <w:rPr>
          <w:b w:val="false"/>
          <w:bCs w:val="false"/>
        </w:rPr>
        <w:t xml:space="preserve">Persoane aflate în întreținere</w:t>
      </w:r>
    </w:p>
    <w:p>
      <w:pPr>
        <w:keepNext w:val="false"/>
      </w:pPr>
      <w:r>
        <w:rPr>
          <w:b w:val="false"/>
          <w:bCs w:val="false"/>
        </w:rPr>
        <w:t xml:space="preserve">fără</w:t>
      </w:r>
    </w:p>
    <w:p>
      <w:pPr>
        <w:keepNext w:val="false"/>
      </w:pPr>
      <w:r>
        <w:rPr>
          <w:b w:val="false"/>
          <w:bCs w:val="false"/>
        </w:rPr>
        <w:t xml:space="preserve">1 pers.</w:t>
      </w:r>
    </w:p>
    <w:p>
      <w:pPr>
        <w:keepNext w:val="false"/>
      </w:pPr>
      <w:r>
        <w:rPr>
          <w:b w:val="false"/>
          <w:bCs w:val="false"/>
        </w:rPr>
        <w:t xml:space="preserve">2 pers.</w:t>
      </w:r>
    </w:p>
    <w:p>
      <w:pPr>
        <w:keepNext w:val="false"/>
      </w:pPr>
      <w:r>
        <w:rPr>
          <w:b w:val="false"/>
          <w:bCs w:val="false"/>
        </w:rPr>
        <w:t xml:space="preserve">3 pers.</w:t>
      </w:r>
    </w:p>
    <w:p>
      <w:pPr>
        <w:keepNext w:val="false"/>
      </w:pPr>
      <w:r>
        <w:rPr>
          <w:b w:val="false"/>
          <w:bCs w:val="false"/>
        </w:rPr>
        <w:t xml:space="preserve">4 și peste</w:t>
      </w:r>
    </w:p>
    <w:p>
      <w:pPr>
        <w:keepNext w:val="false"/>
      </w:pPr>
      <w:r>
        <w:rPr>
          <w:b w:val="false"/>
          <w:bCs w:val="false"/>
        </w:rPr>
        <w:t xml:space="preserve">Venit brut lunar</w:t>
      </w:r>
    </w:p>
    <w:p>
      <w:pPr>
        <w:keepNext w:val="false"/>
      </w:pPr>
      <w:r>
        <w:rPr>
          <w:b w:val="false"/>
          <w:bCs w:val="false"/>
        </w:rPr>
        <w:t xml:space="preserve">Procent din salariul minim</w:t>
      </w:r>
    </w:p>
    <w:p>
      <w:pPr>
        <w:keepNext w:val="false"/>
      </w:pPr>
      <w:r>
        <w:rPr>
          <w:b w:val="false"/>
          <w:bCs w:val="false"/>
        </w:rPr>
        <w:t xml:space="preserve">Procent din salariul minim</w:t>
      </w:r>
    </w:p>
    <w:p>
      <w:pPr>
        <w:keepNext w:val="false"/>
      </w:pPr>
      <w:r>
        <w:rPr>
          <w:b w:val="false"/>
          <w:bCs w:val="false"/>
        </w:rPr>
        <w:t xml:space="preserve">Procent din salariul minim</w:t>
      </w:r>
    </w:p>
    <w:p>
      <w:pPr>
        <w:keepNext w:val="false"/>
      </w:pPr>
      <w:r>
        <w:rPr>
          <w:b w:val="false"/>
          <w:bCs w:val="false"/>
        </w:rPr>
        <w:t xml:space="preserve">Procent din salariul minim</w:t>
      </w:r>
    </w:p>
    <w:p>
      <w:pPr>
        <w:keepNext w:val="false"/>
      </w:pPr>
      <w:r>
        <w:rPr>
          <w:b w:val="false"/>
          <w:bCs w:val="false"/>
        </w:rPr>
        <w:t xml:space="preserve">Procent din salariul minim</w:t>
      </w:r>
    </w:p>
    <w:p>
      <w:pPr>
        <w:keepNext w:val="false"/>
      </w:pPr>
      <w:r>
        <w:rPr>
          <w:b w:val="false"/>
          <w:bCs w:val="false"/>
        </w:rPr>
        <w:t xml:space="preserve">de la.... la...</w:t>
      </w:r>
    </w:p>
    <w:p>
      <w:pPr>
        <w:keepNext w:val="false"/>
      </w:pPr>
      <w:r>
        <w:rPr>
          <w:b w:val="false"/>
          <w:bCs w:val="false"/>
        </w:rPr>
        <w:t xml:space="preserve">1</w:t>
      </w:r>
    </w:p>
    <w:p>
      <w:pPr>
        <w:keepNext w:val="false"/>
      </w:pPr>
      <w:r>
        <w:rPr>
          <w:b w:val="false"/>
          <w:bCs w:val="false"/>
        </w:rPr>
        <w:t xml:space="preserve">salariul minim</w:t>
      </w:r>
    </w:p>
    <w:p>
      <w:pPr>
        <w:keepNext w:val="false"/>
      </w:pPr>
      <w:r>
        <w:rPr>
          <w:b w:val="false"/>
          <w:bCs w:val="false"/>
        </w:rPr>
        <w:t xml:space="preserve">20,00%</w:t>
      </w:r>
    </w:p>
    <w:p>
      <w:pPr>
        <w:keepNext w:val="false"/>
      </w:pPr>
      <w:r>
        <w:rPr>
          <w:b w:val="false"/>
          <w:bCs w:val="false"/>
        </w:rPr>
        <w:t xml:space="preserve">25,00%</w:t>
      </w:r>
    </w:p>
    <w:p>
      <w:pPr>
        <w:keepNext w:val="false"/>
      </w:pPr>
      <w:r>
        <w:rPr>
          <w:b w:val="false"/>
          <w:bCs w:val="false"/>
        </w:rPr>
        <w:t xml:space="preserve">30,00%</w:t>
      </w:r>
    </w:p>
    <w:p>
      <w:pPr>
        <w:keepNext w:val="false"/>
      </w:pPr>
      <w:r>
        <w:rPr>
          <w:b w:val="false"/>
          <w:bCs w:val="false"/>
        </w:rPr>
        <w:t xml:space="preserve">35,00%</w:t>
      </w:r>
    </w:p>
    <w:p>
      <w:pPr>
        <w:keepNext w:val="false"/>
      </w:pPr>
      <w:r>
        <w:rPr>
          <w:b w:val="false"/>
          <w:bCs w:val="false"/>
        </w:rPr>
        <w:t xml:space="preserve">45,00%</w:t>
      </w:r>
    </w:p>
    <w:p>
      <w:pPr>
        <w:keepNext w:val="false"/>
      </w:pPr>
      <w:r>
        <w:rPr>
          <w:b w:val="false"/>
          <w:bCs w:val="false"/>
        </w:rPr>
        <w:t xml:space="preserve">salariul minim + 1 leu</w:t>
      </w:r>
    </w:p>
    <w:p>
      <w:pPr>
        <w:keepNext w:val="false"/>
      </w:pPr>
      <w:r>
        <w:rPr>
          <w:b w:val="false"/>
          <w:bCs w:val="false"/>
        </w:rPr>
        <w:t xml:space="preserve">salariul minim + 50 lei</w:t>
      </w:r>
    </w:p>
    <w:p>
      <w:pPr>
        <w:keepNext w:val="false"/>
      </w:pPr>
      <w:r>
        <w:rPr>
          <w:b w:val="false"/>
          <w:bCs w:val="false"/>
        </w:rPr>
        <w:t xml:space="preserve">19,50%</w:t>
      </w:r>
    </w:p>
    <w:p>
      <w:pPr>
        <w:keepNext w:val="false"/>
      </w:pPr>
      <w:r>
        <w:rPr>
          <w:b w:val="false"/>
          <w:bCs w:val="false"/>
        </w:rPr>
        <w:t xml:space="preserve">24,50%</w:t>
      </w:r>
    </w:p>
    <w:p>
      <w:pPr>
        <w:keepNext w:val="false"/>
      </w:pPr>
      <w:r>
        <w:rPr>
          <w:b w:val="false"/>
          <w:bCs w:val="false"/>
        </w:rPr>
        <w:t xml:space="preserve">29,50%</w:t>
      </w:r>
    </w:p>
    <w:p>
      <w:pPr>
        <w:keepNext w:val="false"/>
      </w:pPr>
      <w:r>
        <w:rPr>
          <w:b w:val="false"/>
          <w:bCs w:val="false"/>
        </w:rPr>
        <w:t xml:space="preserve">34,50%</w:t>
      </w:r>
    </w:p>
    <w:p>
      <w:pPr>
        <w:keepNext w:val="false"/>
      </w:pPr>
      <w:r>
        <w:rPr>
          <w:b w:val="false"/>
          <w:bCs w:val="false"/>
        </w:rPr>
        <w:t xml:space="preserve">44,50%</w:t>
      </w:r>
    </w:p>
    <w:p>
      <w:pPr>
        <w:keepNext w:val="false"/>
      </w:pPr>
      <w:r>
        <w:rPr>
          <w:b w:val="false"/>
          <w:bCs w:val="false"/>
        </w:rPr>
        <w:t xml:space="preserve">salariul minim + 51 lei</w:t>
      </w:r>
    </w:p>
    <w:p>
      <w:pPr>
        <w:keepNext w:val="false"/>
      </w:pPr>
      <w:r>
        <w:rPr>
          <w:b w:val="false"/>
          <w:bCs w:val="false"/>
        </w:rPr>
        <w:t xml:space="preserve">salariul minim + 100 lei</w:t>
      </w:r>
    </w:p>
    <w:p>
      <w:pPr>
        <w:keepNext w:val="false"/>
      </w:pPr>
      <w:r>
        <w:rPr>
          <w:b w:val="false"/>
          <w:bCs w:val="false"/>
        </w:rPr>
        <w:t xml:space="preserve">19,00%</w:t>
      </w:r>
    </w:p>
    <w:p>
      <w:pPr>
        <w:keepNext w:val="false"/>
      </w:pPr>
      <w:r>
        <w:rPr>
          <w:b w:val="false"/>
          <w:bCs w:val="false"/>
        </w:rPr>
        <w:t xml:space="preserve">24,00%</w:t>
      </w:r>
    </w:p>
    <w:p>
      <w:pPr>
        <w:keepNext w:val="false"/>
      </w:pPr>
      <w:r>
        <w:rPr>
          <w:b w:val="false"/>
          <w:bCs w:val="false"/>
        </w:rPr>
        <w:t xml:space="preserve">29,00%</w:t>
      </w:r>
    </w:p>
    <w:p>
      <w:pPr>
        <w:keepNext w:val="false"/>
      </w:pPr>
      <w:r>
        <w:rPr>
          <w:b w:val="false"/>
          <w:bCs w:val="false"/>
        </w:rPr>
        <w:t xml:space="preserve">34,00%</w:t>
      </w:r>
    </w:p>
    <w:p>
      <w:pPr>
        <w:keepNext w:val="false"/>
      </w:pPr>
      <w:r>
        <w:rPr>
          <w:b w:val="false"/>
          <w:bCs w:val="false"/>
        </w:rPr>
        <w:t xml:space="preserve">44,00%</w:t>
      </w:r>
    </w:p>
    <w:p>
      <w:pPr>
        <w:keepNext w:val="false"/>
      </w:pPr>
      <w:r>
        <w:rPr>
          <w:b w:val="false"/>
          <w:bCs w:val="false"/>
        </w:rPr>
        <w:t xml:space="preserve">salariul minim + 101 lei</w:t>
      </w:r>
    </w:p>
    <w:p>
      <w:pPr>
        <w:keepNext w:val="false"/>
      </w:pPr>
      <w:r>
        <w:rPr>
          <w:b w:val="false"/>
          <w:bCs w:val="false"/>
        </w:rPr>
        <w:t xml:space="preserve">salariul minim + 150 lei</w:t>
      </w:r>
    </w:p>
    <w:p>
      <w:pPr>
        <w:keepNext w:val="false"/>
      </w:pPr>
      <w:r>
        <w:rPr>
          <w:b w:val="false"/>
          <w:bCs w:val="false"/>
        </w:rPr>
        <w:t xml:space="preserve">18,50%</w:t>
      </w:r>
    </w:p>
    <w:p>
      <w:pPr>
        <w:keepNext w:val="false"/>
      </w:pPr>
      <w:r>
        <w:rPr>
          <w:b w:val="false"/>
          <w:bCs w:val="false"/>
        </w:rPr>
        <w:t xml:space="preserve">23,50%</w:t>
      </w:r>
    </w:p>
    <w:p>
      <w:pPr>
        <w:keepNext w:val="false"/>
      </w:pPr>
      <w:r>
        <w:rPr>
          <w:b w:val="false"/>
          <w:bCs w:val="false"/>
        </w:rPr>
        <w:t xml:space="preserve">28,50%</w:t>
      </w:r>
    </w:p>
    <w:p>
      <w:pPr>
        <w:keepNext w:val="false"/>
      </w:pPr>
      <w:r>
        <w:rPr>
          <w:b w:val="false"/>
          <w:bCs w:val="false"/>
        </w:rPr>
        <w:t xml:space="preserve">33,50%</w:t>
      </w:r>
    </w:p>
    <w:p>
      <w:pPr>
        <w:keepNext w:val="false"/>
      </w:pPr>
      <w:r>
        <w:rPr>
          <w:b w:val="false"/>
          <w:bCs w:val="false"/>
        </w:rPr>
        <w:t xml:space="preserve">43,50%</w:t>
      </w:r>
    </w:p>
    <w:p>
      <w:pPr>
        <w:keepNext w:val="false"/>
      </w:pPr>
      <w:r>
        <w:rPr>
          <w:b w:val="false"/>
          <w:bCs w:val="false"/>
        </w:rPr>
        <w:t xml:space="preserve">salariul minim + 151 lei</w:t>
      </w:r>
    </w:p>
    <w:p>
      <w:pPr>
        <w:keepNext w:val="false"/>
      </w:pPr>
      <w:r>
        <w:rPr>
          <w:b w:val="false"/>
          <w:bCs w:val="false"/>
        </w:rPr>
        <w:t xml:space="preserve">salariul minim + 200 lei</w:t>
      </w:r>
    </w:p>
    <w:p>
      <w:pPr>
        <w:keepNext w:val="false"/>
      </w:pPr>
      <w:r>
        <w:rPr>
          <w:b w:val="false"/>
          <w:bCs w:val="false"/>
        </w:rPr>
        <w:t xml:space="preserve">18,00%</w:t>
      </w:r>
    </w:p>
    <w:p>
      <w:pPr>
        <w:keepNext w:val="false"/>
      </w:pPr>
      <w:r>
        <w:rPr>
          <w:b w:val="false"/>
          <w:bCs w:val="false"/>
        </w:rPr>
        <w:t xml:space="preserve">23,00%</w:t>
      </w:r>
    </w:p>
    <w:p>
      <w:pPr>
        <w:keepNext w:val="false"/>
      </w:pPr>
      <w:r>
        <w:rPr>
          <w:b w:val="false"/>
          <w:bCs w:val="false"/>
        </w:rPr>
        <w:t xml:space="preserve">28,00%</w:t>
      </w:r>
    </w:p>
    <w:p>
      <w:pPr>
        <w:keepNext w:val="false"/>
      </w:pPr>
      <w:r>
        <w:rPr>
          <w:b w:val="false"/>
          <w:bCs w:val="false"/>
        </w:rPr>
        <w:t xml:space="preserve">33,00%</w:t>
      </w:r>
    </w:p>
    <w:p>
      <w:pPr>
        <w:keepNext w:val="false"/>
      </w:pPr>
      <w:r>
        <w:rPr>
          <w:b w:val="false"/>
          <w:bCs w:val="false"/>
        </w:rPr>
        <w:t xml:space="preserve">43,00%</w:t>
      </w:r>
    </w:p>
    <w:p>
      <w:pPr>
        <w:keepNext w:val="false"/>
      </w:pPr>
      <w:r>
        <w:rPr>
          <w:b w:val="false"/>
          <w:bCs w:val="false"/>
        </w:rPr>
        <w:t xml:space="preserve">salariul minim + 201 lei</w:t>
      </w:r>
    </w:p>
    <w:p>
      <w:pPr>
        <w:keepNext w:val="false"/>
      </w:pPr>
      <w:r>
        <w:rPr>
          <w:b w:val="false"/>
          <w:bCs w:val="false"/>
        </w:rPr>
        <w:t xml:space="preserve">salariul minim + 250 lei</w:t>
      </w:r>
    </w:p>
    <w:p>
      <w:pPr>
        <w:keepNext w:val="false"/>
      </w:pPr>
      <w:r>
        <w:rPr>
          <w:b w:val="false"/>
          <w:bCs w:val="false"/>
        </w:rPr>
        <w:t xml:space="preserve">17,50%</w:t>
      </w:r>
    </w:p>
    <w:p>
      <w:pPr>
        <w:keepNext w:val="false"/>
      </w:pPr>
      <w:r>
        <w:rPr>
          <w:b w:val="false"/>
          <w:bCs w:val="false"/>
        </w:rPr>
        <w:t xml:space="preserve">22,50%</w:t>
      </w:r>
    </w:p>
    <w:p>
      <w:pPr>
        <w:keepNext w:val="false"/>
      </w:pPr>
      <w:r>
        <w:rPr>
          <w:b w:val="false"/>
          <w:bCs w:val="false"/>
        </w:rPr>
        <w:t xml:space="preserve">27,50%</w:t>
      </w:r>
    </w:p>
    <w:p>
      <w:pPr>
        <w:keepNext w:val="false"/>
      </w:pPr>
      <w:r>
        <w:rPr>
          <w:b w:val="false"/>
          <w:bCs w:val="false"/>
        </w:rPr>
        <w:t xml:space="preserve">32,50%</w:t>
      </w:r>
    </w:p>
    <w:p>
      <w:pPr>
        <w:keepNext w:val="false"/>
      </w:pPr>
      <w:r>
        <w:rPr>
          <w:b w:val="false"/>
          <w:bCs w:val="false"/>
        </w:rPr>
        <w:t xml:space="preserve">42,50%</w:t>
      </w:r>
    </w:p>
    <w:p>
      <w:pPr>
        <w:keepNext w:val="false"/>
      </w:pPr>
      <w:r>
        <w:rPr>
          <w:b w:val="false"/>
          <w:bCs w:val="false"/>
        </w:rPr>
        <w:t xml:space="preserve">salariul minim + 251 lei</w:t>
      </w:r>
    </w:p>
    <w:p>
      <w:pPr>
        <w:keepNext w:val="false"/>
      </w:pPr>
      <w:r>
        <w:rPr>
          <w:b w:val="false"/>
          <w:bCs w:val="false"/>
        </w:rPr>
        <w:t xml:space="preserve">salariul minim + 300 lei</w:t>
      </w:r>
    </w:p>
    <w:p>
      <w:pPr>
        <w:keepNext w:val="false"/>
      </w:pPr>
      <w:r>
        <w:rPr>
          <w:b w:val="false"/>
          <w:bCs w:val="false"/>
        </w:rPr>
        <w:t xml:space="preserve">17,00%</w:t>
      </w:r>
    </w:p>
    <w:p>
      <w:pPr>
        <w:keepNext w:val="false"/>
      </w:pPr>
      <w:r>
        <w:rPr>
          <w:b w:val="false"/>
          <w:bCs w:val="false"/>
        </w:rPr>
        <w:t xml:space="preserve">22,00%</w:t>
      </w:r>
    </w:p>
    <w:p>
      <w:pPr>
        <w:keepNext w:val="false"/>
      </w:pPr>
      <w:r>
        <w:rPr>
          <w:b w:val="false"/>
          <w:bCs w:val="false"/>
        </w:rPr>
        <w:t xml:space="preserve">27,00%</w:t>
      </w:r>
    </w:p>
    <w:p>
      <w:pPr>
        <w:keepNext w:val="false"/>
      </w:pPr>
      <w:r>
        <w:rPr>
          <w:b w:val="false"/>
          <w:bCs w:val="false"/>
        </w:rPr>
        <w:t xml:space="preserve">32,00%</w:t>
      </w:r>
    </w:p>
    <w:p>
      <w:pPr>
        <w:keepNext w:val="false"/>
      </w:pPr>
      <w:r>
        <w:rPr>
          <w:b w:val="false"/>
          <w:bCs w:val="false"/>
        </w:rPr>
        <w:t xml:space="preserve">42,00%</w:t>
      </w:r>
    </w:p>
    <w:p>
      <w:pPr>
        <w:keepNext w:val="false"/>
      </w:pPr>
      <w:r>
        <w:rPr>
          <w:b w:val="false"/>
          <w:bCs w:val="false"/>
        </w:rPr>
        <w:t xml:space="preserve">salariul minim + 301 lei</w:t>
      </w:r>
    </w:p>
    <w:p>
      <w:pPr>
        <w:keepNext w:val="false"/>
      </w:pPr>
      <w:r>
        <w:rPr>
          <w:b w:val="false"/>
          <w:bCs w:val="false"/>
        </w:rPr>
        <w:t xml:space="preserve">salariul minim + 350 lei</w:t>
      </w:r>
    </w:p>
    <w:p>
      <w:pPr>
        <w:keepNext w:val="false"/>
      </w:pPr>
      <w:r>
        <w:rPr>
          <w:b w:val="false"/>
          <w:bCs w:val="false"/>
        </w:rPr>
        <w:t xml:space="preserve">16,50%</w:t>
      </w:r>
    </w:p>
    <w:p>
      <w:pPr>
        <w:keepNext w:val="false"/>
      </w:pPr>
      <w:r>
        <w:rPr>
          <w:b w:val="false"/>
          <w:bCs w:val="false"/>
        </w:rPr>
        <w:t xml:space="preserve">21,50%</w:t>
      </w:r>
    </w:p>
    <w:p>
      <w:pPr>
        <w:keepNext w:val="false"/>
      </w:pPr>
      <w:r>
        <w:rPr>
          <w:b w:val="false"/>
          <w:bCs w:val="false"/>
        </w:rPr>
        <w:t xml:space="preserve">26,50%</w:t>
      </w:r>
    </w:p>
    <w:p>
      <w:pPr>
        <w:keepNext w:val="false"/>
      </w:pPr>
      <w:r>
        <w:rPr>
          <w:b w:val="false"/>
          <w:bCs w:val="false"/>
        </w:rPr>
        <w:t xml:space="preserve">31,50%</w:t>
      </w:r>
    </w:p>
    <w:p>
      <w:pPr>
        <w:keepNext w:val="false"/>
      </w:pPr>
      <w:r>
        <w:rPr>
          <w:b w:val="false"/>
          <w:bCs w:val="false"/>
        </w:rPr>
        <w:t xml:space="preserve">41,50%</w:t>
      </w:r>
    </w:p>
    <w:p>
      <w:pPr>
        <w:keepNext w:val="false"/>
      </w:pPr>
      <w:r>
        <w:rPr>
          <w:b w:val="false"/>
          <w:bCs w:val="false"/>
        </w:rPr>
        <w:t xml:space="preserve">salariul minim + 351 lei</w:t>
      </w:r>
    </w:p>
    <w:p>
      <w:pPr>
        <w:keepNext w:val="false"/>
      </w:pPr>
      <w:r>
        <w:rPr>
          <w:b w:val="false"/>
          <w:bCs w:val="false"/>
        </w:rPr>
        <w:t xml:space="preserve">salariul minim + 400 lei</w:t>
      </w:r>
    </w:p>
    <w:p>
      <w:pPr>
        <w:keepNext w:val="false"/>
      </w:pPr>
      <w:r>
        <w:rPr>
          <w:b w:val="false"/>
          <w:bCs w:val="false"/>
        </w:rPr>
        <w:t xml:space="preserve">16,00%</w:t>
      </w:r>
    </w:p>
    <w:p>
      <w:pPr>
        <w:keepNext w:val="false"/>
      </w:pPr>
      <w:r>
        <w:rPr>
          <w:b w:val="false"/>
          <w:bCs w:val="false"/>
        </w:rPr>
        <w:t xml:space="preserve">21,00%</w:t>
      </w:r>
    </w:p>
    <w:p>
      <w:pPr>
        <w:keepNext w:val="false"/>
      </w:pPr>
      <w:r>
        <w:rPr>
          <w:b w:val="false"/>
          <w:bCs w:val="false"/>
        </w:rPr>
        <w:t xml:space="preserve">26,00%</w:t>
      </w:r>
    </w:p>
    <w:p>
      <w:pPr>
        <w:keepNext w:val="false"/>
      </w:pPr>
      <w:r>
        <w:rPr>
          <w:b w:val="false"/>
          <w:bCs w:val="false"/>
        </w:rPr>
        <w:t xml:space="preserve">31,00%</w:t>
      </w:r>
    </w:p>
    <w:p>
      <w:pPr>
        <w:keepNext w:val="false"/>
      </w:pPr>
      <w:r>
        <w:rPr>
          <w:b w:val="false"/>
          <w:bCs w:val="false"/>
        </w:rPr>
        <w:t xml:space="preserve">41,00%</w:t>
      </w:r>
    </w:p>
    <w:p>
      <w:pPr>
        <w:keepNext w:val="false"/>
      </w:pPr>
      <w:r>
        <w:rPr>
          <w:b w:val="false"/>
          <w:bCs w:val="false"/>
        </w:rPr>
        <w:t xml:space="preserve">salariul minim + 401 lei</w:t>
      </w:r>
    </w:p>
    <w:p>
      <w:pPr>
        <w:keepNext w:val="false"/>
      </w:pPr>
      <w:r>
        <w:rPr>
          <w:b w:val="false"/>
          <w:bCs w:val="false"/>
        </w:rPr>
        <w:t xml:space="preserve">salariul minim + 450 lei</w:t>
      </w:r>
    </w:p>
    <w:p>
      <w:pPr>
        <w:keepNext w:val="false"/>
      </w:pPr>
      <w:r>
        <w:rPr>
          <w:b w:val="false"/>
          <w:bCs w:val="false"/>
        </w:rPr>
        <w:t xml:space="preserve">15,50%</w:t>
      </w:r>
    </w:p>
    <w:p>
      <w:pPr>
        <w:keepNext w:val="false"/>
      </w:pPr>
      <w:r>
        <w:rPr>
          <w:b w:val="false"/>
          <w:bCs w:val="false"/>
        </w:rPr>
        <w:t xml:space="preserve">20,50%</w:t>
      </w:r>
    </w:p>
    <w:p>
      <w:pPr>
        <w:keepNext w:val="false"/>
      </w:pPr>
      <w:r>
        <w:rPr>
          <w:b w:val="false"/>
          <w:bCs w:val="false"/>
        </w:rPr>
        <w:t xml:space="preserve">25,50%</w:t>
      </w:r>
    </w:p>
    <w:p>
      <w:pPr>
        <w:keepNext w:val="false"/>
      </w:pPr>
      <w:r>
        <w:rPr>
          <w:b w:val="false"/>
          <w:bCs w:val="false"/>
        </w:rPr>
        <w:t xml:space="preserve">30,50%</w:t>
      </w:r>
    </w:p>
    <w:p>
      <w:pPr>
        <w:keepNext w:val="false"/>
      </w:pPr>
      <w:r>
        <w:rPr>
          <w:b w:val="false"/>
          <w:bCs w:val="false"/>
        </w:rPr>
        <w:t xml:space="preserve">40,50%</w:t>
      </w:r>
    </w:p>
    <w:p>
      <w:pPr>
        <w:keepNext w:val="false"/>
      </w:pPr>
      <w:r>
        <w:rPr>
          <w:b w:val="false"/>
          <w:bCs w:val="false"/>
        </w:rPr>
        <w:t xml:space="preserve">salariul minim + 451 lei</w:t>
      </w:r>
    </w:p>
    <w:p>
      <w:pPr>
        <w:keepNext w:val="false"/>
      </w:pPr>
      <w:r>
        <w:rPr>
          <w:b w:val="false"/>
          <w:bCs w:val="false"/>
        </w:rPr>
        <w:t xml:space="preserve">salariul minim + 500 lei</w:t>
      </w:r>
    </w:p>
    <w:p>
      <w:pPr>
        <w:keepNext w:val="false"/>
      </w:pPr>
      <w:r>
        <w:rPr>
          <w:b w:val="false"/>
          <w:bCs w:val="false"/>
        </w:rPr>
        <w:t xml:space="preserve">15,00%</w:t>
      </w:r>
    </w:p>
    <w:p>
      <w:pPr>
        <w:keepNext w:val="false"/>
      </w:pPr>
      <w:r>
        <w:rPr>
          <w:b w:val="false"/>
          <w:bCs w:val="false"/>
        </w:rPr>
        <w:t xml:space="preserve">20,00%</w:t>
      </w:r>
    </w:p>
    <w:p>
      <w:pPr>
        <w:keepNext w:val="false"/>
      </w:pPr>
      <w:r>
        <w:rPr>
          <w:b w:val="false"/>
          <w:bCs w:val="false"/>
        </w:rPr>
        <w:t xml:space="preserve">25,00%</w:t>
      </w:r>
    </w:p>
    <w:p>
      <w:pPr>
        <w:keepNext w:val="false"/>
      </w:pPr>
      <w:r>
        <w:rPr>
          <w:b w:val="false"/>
          <w:bCs w:val="false"/>
        </w:rPr>
        <w:t xml:space="preserve">30,00%</w:t>
      </w:r>
    </w:p>
    <w:p>
      <w:pPr>
        <w:keepNext w:val="false"/>
      </w:pPr>
      <w:r>
        <w:rPr>
          <w:b w:val="false"/>
          <w:bCs w:val="false"/>
        </w:rPr>
        <w:t xml:space="preserve">40,00%</w:t>
      </w:r>
    </w:p>
    <w:p>
      <w:pPr>
        <w:keepNext w:val="false"/>
      </w:pPr>
      <w:r>
        <w:rPr>
          <w:b w:val="false"/>
          <w:bCs w:val="false"/>
        </w:rPr>
        <w:t xml:space="preserve">salariul minim + 501 lei</w:t>
      </w:r>
    </w:p>
    <w:p>
      <w:pPr>
        <w:keepNext w:val="false"/>
      </w:pPr>
      <w:r>
        <w:rPr>
          <w:b w:val="false"/>
          <w:bCs w:val="false"/>
        </w:rPr>
        <w:t xml:space="preserve">salariul minim + 550 lei</w:t>
      </w:r>
    </w:p>
    <w:p>
      <w:pPr>
        <w:keepNext w:val="false"/>
      </w:pPr>
      <w:r>
        <w:rPr>
          <w:b w:val="false"/>
          <w:bCs w:val="false"/>
        </w:rPr>
        <w:t xml:space="preserve">14,50%</w:t>
      </w:r>
    </w:p>
    <w:p>
      <w:pPr>
        <w:keepNext w:val="false"/>
      </w:pPr>
      <w:r>
        <w:rPr>
          <w:b w:val="false"/>
          <w:bCs w:val="false"/>
        </w:rPr>
        <w:t xml:space="preserve">19,50%</w:t>
      </w:r>
    </w:p>
    <w:p>
      <w:pPr>
        <w:keepNext w:val="false"/>
      </w:pPr>
      <w:r>
        <w:rPr>
          <w:b w:val="false"/>
          <w:bCs w:val="false"/>
        </w:rPr>
        <w:t xml:space="preserve">24,50%</w:t>
      </w:r>
    </w:p>
    <w:p>
      <w:pPr>
        <w:keepNext w:val="false"/>
      </w:pPr>
      <w:r>
        <w:rPr>
          <w:b w:val="false"/>
          <w:bCs w:val="false"/>
        </w:rPr>
        <w:t xml:space="preserve">29,50%</w:t>
      </w:r>
    </w:p>
    <w:p>
      <w:pPr>
        <w:keepNext w:val="false"/>
      </w:pPr>
      <w:r>
        <w:rPr>
          <w:b w:val="false"/>
          <w:bCs w:val="false"/>
        </w:rPr>
        <w:t xml:space="preserve">39,50%</w:t>
      </w:r>
    </w:p>
    <w:p>
      <w:pPr>
        <w:keepNext w:val="false"/>
      </w:pPr>
      <w:r>
        <w:rPr>
          <w:b w:val="false"/>
          <w:bCs w:val="false"/>
        </w:rPr>
        <w:t xml:space="preserve">salariul minim + 551 lei</w:t>
      </w:r>
    </w:p>
    <w:p>
      <w:pPr>
        <w:keepNext w:val="false"/>
      </w:pPr>
      <w:r>
        <w:rPr>
          <w:b w:val="false"/>
          <w:bCs w:val="false"/>
        </w:rPr>
        <w:t xml:space="preserve">salariul minim + 600 lei</w:t>
      </w:r>
    </w:p>
    <w:p>
      <w:pPr>
        <w:keepNext w:val="false"/>
      </w:pPr>
      <w:r>
        <w:rPr>
          <w:b w:val="false"/>
          <w:bCs w:val="false"/>
        </w:rPr>
        <w:t xml:space="preserve">14,00%</w:t>
      </w:r>
    </w:p>
    <w:p>
      <w:pPr>
        <w:keepNext w:val="false"/>
      </w:pPr>
      <w:r>
        <w:rPr>
          <w:b w:val="false"/>
          <w:bCs w:val="false"/>
        </w:rPr>
        <w:t xml:space="preserve">19,00%</w:t>
      </w:r>
    </w:p>
    <w:p>
      <w:pPr>
        <w:keepNext w:val="false"/>
      </w:pPr>
      <w:r>
        <w:rPr>
          <w:b w:val="false"/>
          <w:bCs w:val="false"/>
        </w:rPr>
        <w:t xml:space="preserve">24,00%</w:t>
      </w:r>
    </w:p>
    <w:p>
      <w:pPr>
        <w:keepNext w:val="false"/>
      </w:pPr>
      <w:r>
        <w:rPr>
          <w:b w:val="false"/>
          <w:bCs w:val="false"/>
        </w:rPr>
        <w:t xml:space="preserve">29,00%</w:t>
      </w:r>
    </w:p>
    <w:p>
      <w:pPr>
        <w:keepNext w:val="false"/>
      </w:pPr>
      <w:r>
        <w:rPr>
          <w:b w:val="false"/>
          <w:bCs w:val="false"/>
        </w:rPr>
        <w:t xml:space="preserve">39,00%</w:t>
      </w:r>
    </w:p>
    <w:p>
      <w:pPr>
        <w:keepNext w:val="false"/>
      </w:pPr>
      <w:r>
        <w:rPr>
          <w:b w:val="false"/>
          <w:bCs w:val="false"/>
        </w:rPr>
        <w:t xml:space="preserve">salariul minim + 601 lei</w:t>
      </w:r>
    </w:p>
    <w:p>
      <w:pPr>
        <w:keepNext w:val="false"/>
      </w:pPr>
      <w:r>
        <w:rPr>
          <w:b w:val="false"/>
          <w:bCs w:val="false"/>
        </w:rPr>
        <w:t xml:space="preserve">salariul minim + 650 lei</w:t>
      </w:r>
    </w:p>
    <w:p>
      <w:pPr>
        <w:keepNext w:val="false"/>
      </w:pPr>
      <w:r>
        <w:rPr>
          <w:b w:val="false"/>
          <w:bCs w:val="false"/>
        </w:rPr>
        <w:t xml:space="preserve">13,50%</w:t>
      </w:r>
    </w:p>
    <w:p>
      <w:pPr>
        <w:keepNext w:val="false"/>
      </w:pPr>
      <w:r>
        <w:rPr>
          <w:b w:val="false"/>
          <w:bCs w:val="false"/>
        </w:rPr>
        <w:t xml:space="preserve">18,50%</w:t>
      </w:r>
    </w:p>
    <w:p>
      <w:pPr>
        <w:keepNext w:val="false"/>
      </w:pPr>
      <w:r>
        <w:rPr>
          <w:b w:val="false"/>
          <w:bCs w:val="false"/>
        </w:rPr>
        <w:t xml:space="preserve">23,50%</w:t>
      </w:r>
    </w:p>
    <w:p>
      <w:pPr>
        <w:keepNext w:val="false"/>
      </w:pPr>
      <w:r>
        <w:rPr>
          <w:b w:val="false"/>
          <w:bCs w:val="false"/>
        </w:rPr>
        <w:t xml:space="preserve">28,50%</w:t>
      </w:r>
    </w:p>
    <w:p>
      <w:pPr>
        <w:keepNext w:val="false"/>
      </w:pPr>
      <w:r>
        <w:rPr>
          <w:b w:val="false"/>
          <w:bCs w:val="false"/>
        </w:rPr>
        <w:t xml:space="preserve">38,50%</w:t>
      </w:r>
    </w:p>
    <w:p>
      <w:pPr>
        <w:keepNext w:val="false"/>
      </w:pPr>
      <w:r>
        <w:rPr>
          <w:b w:val="false"/>
          <w:bCs w:val="false"/>
        </w:rPr>
        <w:t xml:space="preserve">salariul minim + 651 lei</w:t>
      </w:r>
    </w:p>
    <w:p>
      <w:pPr>
        <w:keepNext w:val="false"/>
      </w:pPr>
      <w:r>
        <w:rPr>
          <w:b w:val="false"/>
          <w:bCs w:val="false"/>
        </w:rPr>
        <w:t xml:space="preserve">salariul minim + 700 lei</w:t>
      </w:r>
    </w:p>
    <w:p>
      <w:pPr>
        <w:keepNext w:val="false"/>
      </w:pPr>
      <w:r>
        <w:rPr>
          <w:b w:val="false"/>
          <w:bCs w:val="false"/>
        </w:rPr>
        <w:t xml:space="preserve">13,00%</w:t>
      </w:r>
    </w:p>
    <w:p>
      <w:pPr>
        <w:keepNext w:val="false"/>
      </w:pPr>
      <w:r>
        <w:rPr>
          <w:b w:val="false"/>
          <w:bCs w:val="false"/>
        </w:rPr>
        <w:t xml:space="preserve">18,00%</w:t>
      </w:r>
    </w:p>
    <w:p>
      <w:pPr>
        <w:keepNext w:val="false"/>
      </w:pPr>
      <w:r>
        <w:rPr>
          <w:b w:val="false"/>
          <w:bCs w:val="false"/>
        </w:rPr>
        <w:t xml:space="preserve">23,00%</w:t>
      </w:r>
    </w:p>
    <w:p>
      <w:pPr>
        <w:keepNext w:val="false"/>
      </w:pPr>
      <w:r>
        <w:rPr>
          <w:b w:val="false"/>
          <w:bCs w:val="false"/>
        </w:rPr>
        <w:t xml:space="preserve">28,00%</w:t>
      </w:r>
    </w:p>
    <w:p>
      <w:pPr>
        <w:keepNext w:val="false"/>
      </w:pPr>
      <w:r>
        <w:rPr>
          <w:b w:val="false"/>
          <w:bCs w:val="false"/>
        </w:rPr>
        <w:t xml:space="preserve">38,00%</w:t>
      </w:r>
    </w:p>
    <w:p>
      <w:pPr>
        <w:keepNext w:val="false"/>
      </w:pPr>
      <w:r>
        <w:rPr>
          <w:b w:val="false"/>
          <w:bCs w:val="false"/>
        </w:rPr>
        <w:t xml:space="preserve">salariul minim + 701 lei</w:t>
      </w:r>
    </w:p>
    <w:p>
      <w:pPr>
        <w:keepNext w:val="false"/>
      </w:pPr>
      <w:r>
        <w:rPr>
          <w:b w:val="false"/>
          <w:bCs w:val="false"/>
        </w:rPr>
        <w:t xml:space="preserve">salariul minim + 750 lei</w:t>
      </w:r>
    </w:p>
    <w:p>
      <w:pPr>
        <w:keepNext w:val="false"/>
      </w:pPr>
      <w:r>
        <w:rPr>
          <w:b w:val="false"/>
          <w:bCs w:val="false"/>
        </w:rPr>
        <w:t xml:space="preserve">12,50%</w:t>
      </w:r>
    </w:p>
    <w:p>
      <w:pPr>
        <w:keepNext w:val="false"/>
      </w:pPr>
      <w:r>
        <w:rPr>
          <w:b w:val="false"/>
          <w:bCs w:val="false"/>
        </w:rPr>
        <w:t xml:space="preserve">17,50%</w:t>
      </w:r>
    </w:p>
    <w:p>
      <w:pPr>
        <w:keepNext w:val="false"/>
      </w:pPr>
      <w:r>
        <w:rPr>
          <w:b w:val="false"/>
          <w:bCs w:val="false"/>
        </w:rPr>
        <w:t xml:space="preserve">22,50%</w:t>
      </w:r>
    </w:p>
    <w:p>
      <w:pPr>
        <w:keepNext w:val="false"/>
      </w:pPr>
      <w:r>
        <w:rPr>
          <w:b w:val="false"/>
          <w:bCs w:val="false"/>
        </w:rPr>
        <w:t xml:space="preserve">27,50%</w:t>
      </w:r>
    </w:p>
    <w:p>
      <w:pPr>
        <w:keepNext w:val="false"/>
      </w:pPr>
      <w:r>
        <w:rPr>
          <w:b w:val="false"/>
          <w:bCs w:val="false"/>
        </w:rPr>
        <w:t xml:space="preserve">37,50%</w:t>
      </w:r>
    </w:p>
    <w:p>
      <w:pPr>
        <w:keepNext w:val="false"/>
      </w:pPr>
      <w:r>
        <w:rPr>
          <w:b w:val="false"/>
          <w:bCs w:val="false"/>
        </w:rPr>
        <w:t xml:space="preserve">salariul minim + 751 lei</w:t>
      </w:r>
    </w:p>
    <w:p>
      <w:pPr>
        <w:keepNext w:val="false"/>
      </w:pPr>
      <w:r>
        <w:rPr>
          <w:b w:val="false"/>
          <w:bCs w:val="false"/>
        </w:rPr>
        <w:t xml:space="preserve">salariul minim + 800 lei</w:t>
      </w:r>
    </w:p>
    <w:p>
      <w:pPr>
        <w:keepNext w:val="false"/>
      </w:pPr>
      <w:r>
        <w:rPr>
          <w:b w:val="false"/>
          <w:bCs w:val="false"/>
        </w:rPr>
        <w:t xml:space="preserve">12,00%</w:t>
      </w:r>
    </w:p>
    <w:p>
      <w:pPr>
        <w:keepNext w:val="false"/>
      </w:pPr>
      <w:r>
        <w:rPr>
          <w:b w:val="false"/>
          <w:bCs w:val="false"/>
        </w:rPr>
        <w:t xml:space="preserve">17,00%</w:t>
      </w:r>
    </w:p>
    <w:p>
      <w:pPr>
        <w:keepNext w:val="false"/>
      </w:pPr>
      <w:r>
        <w:rPr>
          <w:b w:val="false"/>
          <w:bCs w:val="false"/>
        </w:rPr>
        <w:t xml:space="preserve">22,00%</w:t>
      </w:r>
    </w:p>
    <w:p>
      <w:pPr>
        <w:keepNext w:val="false"/>
      </w:pPr>
      <w:r>
        <w:rPr>
          <w:b w:val="false"/>
          <w:bCs w:val="false"/>
        </w:rPr>
        <w:t xml:space="preserve">27,00%</w:t>
      </w:r>
    </w:p>
    <w:p>
      <w:pPr>
        <w:keepNext w:val="false"/>
      </w:pPr>
      <w:r>
        <w:rPr>
          <w:b w:val="false"/>
          <w:bCs w:val="false"/>
        </w:rPr>
        <w:t xml:space="preserve">37,00%</w:t>
      </w:r>
    </w:p>
    <w:p>
      <w:pPr>
        <w:keepNext w:val="false"/>
      </w:pPr>
      <w:r>
        <w:rPr>
          <w:b w:val="false"/>
          <w:bCs w:val="false"/>
        </w:rPr>
        <w:t xml:space="preserve">salariul minim + 801 lei</w:t>
      </w:r>
    </w:p>
    <w:p>
      <w:pPr>
        <w:keepNext w:val="false"/>
      </w:pPr>
      <w:r>
        <w:rPr>
          <w:b w:val="false"/>
          <w:bCs w:val="false"/>
        </w:rPr>
        <w:t xml:space="preserve">salariul minim + 850 lei</w:t>
      </w:r>
    </w:p>
    <w:p>
      <w:pPr>
        <w:keepNext w:val="false"/>
      </w:pPr>
      <w:r>
        <w:rPr>
          <w:b w:val="false"/>
          <w:bCs w:val="false"/>
        </w:rPr>
        <w:t xml:space="preserve">11,50%</w:t>
      </w:r>
    </w:p>
    <w:p>
      <w:pPr>
        <w:keepNext w:val="false"/>
      </w:pPr>
      <w:r>
        <w:rPr>
          <w:b w:val="false"/>
          <w:bCs w:val="false"/>
        </w:rPr>
        <w:t xml:space="preserve">16,50%</w:t>
      </w:r>
    </w:p>
    <w:p>
      <w:pPr>
        <w:keepNext w:val="false"/>
      </w:pPr>
      <w:r>
        <w:rPr>
          <w:b w:val="false"/>
          <w:bCs w:val="false"/>
        </w:rPr>
        <w:t xml:space="preserve">21,50%</w:t>
      </w:r>
    </w:p>
    <w:p>
      <w:pPr>
        <w:keepNext w:val="false"/>
      </w:pPr>
      <w:r>
        <w:rPr>
          <w:b w:val="false"/>
          <w:bCs w:val="false"/>
        </w:rPr>
        <w:t xml:space="preserve">26,50%</w:t>
      </w:r>
    </w:p>
    <w:p>
      <w:pPr>
        <w:keepNext w:val="false"/>
      </w:pPr>
      <w:r>
        <w:rPr>
          <w:b w:val="false"/>
          <w:bCs w:val="false"/>
        </w:rPr>
        <w:t xml:space="preserve">36,50%</w:t>
      </w:r>
    </w:p>
    <w:p>
      <w:pPr>
        <w:keepNext w:val="false"/>
      </w:pPr>
      <w:r>
        <w:rPr>
          <w:b w:val="false"/>
          <w:bCs w:val="false"/>
        </w:rPr>
        <w:t xml:space="preserve">salariul minim + 851 lei</w:t>
      </w:r>
    </w:p>
    <w:p>
      <w:pPr>
        <w:keepNext w:val="false"/>
      </w:pPr>
      <w:r>
        <w:rPr>
          <w:b w:val="false"/>
          <w:bCs w:val="false"/>
        </w:rPr>
        <w:t xml:space="preserve">salariul minim + 900 lei</w:t>
      </w:r>
    </w:p>
    <w:p>
      <w:pPr>
        <w:keepNext w:val="false"/>
      </w:pPr>
      <w:r>
        <w:rPr>
          <w:b w:val="false"/>
          <w:bCs w:val="false"/>
        </w:rPr>
        <w:t xml:space="preserve">11,00%</w:t>
      </w:r>
    </w:p>
    <w:p>
      <w:pPr>
        <w:keepNext w:val="false"/>
      </w:pPr>
      <w:r>
        <w:rPr>
          <w:b w:val="false"/>
          <w:bCs w:val="false"/>
        </w:rPr>
        <w:t xml:space="preserve">16,00%</w:t>
      </w:r>
    </w:p>
    <w:p>
      <w:pPr>
        <w:keepNext w:val="false"/>
      </w:pPr>
      <w:r>
        <w:rPr>
          <w:b w:val="false"/>
          <w:bCs w:val="false"/>
        </w:rPr>
        <w:t xml:space="preserve">21,00%</w:t>
      </w:r>
    </w:p>
    <w:p>
      <w:pPr>
        <w:keepNext w:val="false"/>
      </w:pPr>
      <w:r>
        <w:rPr>
          <w:b w:val="false"/>
          <w:bCs w:val="false"/>
        </w:rPr>
        <w:t xml:space="preserve">26,00%</w:t>
      </w:r>
    </w:p>
    <w:p>
      <w:pPr>
        <w:keepNext w:val="false"/>
      </w:pPr>
      <w:r>
        <w:rPr>
          <w:b w:val="false"/>
          <w:bCs w:val="false"/>
        </w:rPr>
        <w:t xml:space="preserve">36,00%</w:t>
      </w:r>
    </w:p>
    <w:p>
      <w:pPr>
        <w:keepNext w:val="false"/>
      </w:pPr>
      <w:r>
        <w:rPr>
          <w:b w:val="false"/>
          <w:bCs w:val="false"/>
        </w:rPr>
        <w:t xml:space="preserve">salariul minim + 901 lei</w:t>
      </w:r>
    </w:p>
    <w:p>
      <w:pPr>
        <w:keepNext w:val="false"/>
      </w:pPr>
      <w:r>
        <w:rPr>
          <w:b w:val="false"/>
          <w:bCs w:val="false"/>
        </w:rPr>
        <w:t xml:space="preserve">salariul minim + 950 lei</w:t>
      </w:r>
    </w:p>
    <w:p>
      <w:pPr>
        <w:keepNext w:val="false"/>
      </w:pPr>
      <w:r>
        <w:rPr>
          <w:b w:val="false"/>
          <w:bCs w:val="false"/>
        </w:rPr>
        <w:t xml:space="preserve">10,50%</w:t>
      </w:r>
    </w:p>
    <w:p>
      <w:pPr>
        <w:keepNext w:val="false"/>
      </w:pPr>
      <w:r>
        <w:rPr>
          <w:b w:val="false"/>
          <w:bCs w:val="false"/>
        </w:rPr>
        <w:t xml:space="preserve">15,50%</w:t>
      </w:r>
    </w:p>
    <w:p>
      <w:pPr>
        <w:keepNext w:val="false"/>
      </w:pPr>
      <w:r>
        <w:rPr>
          <w:b w:val="false"/>
          <w:bCs w:val="false"/>
        </w:rPr>
        <w:t xml:space="preserve">20,50%</w:t>
      </w:r>
    </w:p>
    <w:p>
      <w:pPr>
        <w:keepNext w:val="false"/>
      </w:pPr>
      <w:r>
        <w:rPr>
          <w:b w:val="false"/>
          <w:bCs w:val="false"/>
        </w:rPr>
        <w:t xml:space="preserve">25,50%</w:t>
      </w:r>
    </w:p>
    <w:p>
      <w:pPr>
        <w:keepNext w:val="false"/>
      </w:pPr>
      <w:r>
        <w:rPr>
          <w:b w:val="false"/>
          <w:bCs w:val="false"/>
        </w:rPr>
        <w:t xml:space="preserve">35,50%</w:t>
      </w:r>
    </w:p>
    <w:p>
      <w:pPr>
        <w:keepNext w:val="false"/>
      </w:pPr>
      <w:r>
        <w:rPr>
          <w:b w:val="false"/>
          <w:bCs w:val="false"/>
        </w:rPr>
        <w:t xml:space="preserve">salariul minim + 951 lei</w:t>
      </w:r>
    </w:p>
    <w:p>
      <w:pPr>
        <w:keepNext w:val="false"/>
      </w:pPr>
      <w:r>
        <w:rPr>
          <w:b w:val="false"/>
          <w:bCs w:val="false"/>
        </w:rPr>
        <w:t xml:space="preserve">salariul minim + 1.000 lei</w:t>
      </w:r>
    </w:p>
    <w:p>
      <w:pPr>
        <w:keepNext w:val="false"/>
      </w:pPr>
      <w:r>
        <w:rPr>
          <w:b w:val="false"/>
          <w:bCs w:val="false"/>
        </w:rPr>
        <w:t xml:space="preserve">10,00%</w:t>
      </w:r>
    </w:p>
    <w:p>
      <w:pPr>
        <w:keepNext w:val="false"/>
      </w:pPr>
      <w:r>
        <w:rPr>
          <w:b w:val="false"/>
          <w:bCs w:val="false"/>
        </w:rPr>
        <w:t xml:space="preserve">15,00%</w:t>
      </w:r>
    </w:p>
    <w:p>
      <w:pPr>
        <w:keepNext w:val="false"/>
      </w:pPr>
      <w:r>
        <w:rPr>
          <w:b w:val="false"/>
          <w:bCs w:val="false"/>
        </w:rPr>
        <w:t xml:space="preserve">20,00%</w:t>
      </w:r>
    </w:p>
    <w:p>
      <w:pPr>
        <w:keepNext w:val="false"/>
      </w:pPr>
      <w:r>
        <w:rPr>
          <w:b w:val="false"/>
          <w:bCs w:val="false"/>
        </w:rPr>
        <w:t xml:space="preserve">25,00%</w:t>
      </w:r>
    </w:p>
    <w:p>
      <w:pPr>
        <w:keepNext w:val="false"/>
      </w:pPr>
      <w:r>
        <w:rPr>
          <w:b w:val="false"/>
          <w:bCs w:val="false"/>
        </w:rPr>
        <w:t xml:space="preserve">35,00%</w:t>
      </w:r>
    </w:p>
    <w:p>
      <w:pPr>
        <w:keepNext w:val="false"/>
      </w:pPr>
      <w:r>
        <w:rPr>
          <w:b w:val="false"/>
          <w:bCs w:val="false"/>
        </w:rPr>
        <w:t xml:space="preserve">salariul minim +1001 lei</w:t>
      </w:r>
    </w:p>
    <w:p>
      <w:pPr>
        <w:keepNext w:val="false"/>
      </w:pPr>
      <w:r>
        <w:rPr>
          <w:b w:val="false"/>
          <w:bCs w:val="false"/>
        </w:rPr>
        <w:t xml:space="preserve">salariul minim + 1.050 lei</w:t>
      </w:r>
    </w:p>
    <w:p>
      <w:pPr>
        <w:keepNext w:val="false"/>
      </w:pPr>
      <w:r>
        <w:rPr>
          <w:b w:val="false"/>
          <w:bCs w:val="false"/>
        </w:rPr>
        <w:t xml:space="preserve">9,50%</w:t>
      </w:r>
    </w:p>
    <w:p>
      <w:pPr>
        <w:keepNext w:val="false"/>
      </w:pPr>
      <w:r>
        <w:rPr>
          <w:b w:val="false"/>
          <w:bCs w:val="false"/>
        </w:rPr>
        <w:t xml:space="preserve">14,50%</w:t>
      </w:r>
    </w:p>
    <w:p>
      <w:pPr>
        <w:keepNext w:val="false"/>
      </w:pPr>
      <w:r>
        <w:rPr>
          <w:b w:val="false"/>
          <w:bCs w:val="false"/>
        </w:rPr>
        <w:t xml:space="preserve">19,50%</w:t>
      </w:r>
    </w:p>
    <w:p>
      <w:pPr>
        <w:keepNext w:val="false"/>
      </w:pPr>
      <w:r>
        <w:rPr>
          <w:b w:val="false"/>
          <w:bCs w:val="false"/>
        </w:rPr>
        <w:t xml:space="preserve">24,50%</w:t>
      </w:r>
    </w:p>
    <w:p>
      <w:pPr>
        <w:keepNext w:val="false"/>
      </w:pPr>
      <w:r>
        <w:rPr>
          <w:b w:val="false"/>
          <w:bCs w:val="false"/>
        </w:rPr>
        <w:t xml:space="preserve">34,50%</w:t>
      </w:r>
    </w:p>
    <w:p>
      <w:pPr>
        <w:keepNext w:val="false"/>
      </w:pPr>
      <w:r>
        <w:rPr>
          <w:b w:val="false"/>
          <w:bCs w:val="false"/>
        </w:rPr>
        <w:t xml:space="preserve">salariul minim + 1.051 lei</w:t>
      </w:r>
    </w:p>
    <w:p>
      <w:pPr>
        <w:keepNext w:val="false"/>
      </w:pPr>
      <w:r>
        <w:rPr>
          <w:b w:val="false"/>
          <w:bCs w:val="false"/>
        </w:rPr>
        <w:t xml:space="preserve">salariul minim + 1.100 lei</w:t>
      </w:r>
    </w:p>
    <w:p>
      <w:pPr>
        <w:keepNext w:val="false"/>
      </w:pPr>
      <w:r>
        <w:rPr>
          <w:b w:val="false"/>
          <w:bCs w:val="false"/>
        </w:rPr>
        <w:t xml:space="preserve">9,00%</w:t>
      </w:r>
    </w:p>
    <w:p>
      <w:pPr>
        <w:keepNext w:val="false"/>
      </w:pPr>
      <w:r>
        <w:rPr>
          <w:b w:val="false"/>
          <w:bCs w:val="false"/>
        </w:rPr>
        <w:t xml:space="preserve">14,00%</w:t>
      </w:r>
    </w:p>
    <w:p>
      <w:pPr>
        <w:keepNext w:val="false"/>
      </w:pPr>
      <w:r>
        <w:rPr>
          <w:b w:val="false"/>
          <w:bCs w:val="false"/>
        </w:rPr>
        <w:t xml:space="preserve">19,00%</w:t>
      </w:r>
    </w:p>
    <w:p>
      <w:pPr>
        <w:keepNext w:val="false"/>
      </w:pPr>
      <w:r>
        <w:rPr>
          <w:b w:val="false"/>
          <w:bCs w:val="false"/>
        </w:rPr>
        <w:t xml:space="preserve">24,00%</w:t>
      </w:r>
    </w:p>
    <w:p>
      <w:pPr>
        <w:keepNext w:val="false"/>
      </w:pPr>
      <w:r>
        <w:rPr>
          <w:b w:val="false"/>
          <w:bCs w:val="false"/>
        </w:rPr>
        <w:t xml:space="preserve">34,00%</w:t>
      </w:r>
    </w:p>
    <w:p>
      <w:pPr>
        <w:keepNext w:val="false"/>
      </w:pPr>
      <w:r>
        <w:rPr>
          <w:b w:val="false"/>
          <w:bCs w:val="false"/>
        </w:rPr>
        <w:t xml:space="preserve">salariul minim + 1.101 lei</w:t>
      </w:r>
    </w:p>
    <w:p>
      <w:pPr>
        <w:keepNext w:val="false"/>
      </w:pPr>
      <w:r>
        <w:rPr>
          <w:b w:val="false"/>
          <w:bCs w:val="false"/>
        </w:rPr>
        <w:t xml:space="preserve">salariul minim + 1.150 lei</w:t>
      </w:r>
    </w:p>
    <w:p>
      <w:pPr>
        <w:keepNext w:val="false"/>
      </w:pPr>
      <w:r>
        <w:rPr>
          <w:b w:val="false"/>
          <w:bCs w:val="false"/>
        </w:rPr>
        <w:t xml:space="preserve">8,50%</w:t>
      </w:r>
    </w:p>
    <w:p>
      <w:pPr>
        <w:keepNext w:val="false"/>
      </w:pPr>
      <w:r>
        <w:rPr>
          <w:b w:val="false"/>
          <w:bCs w:val="false"/>
        </w:rPr>
        <w:t xml:space="preserve">13,50%</w:t>
      </w:r>
    </w:p>
    <w:p>
      <w:pPr>
        <w:keepNext w:val="false"/>
      </w:pPr>
      <w:r>
        <w:rPr>
          <w:b w:val="false"/>
          <w:bCs w:val="false"/>
        </w:rPr>
        <w:t xml:space="preserve">18,50%</w:t>
      </w:r>
    </w:p>
    <w:p>
      <w:pPr>
        <w:keepNext w:val="false"/>
      </w:pPr>
      <w:r>
        <w:rPr>
          <w:b w:val="false"/>
          <w:bCs w:val="false"/>
        </w:rPr>
        <w:t xml:space="preserve">23,50%</w:t>
      </w:r>
    </w:p>
    <w:p>
      <w:pPr>
        <w:keepNext w:val="false"/>
      </w:pPr>
      <w:r>
        <w:rPr>
          <w:b w:val="false"/>
          <w:bCs w:val="false"/>
        </w:rPr>
        <w:t xml:space="preserve">33,50%</w:t>
      </w:r>
    </w:p>
    <w:p>
      <w:pPr>
        <w:keepNext w:val="false"/>
      </w:pPr>
      <w:r>
        <w:rPr>
          <w:b w:val="false"/>
          <w:bCs w:val="false"/>
        </w:rPr>
        <w:t xml:space="preserve">salariul minim + 1.151 lei</w:t>
      </w:r>
    </w:p>
    <w:p>
      <w:pPr>
        <w:keepNext w:val="false"/>
      </w:pPr>
      <w:r>
        <w:rPr>
          <w:b w:val="false"/>
          <w:bCs w:val="false"/>
        </w:rPr>
        <w:t xml:space="preserve">salariul minim + 1.200 lei</w:t>
      </w:r>
    </w:p>
    <w:p>
      <w:pPr>
        <w:keepNext w:val="false"/>
      </w:pPr>
      <w:r>
        <w:rPr>
          <w:b w:val="false"/>
          <w:bCs w:val="false"/>
        </w:rPr>
        <w:t xml:space="preserve">8,00%</w:t>
      </w:r>
    </w:p>
    <w:p>
      <w:pPr>
        <w:keepNext w:val="false"/>
      </w:pPr>
      <w:r>
        <w:rPr>
          <w:b w:val="false"/>
          <w:bCs w:val="false"/>
        </w:rPr>
        <w:t xml:space="preserve">13,00%</w:t>
      </w:r>
    </w:p>
    <w:p>
      <w:pPr>
        <w:keepNext w:val="false"/>
      </w:pPr>
      <w:r>
        <w:rPr>
          <w:b w:val="false"/>
          <w:bCs w:val="false"/>
        </w:rPr>
        <w:t xml:space="preserve">18,00%</w:t>
      </w:r>
    </w:p>
    <w:p>
      <w:pPr>
        <w:keepNext w:val="false"/>
      </w:pPr>
      <w:r>
        <w:rPr>
          <w:b w:val="false"/>
          <w:bCs w:val="false"/>
        </w:rPr>
        <w:t xml:space="preserve">23,00%</w:t>
      </w:r>
    </w:p>
    <w:p>
      <w:pPr>
        <w:keepNext w:val="false"/>
      </w:pPr>
      <w:r>
        <w:rPr>
          <w:b w:val="false"/>
          <w:bCs w:val="false"/>
        </w:rPr>
        <w:t xml:space="preserve">33,00%</w:t>
      </w:r>
    </w:p>
    <w:p>
      <w:pPr>
        <w:keepNext w:val="false"/>
      </w:pPr>
      <w:r>
        <w:rPr>
          <w:b w:val="false"/>
          <w:bCs w:val="false"/>
        </w:rPr>
        <w:t xml:space="preserve">salariul minim + 1.201 lei</w:t>
      </w:r>
    </w:p>
    <w:p>
      <w:pPr>
        <w:keepNext w:val="false"/>
      </w:pPr>
      <w:r>
        <w:rPr>
          <w:b w:val="false"/>
          <w:bCs w:val="false"/>
        </w:rPr>
        <w:t xml:space="preserve">salariul minim + 1.250 lei</w:t>
      </w:r>
    </w:p>
    <w:p>
      <w:pPr>
        <w:keepNext w:val="false"/>
      </w:pPr>
      <w:r>
        <w:rPr>
          <w:b w:val="false"/>
          <w:bCs w:val="false"/>
        </w:rPr>
        <w:t xml:space="preserve">7,50%</w:t>
      </w:r>
    </w:p>
    <w:p>
      <w:pPr>
        <w:keepNext w:val="false"/>
      </w:pPr>
      <w:r>
        <w:rPr>
          <w:b w:val="false"/>
          <w:bCs w:val="false"/>
        </w:rPr>
        <w:t xml:space="preserve">12,50%</w:t>
      </w:r>
    </w:p>
    <w:p>
      <w:pPr>
        <w:keepNext w:val="false"/>
      </w:pPr>
      <w:r>
        <w:rPr>
          <w:b w:val="false"/>
          <w:bCs w:val="false"/>
        </w:rPr>
        <w:t xml:space="preserve">17,50%</w:t>
      </w:r>
    </w:p>
    <w:p>
      <w:pPr>
        <w:keepNext w:val="false"/>
      </w:pPr>
      <w:r>
        <w:rPr>
          <w:b w:val="false"/>
          <w:bCs w:val="false"/>
        </w:rPr>
        <w:t xml:space="preserve">22,50%</w:t>
      </w:r>
    </w:p>
    <w:p>
      <w:pPr>
        <w:keepNext w:val="false"/>
      </w:pPr>
      <w:r>
        <w:rPr>
          <w:b w:val="false"/>
          <w:bCs w:val="false"/>
        </w:rPr>
        <w:t xml:space="preserve">32,50%</w:t>
      </w:r>
    </w:p>
    <w:p>
      <w:pPr>
        <w:keepNext w:val="false"/>
      </w:pPr>
      <w:r>
        <w:rPr>
          <w:b w:val="false"/>
          <w:bCs w:val="false"/>
        </w:rPr>
        <w:t xml:space="preserve">salariul minim + 1.251 lei</w:t>
      </w:r>
    </w:p>
    <w:p>
      <w:pPr>
        <w:keepNext w:val="false"/>
      </w:pPr>
      <w:r>
        <w:rPr>
          <w:b w:val="false"/>
          <w:bCs w:val="false"/>
        </w:rPr>
        <w:t xml:space="preserve">salariul minim + 1.300 lei</w:t>
      </w:r>
    </w:p>
    <w:p>
      <w:pPr>
        <w:keepNext w:val="false"/>
      </w:pPr>
      <w:r>
        <w:rPr>
          <w:b w:val="false"/>
          <w:bCs w:val="false"/>
        </w:rPr>
        <w:t xml:space="preserve">7,00%</w:t>
      </w:r>
    </w:p>
    <w:p>
      <w:pPr>
        <w:keepNext w:val="false"/>
      </w:pPr>
      <w:r>
        <w:rPr>
          <w:b w:val="false"/>
          <w:bCs w:val="false"/>
        </w:rPr>
        <w:t xml:space="preserve">12.00%</w:t>
      </w:r>
    </w:p>
    <w:p>
      <w:pPr>
        <w:keepNext w:val="false"/>
      </w:pPr>
      <w:r>
        <w:rPr>
          <w:b w:val="false"/>
          <w:bCs w:val="false"/>
        </w:rPr>
        <w:t xml:space="preserve">17,00%</w:t>
      </w:r>
    </w:p>
    <w:p>
      <w:pPr>
        <w:keepNext w:val="false"/>
      </w:pPr>
      <w:r>
        <w:rPr>
          <w:b w:val="false"/>
          <w:bCs w:val="false"/>
        </w:rPr>
        <w:t xml:space="preserve">22,00%</w:t>
      </w:r>
    </w:p>
    <w:p>
      <w:pPr>
        <w:keepNext w:val="false"/>
      </w:pPr>
      <w:r>
        <w:rPr>
          <w:b w:val="false"/>
          <w:bCs w:val="false"/>
        </w:rPr>
        <w:t xml:space="preserve">32,00%</w:t>
      </w:r>
    </w:p>
    <w:p>
      <w:pPr>
        <w:keepNext w:val="false"/>
      </w:pPr>
      <w:r>
        <w:rPr>
          <w:b w:val="false"/>
          <w:bCs w:val="false"/>
        </w:rPr>
        <w:t xml:space="preserve">salariul minim + 1.301 lei</w:t>
      </w:r>
    </w:p>
    <w:p>
      <w:pPr>
        <w:keepNext w:val="false"/>
      </w:pPr>
      <w:r>
        <w:rPr>
          <w:b w:val="false"/>
          <w:bCs w:val="false"/>
        </w:rPr>
        <w:t xml:space="preserve">salariul minim + 1.350 lei</w:t>
      </w:r>
    </w:p>
    <w:p>
      <w:pPr>
        <w:keepNext w:val="false"/>
      </w:pPr>
      <w:r>
        <w:rPr>
          <w:b w:val="false"/>
          <w:bCs w:val="false"/>
        </w:rPr>
        <w:t xml:space="preserve">6,50%</w:t>
      </w:r>
    </w:p>
    <w:p>
      <w:pPr>
        <w:keepNext w:val="false"/>
      </w:pPr>
      <w:r>
        <w:rPr>
          <w:b w:val="false"/>
          <w:bCs w:val="false"/>
        </w:rPr>
        <w:t xml:space="preserve">11,50%</w:t>
      </w:r>
    </w:p>
    <w:p>
      <w:pPr>
        <w:keepNext w:val="false"/>
      </w:pPr>
      <w:r>
        <w:rPr>
          <w:b w:val="false"/>
          <w:bCs w:val="false"/>
        </w:rPr>
        <w:t xml:space="preserve">16,50%</w:t>
      </w:r>
    </w:p>
    <w:p>
      <w:pPr>
        <w:keepNext w:val="false"/>
      </w:pPr>
      <w:r>
        <w:rPr>
          <w:b w:val="false"/>
          <w:bCs w:val="false"/>
        </w:rPr>
        <w:t xml:space="preserve">21,50%</w:t>
      </w:r>
    </w:p>
    <w:p>
      <w:pPr>
        <w:keepNext w:val="false"/>
      </w:pPr>
      <w:r>
        <w:rPr>
          <w:b w:val="false"/>
          <w:bCs w:val="false"/>
        </w:rPr>
        <w:t xml:space="preserve">31,50%</w:t>
      </w:r>
    </w:p>
    <w:p>
      <w:pPr>
        <w:keepNext w:val="false"/>
      </w:pPr>
      <w:r>
        <w:rPr>
          <w:b w:val="false"/>
          <w:bCs w:val="false"/>
        </w:rPr>
        <w:t xml:space="preserve">salariul minim + 1.351 lei</w:t>
      </w:r>
    </w:p>
    <w:p>
      <w:pPr>
        <w:keepNext w:val="false"/>
      </w:pPr>
      <w:r>
        <w:rPr>
          <w:b w:val="false"/>
          <w:bCs w:val="false"/>
        </w:rPr>
        <w:t xml:space="preserve">salariul minim + 1.400 lei</w:t>
      </w:r>
    </w:p>
    <w:p>
      <w:pPr>
        <w:keepNext w:val="false"/>
      </w:pPr>
      <w:r>
        <w:rPr>
          <w:b w:val="false"/>
          <w:bCs w:val="false"/>
        </w:rPr>
        <w:t xml:space="preserve">6,00%</w:t>
      </w:r>
    </w:p>
    <w:p>
      <w:pPr>
        <w:keepNext w:val="false"/>
      </w:pPr>
      <w:r>
        <w:rPr>
          <w:b w:val="false"/>
          <w:bCs w:val="false"/>
        </w:rPr>
        <w:t xml:space="preserve">11,00%</w:t>
      </w:r>
    </w:p>
    <w:p>
      <w:pPr>
        <w:keepNext w:val="false"/>
      </w:pPr>
      <w:r>
        <w:rPr>
          <w:b w:val="false"/>
          <w:bCs w:val="false"/>
        </w:rPr>
        <w:t xml:space="preserve">16,00%</w:t>
      </w:r>
    </w:p>
    <w:p>
      <w:pPr>
        <w:keepNext w:val="false"/>
      </w:pPr>
      <w:r>
        <w:rPr>
          <w:b w:val="false"/>
          <w:bCs w:val="false"/>
        </w:rPr>
        <w:t xml:space="preserve">21,00%</w:t>
      </w:r>
    </w:p>
    <w:p>
      <w:pPr>
        <w:keepNext w:val="false"/>
      </w:pPr>
      <w:r>
        <w:rPr>
          <w:b w:val="false"/>
          <w:bCs w:val="false"/>
        </w:rPr>
        <w:t xml:space="preserve">31,00%</w:t>
      </w:r>
    </w:p>
    <w:p>
      <w:pPr>
        <w:keepNext w:val="false"/>
      </w:pPr>
      <w:r>
        <w:rPr>
          <w:b w:val="false"/>
          <w:bCs w:val="false"/>
        </w:rPr>
        <w:t xml:space="preserve">salariul minim + 1.401 lei</w:t>
      </w:r>
    </w:p>
    <w:p>
      <w:pPr>
        <w:keepNext w:val="false"/>
      </w:pPr>
      <w:r>
        <w:rPr>
          <w:b w:val="false"/>
          <w:bCs w:val="false"/>
        </w:rPr>
        <w:t xml:space="preserve">salariul minim + 1.450 lei</w:t>
      </w:r>
    </w:p>
    <w:p>
      <w:pPr>
        <w:keepNext w:val="false"/>
      </w:pPr>
      <w:r>
        <w:rPr>
          <w:b w:val="false"/>
          <w:bCs w:val="false"/>
        </w:rPr>
        <w:t xml:space="preserve">5,50%</w:t>
      </w:r>
    </w:p>
    <w:p>
      <w:pPr>
        <w:keepNext w:val="false"/>
      </w:pPr>
      <w:r>
        <w:rPr>
          <w:b w:val="false"/>
          <w:bCs w:val="false"/>
        </w:rPr>
        <w:t xml:space="preserve">10,50%</w:t>
      </w:r>
    </w:p>
    <w:p>
      <w:pPr>
        <w:keepNext w:val="false"/>
      </w:pPr>
      <w:r>
        <w:rPr>
          <w:b w:val="false"/>
          <w:bCs w:val="false"/>
        </w:rPr>
        <w:t xml:space="preserve">15,50%</w:t>
      </w:r>
    </w:p>
    <w:p>
      <w:pPr>
        <w:keepNext w:val="false"/>
      </w:pPr>
      <w:r>
        <w:rPr>
          <w:b w:val="false"/>
          <w:bCs w:val="false"/>
        </w:rPr>
        <w:t xml:space="preserve">20,50%</w:t>
      </w:r>
    </w:p>
    <w:p>
      <w:pPr>
        <w:keepNext w:val="false"/>
      </w:pPr>
      <w:r>
        <w:rPr>
          <w:b w:val="false"/>
          <w:bCs w:val="false"/>
        </w:rPr>
        <w:t xml:space="preserve">30,50%</w:t>
      </w:r>
    </w:p>
    <w:p>
      <w:pPr>
        <w:keepNext w:val="false"/>
      </w:pPr>
      <w:r>
        <w:rPr>
          <w:b w:val="false"/>
          <w:bCs w:val="false"/>
        </w:rPr>
        <w:t xml:space="preserve">salariul minim + 1.451 lei</w:t>
      </w:r>
    </w:p>
    <w:p>
      <w:pPr>
        <w:keepNext w:val="false"/>
      </w:pPr>
      <w:r>
        <w:rPr>
          <w:b w:val="false"/>
          <w:bCs w:val="false"/>
        </w:rPr>
        <w:t xml:space="preserve">salariul minim + 1.500 lei</w:t>
      </w:r>
    </w:p>
    <w:p>
      <w:pPr>
        <w:keepNext w:val="false"/>
      </w:pPr>
      <w:r>
        <w:rPr>
          <w:b w:val="false"/>
          <w:bCs w:val="false"/>
        </w:rPr>
        <w:t xml:space="preserve">5,00%</w:t>
      </w:r>
    </w:p>
    <w:p>
      <w:pPr>
        <w:keepNext w:val="false"/>
      </w:pPr>
      <w:r>
        <w:rPr>
          <w:b w:val="false"/>
          <w:bCs w:val="false"/>
        </w:rPr>
        <w:t xml:space="preserve">10,00%</w:t>
      </w:r>
    </w:p>
    <w:p>
      <w:pPr>
        <w:keepNext w:val="false"/>
      </w:pPr>
      <w:r>
        <w:rPr>
          <w:b w:val="false"/>
          <w:bCs w:val="false"/>
        </w:rPr>
        <w:t xml:space="preserve">15,00%</w:t>
      </w:r>
    </w:p>
    <w:p>
      <w:pPr>
        <w:keepNext w:val="false"/>
      </w:pPr>
      <w:r>
        <w:rPr>
          <w:b w:val="false"/>
          <w:bCs w:val="false"/>
        </w:rPr>
        <w:t xml:space="preserve">20,00%</w:t>
      </w:r>
    </w:p>
    <w:p>
      <w:pPr>
        <w:keepNext w:val="false"/>
      </w:pPr>
      <w:r>
        <w:rPr>
          <w:b w:val="false"/>
          <w:bCs w:val="false"/>
        </w:rPr>
        <w:t xml:space="preserve">30,00%</w:t>
      </w:r>
    </w:p>
    <w:p>
      <w:pPr>
        <w:keepNext w:val="false"/>
      </w:pPr>
      <w:r>
        <w:rPr>
          <w:b w:val="false"/>
          <w:bCs w:val="false"/>
        </w:rPr>
        <w:t xml:space="preserve">salariul minim + 1.501 lei</w:t>
      </w:r>
    </w:p>
    <w:p>
      <w:pPr>
        <w:keepNext w:val="false"/>
      </w:pPr>
      <w:r>
        <w:rPr>
          <w:b w:val="false"/>
          <w:bCs w:val="false"/>
        </w:rPr>
        <w:t xml:space="preserve">salariul minim + 1.550 lei</w:t>
      </w:r>
    </w:p>
    <w:p>
      <w:pPr>
        <w:keepNext w:val="false"/>
      </w:pPr>
      <w:r>
        <w:rPr>
          <w:b w:val="false"/>
          <w:bCs w:val="false"/>
        </w:rPr>
        <w:t xml:space="preserve">4,50%</w:t>
      </w:r>
    </w:p>
    <w:p>
      <w:pPr>
        <w:keepNext w:val="false"/>
      </w:pPr>
      <w:r>
        <w:rPr>
          <w:b w:val="false"/>
          <w:bCs w:val="false"/>
        </w:rPr>
        <w:t xml:space="preserve">9,50%</w:t>
      </w:r>
    </w:p>
    <w:p>
      <w:pPr>
        <w:keepNext w:val="false"/>
      </w:pPr>
      <w:r>
        <w:rPr>
          <w:b w:val="false"/>
          <w:bCs w:val="false"/>
        </w:rPr>
        <w:t xml:space="preserve">14,50%</w:t>
      </w:r>
    </w:p>
    <w:p>
      <w:pPr>
        <w:keepNext w:val="false"/>
      </w:pPr>
      <w:r>
        <w:rPr>
          <w:b w:val="false"/>
          <w:bCs w:val="false"/>
        </w:rPr>
        <w:t xml:space="preserve">19,50%</w:t>
      </w:r>
    </w:p>
    <w:p>
      <w:pPr>
        <w:keepNext w:val="false"/>
      </w:pPr>
      <w:r>
        <w:rPr>
          <w:b w:val="false"/>
          <w:bCs w:val="false"/>
        </w:rPr>
        <w:t xml:space="preserve">29,50%</w:t>
      </w:r>
    </w:p>
    <w:p>
      <w:pPr>
        <w:keepNext w:val="false"/>
      </w:pPr>
      <w:r>
        <w:rPr>
          <w:b w:val="false"/>
          <w:bCs w:val="false"/>
        </w:rPr>
        <w:t xml:space="preserve">salariul minim + 1.551 lei</w:t>
      </w:r>
    </w:p>
    <w:p>
      <w:pPr>
        <w:keepNext w:val="false"/>
      </w:pPr>
      <w:r>
        <w:rPr>
          <w:b w:val="false"/>
          <w:bCs w:val="false"/>
        </w:rPr>
        <w:t xml:space="preserve">salariul minim + 1.600 lei</w:t>
      </w:r>
    </w:p>
    <w:p>
      <w:pPr>
        <w:keepNext w:val="false"/>
      </w:pPr>
      <w:r>
        <w:rPr>
          <w:b w:val="false"/>
          <w:bCs w:val="false"/>
        </w:rPr>
        <w:t xml:space="preserve">4,00%</w:t>
      </w:r>
    </w:p>
    <w:p>
      <w:pPr>
        <w:keepNext w:val="false"/>
      </w:pPr>
      <w:r>
        <w:rPr>
          <w:b w:val="false"/>
          <w:bCs w:val="false"/>
        </w:rPr>
        <w:t xml:space="preserve">9,00%</w:t>
      </w:r>
    </w:p>
    <w:p>
      <w:pPr>
        <w:keepNext w:val="false"/>
      </w:pPr>
      <w:r>
        <w:rPr>
          <w:b w:val="false"/>
          <w:bCs w:val="false"/>
        </w:rPr>
        <w:t xml:space="preserve">14,00%</w:t>
      </w:r>
    </w:p>
    <w:p>
      <w:pPr>
        <w:keepNext w:val="false"/>
      </w:pPr>
      <w:r>
        <w:rPr>
          <w:b w:val="false"/>
          <w:bCs w:val="false"/>
        </w:rPr>
        <w:t xml:space="preserve">19,00%</w:t>
      </w:r>
    </w:p>
    <w:p>
      <w:pPr>
        <w:keepNext w:val="false"/>
      </w:pPr>
      <w:r>
        <w:rPr>
          <w:b w:val="false"/>
          <w:bCs w:val="false"/>
        </w:rPr>
        <w:t xml:space="preserve">29,00%</w:t>
      </w:r>
    </w:p>
    <w:p>
      <w:pPr>
        <w:keepNext w:val="false"/>
      </w:pPr>
      <w:r>
        <w:rPr>
          <w:b w:val="false"/>
          <w:bCs w:val="false"/>
        </w:rPr>
        <w:t xml:space="preserve">salariul minim + 1.601 lei</w:t>
      </w:r>
    </w:p>
    <w:p>
      <w:pPr>
        <w:keepNext w:val="false"/>
      </w:pPr>
      <w:r>
        <w:rPr>
          <w:b w:val="false"/>
          <w:bCs w:val="false"/>
        </w:rPr>
        <w:t xml:space="preserve">salariul minim + 1.650 lei</w:t>
      </w:r>
    </w:p>
    <w:p>
      <w:pPr>
        <w:keepNext w:val="false"/>
      </w:pPr>
      <w:r>
        <w:rPr>
          <w:b w:val="false"/>
          <w:bCs w:val="false"/>
        </w:rPr>
        <w:t xml:space="preserve">3,50%</w:t>
      </w:r>
    </w:p>
    <w:p>
      <w:pPr>
        <w:keepNext w:val="false"/>
      </w:pPr>
      <w:r>
        <w:rPr>
          <w:b w:val="false"/>
          <w:bCs w:val="false"/>
        </w:rPr>
        <w:t xml:space="preserve">8,50%</w:t>
      </w:r>
    </w:p>
    <w:p>
      <w:pPr>
        <w:keepNext w:val="false"/>
      </w:pPr>
      <w:r>
        <w:rPr>
          <w:b w:val="false"/>
          <w:bCs w:val="false"/>
        </w:rPr>
        <w:t xml:space="preserve">13,50%</w:t>
      </w:r>
    </w:p>
    <w:p>
      <w:pPr>
        <w:keepNext w:val="false"/>
      </w:pPr>
      <w:r>
        <w:rPr>
          <w:b w:val="false"/>
          <w:bCs w:val="false"/>
        </w:rPr>
        <w:t xml:space="preserve">18,50%</w:t>
      </w:r>
    </w:p>
    <w:p>
      <w:pPr>
        <w:keepNext w:val="false"/>
      </w:pPr>
      <w:r>
        <w:rPr>
          <w:b w:val="false"/>
          <w:bCs w:val="false"/>
        </w:rPr>
        <w:t xml:space="preserve">28,50%</w:t>
      </w:r>
    </w:p>
    <w:p>
      <w:pPr>
        <w:keepNext w:val="false"/>
      </w:pPr>
      <w:r>
        <w:rPr>
          <w:b w:val="false"/>
          <w:bCs w:val="false"/>
        </w:rPr>
        <w:t xml:space="preserve">salariul minim + 1.651 lei</w:t>
      </w:r>
    </w:p>
    <w:p>
      <w:pPr>
        <w:keepNext w:val="false"/>
      </w:pPr>
      <w:r>
        <w:rPr>
          <w:b w:val="false"/>
          <w:bCs w:val="false"/>
        </w:rPr>
        <w:t xml:space="preserve">salariul minim + 1.700 lei</w:t>
      </w:r>
    </w:p>
    <w:p>
      <w:pPr>
        <w:keepNext w:val="false"/>
      </w:pPr>
      <w:r>
        <w:rPr>
          <w:b w:val="false"/>
          <w:bCs w:val="false"/>
        </w:rPr>
        <w:t xml:space="preserve">3,00%</w:t>
      </w:r>
    </w:p>
    <w:p>
      <w:pPr>
        <w:keepNext w:val="false"/>
      </w:pPr>
      <w:r>
        <w:rPr>
          <w:b w:val="false"/>
          <w:bCs w:val="false"/>
        </w:rPr>
        <w:t xml:space="preserve">8,00%</w:t>
      </w:r>
    </w:p>
    <w:p>
      <w:pPr>
        <w:keepNext w:val="false"/>
      </w:pPr>
      <w:r>
        <w:rPr>
          <w:b w:val="false"/>
          <w:bCs w:val="false"/>
        </w:rPr>
        <w:t xml:space="preserve">13,00%</w:t>
      </w:r>
    </w:p>
    <w:p>
      <w:pPr>
        <w:keepNext w:val="false"/>
      </w:pPr>
      <w:r>
        <w:rPr>
          <w:b w:val="false"/>
          <w:bCs w:val="false"/>
        </w:rPr>
        <w:t xml:space="preserve">18,00%</w:t>
      </w:r>
    </w:p>
    <w:p>
      <w:pPr>
        <w:keepNext w:val="false"/>
      </w:pPr>
      <w:r>
        <w:rPr>
          <w:b w:val="false"/>
          <w:bCs w:val="false"/>
        </w:rPr>
        <w:t xml:space="preserve">28,00%</w:t>
      </w:r>
    </w:p>
    <w:p>
      <w:pPr>
        <w:keepNext w:val="false"/>
      </w:pPr>
      <w:r>
        <w:rPr>
          <w:b w:val="false"/>
          <w:bCs w:val="false"/>
        </w:rPr>
        <w:t xml:space="preserve">salariul minim + 1.701 lei</w:t>
      </w:r>
    </w:p>
    <w:p>
      <w:pPr>
        <w:keepNext w:val="false"/>
      </w:pPr>
      <w:r>
        <w:rPr>
          <w:b w:val="false"/>
          <w:bCs w:val="false"/>
        </w:rPr>
        <w:t xml:space="preserve">salariul minim + 1.750 lei</w:t>
      </w:r>
    </w:p>
    <w:p>
      <w:pPr>
        <w:keepNext w:val="false"/>
      </w:pPr>
      <w:r>
        <w:rPr>
          <w:b w:val="false"/>
          <w:bCs w:val="false"/>
        </w:rPr>
        <w:t xml:space="preserve">2,50%</w:t>
      </w:r>
    </w:p>
    <w:p>
      <w:pPr>
        <w:keepNext w:val="false"/>
      </w:pPr>
      <w:r>
        <w:rPr>
          <w:b w:val="false"/>
          <w:bCs w:val="false"/>
        </w:rPr>
        <w:t xml:space="preserve">7,50%</w:t>
      </w:r>
    </w:p>
    <w:p>
      <w:pPr>
        <w:keepNext w:val="false"/>
      </w:pPr>
      <w:r>
        <w:rPr>
          <w:b w:val="false"/>
          <w:bCs w:val="false"/>
        </w:rPr>
        <w:t xml:space="preserve">12,50%</w:t>
      </w:r>
    </w:p>
    <w:p>
      <w:pPr>
        <w:keepNext w:val="false"/>
      </w:pPr>
      <w:r>
        <w:rPr>
          <w:b w:val="false"/>
          <w:bCs w:val="false"/>
        </w:rPr>
        <w:t xml:space="preserve">17,50%</w:t>
      </w:r>
    </w:p>
    <w:p>
      <w:pPr>
        <w:keepNext w:val="false"/>
      </w:pPr>
      <w:r>
        <w:rPr>
          <w:b w:val="false"/>
          <w:bCs w:val="false"/>
        </w:rPr>
        <w:t xml:space="preserve">27,50%</w:t>
      </w:r>
    </w:p>
    <w:p>
      <w:pPr>
        <w:keepNext w:val="false"/>
      </w:pPr>
      <w:r>
        <w:rPr>
          <w:b w:val="false"/>
          <w:bCs w:val="false"/>
        </w:rPr>
        <w:t xml:space="preserve">salariul minim + 1.751 lei</w:t>
      </w:r>
    </w:p>
    <w:p>
      <w:pPr>
        <w:keepNext w:val="false"/>
      </w:pPr>
      <w:r>
        <w:rPr>
          <w:b w:val="false"/>
          <w:bCs w:val="false"/>
        </w:rPr>
        <w:t xml:space="preserve">salariul minim + 1.800 lei</w:t>
      </w:r>
    </w:p>
    <w:p>
      <w:pPr>
        <w:keepNext w:val="false"/>
      </w:pPr>
      <w:r>
        <w:rPr>
          <w:b w:val="false"/>
          <w:bCs w:val="false"/>
        </w:rPr>
        <w:t xml:space="preserve">2,00%</w:t>
      </w:r>
    </w:p>
    <w:p>
      <w:pPr>
        <w:keepNext w:val="false"/>
      </w:pPr>
      <w:r>
        <w:rPr>
          <w:b w:val="false"/>
          <w:bCs w:val="false"/>
        </w:rPr>
        <w:t xml:space="preserve">7.00%</w:t>
      </w:r>
    </w:p>
    <w:p>
      <w:pPr>
        <w:keepNext w:val="false"/>
      </w:pPr>
      <w:r>
        <w:rPr>
          <w:b w:val="false"/>
          <w:bCs w:val="false"/>
        </w:rPr>
        <w:t xml:space="preserve">12,00%</w:t>
      </w:r>
    </w:p>
    <w:p>
      <w:pPr>
        <w:keepNext w:val="false"/>
      </w:pPr>
      <w:r>
        <w:rPr>
          <w:b w:val="false"/>
          <w:bCs w:val="false"/>
        </w:rPr>
        <w:t xml:space="preserve">17,00%</w:t>
      </w:r>
    </w:p>
    <w:p>
      <w:pPr>
        <w:keepNext w:val="false"/>
      </w:pPr>
      <w:r>
        <w:rPr>
          <w:b w:val="false"/>
          <w:bCs w:val="false"/>
        </w:rPr>
        <w:t xml:space="preserve">27,00%</w:t>
      </w:r>
    </w:p>
    <w:p>
      <w:pPr>
        <w:keepNext w:val="false"/>
      </w:pPr>
      <w:r>
        <w:rPr>
          <w:b w:val="false"/>
          <w:bCs w:val="false"/>
        </w:rPr>
        <w:t xml:space="preserve">salariul minim + 1.801 lei</w:t>
      </w:r>
    </w:p>
    <w:p>
      <w:pPr>
        <w:keepNext w:val="false"/>
      </w:pPr>
      <w:r>
        <w:rPr>
          <w:b w:val="false"/>
          <w:bCs w:val="false"/>
        </w:rPr>
        <w:t xml:space="preserve">salariul minim + 1.850 lei</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11,50%</w:t>
      </w:r>
    </w:p>
    <w:p>
      <w:pPr>
        <w:keepNext w:val="false"/>
      </w:pPr>
      <w:r>
        <w:rPr>
          <w:b w:val="false"/>
          <w:bCs w:val="false"/>
        </w:rPr>
        <w:t xml:space="preserve">16,50%</w:t>
      </w:r>
    </w:p>
    <w:p>
      <w:pPr>
        <w:keepNext w:val="false"/>
      </w:pPr>
      <w:r>
        <w:rPr>
          <w:b w:val="false"/>
          <w:bCs w:val="false"/>
        </w:rPr>
        <w:t xml:space="preserve">26,50%</w:t>
      </w:r>
    </w:p>
    <w:p>
      <w:pPr>
        <w:keepNext w:val="false"/>
      </w:pPr>
      <w:r>
        <w:rPr>
          <w:b w:val="false"/>
          <w:bCs w:val="false"/>
        </w:rPr>
        <w:t xml:space="preserve">salariul minim + 1.851 lei</w:t>
      </w:r>
    </w:p>
    <w:p>
      <w:pPr>
        <w:keepNext w:val="false"/>
      </w:pPr>
      <w:r>
        <w:rPr>
          <w:b w:val="false"/>
          <w:bCs w:val="false"/>
        </w:rPr>
        <w:t xml:space="preserve">salariul minim + 1.900 lei</w:t>
      </w:r>
    </w:p>
    <w:p>
      <w:pPr>
        <w:keepNext w:val="false"/>
      </w:pPr>
      <w:r>
        <w:rPr>
          <w:b w:val="false"/>
          <w:bCs w:val="false"/>
        </w:rPr>
        <w:t xml:space="preserve">1,00%</w:t>
      </w:r>
    </w:p>
    <w:p>
      <w:pPr>
        <w:keepNext w:val="false"/>
      </w:pPr>
      <w:r>
        <w:rPr>
          <w:b w:val="false"/>
          <w:bCs w:val="false"/>
        </w:rPr>
        <w:t xml:space="preserve">6,00%</w:t>
      </w:r>
    </w:p>
    <w:p>
      <w:pPr>
        <w:keepNext w:val="false"/>
      </w:pPr>
      <w:r>
        <w:rPr>
          <w:b w:val="false"/>
          <w:bCs w:val="false"/>
        </w:rPr>
        <w:t xml:space="preserve">11,00%</w:t>
      </w:r>
    </w:p>
    <w:p>
      <w:pPr>
        <w:keepNext w:val="false"/>
      </w:pPr>
      <w:r>
        <w:rPr>
          <w:b w:val="false"/>
          <w:bCs w:val="false"/>
        </w:rPr>
        <w:t xml:space="preserve">16,00%</w:t>
      </w:r>
    </w:p>
    <w:p>
      <w:pPr>
        <w:keepNext w:val="false"/>
      </w:pPr>
      <w:r>
        <w:rPr>
          <w:b w:val="false"/>
          <w:bCs w:val="false"/>
        </w:rPr>
        <w:t xml:space="preserve">26,00%</w:t>
      </w:r>
    </w:p>
    <w:p>
      <w:pPr>
        <w:keepNext w:val="false"/>
      </w:pPr>
      <w:r>
        <w:rPr>
          <w:b w:val="false"/>
          <w:bCs w:val="false"/>
        </w:rPr>
        <w:t xml:space="preserve">salariul minim + 1.901 lei</w:t>
      </w:r>
    </w:p>
    <w:p>
      <w:pPr>
        <w:keepNext w:val="false"/>
      </w:pPr>
      <w:r>
        <w:rPr>
          <w:b w:val="false"/>
          <w:bCs w:val="false"/>
        </w:rPr>
        <w:t xml:space="preserve">salariul minim + 1.950 lei</w:t>
      </w:r>
    </w:p>
    <w:p>
      <w:pPr>
        <w:keepNext w:val="false"/>
      </w:pPr>
      <w:r>
        <w:rPr>
          <w:b w:val="false"/>
          <w:bCs w:val="false"/>
        </w:rPr>
        <w:t xml:space="preserve">0,50%</w:t>
      </w:r>
    </w:p>
    <w:p>
      <w:pPr>
        <w:keepNext w:val="false"/>
      </w:pPr>
      <w:r>
        <w:rPr>
          <w:b w:val="false"/>
          <w:bCs w:val="false"/>
        </w:rPr>
        <w:t xml:space="preserve">5,50%</w:t>
      </w:r>
    </w:p>
    <w:p>
      <w:pPr>
        <w:keepNext w:val="false"/>
      </w:pPr>
      <w:r>
        <w:rPr>
          <w:b w:val="false"/>
          <w:bCs w:val="false"/>
        </w:rPr>
        <w:t xml:space="preserve">10,50%</w:t>
      </w:r>
    </w:p>
    <w:p>
      <w:pPr>
        <w:keepNext w:val="false"/>
      </w:pPr>
      <w:r>
        <w:rPr>
          <w:b w:val="false"/>
          <w:bCs w:val="false"/>
        </w:rPr>
        <w:t xml:space="preserve">15,50%</w:t>
      </w:r>
    </w:p>
    <w:p>
      <w:pPr>
        <w:keepNext w:val="false"/>
      </w:pPr>
      <w:r>
        <w:rPr>
          <w:b w:val="false"/>
          <w:bCs w:val="false"/>
        </w:rPr>
        <w:t xml:space="preserve">25,50%</w:t>
      </w:r>
    </w:p>
    <w:p>
      <w:pPr>
        <w:keepNext w:val="false"/>
      </w:pPr>
      <w:r>
        <w:rPr>
          <w:b w:val="false"/>
          <w:bCs w:val="false"/>
        </w:rPr>
        <w:t xml:space="preserve">salariul minim + 1.951 lei</w:t>
      </w:r>
    </w:p>
    <w:p>
      <w:pPr>
        <w:keepNext w:val="false"/>
      </w:pPr>
      <w:r>
        <w:rPr>
          <w:b w:val="false"/>
          <w:bCs w:val="false"/>
        </w:rPr>
        <w:t xml:space="preserve">salariul minim + 2.000 lei</w:t>
      </w:r>
    </w:p>
    <w:p>
      <w:pPr>
        <w:keepNext w:val="false"/>
      </w:pPr>
      <w:r>
        <w:rPr>
          <w:b w:val="false"/>
          <w:bCs w:val="false"/>
        </w:rPr>
        <w:t xml:space="preserve">0,00%</w:t>
      </w:r>
    </w:p>
    <w:p>
      <w:pPr>
        <w:keepNext w:val="false"/>
      </w:pPr>
      <w:r>
        <w:rPr>
          <w:b w:val="false"/>
          <w:bCs w:val="false"/>
        </w:rPr>
        <w:t xml:space="preserve">5,00%</w:t>
      </w:r>
    </w:p>
    <w:p>
      <w:pPr>
        <w:keepNext w:val="false"/>
      </w:pPr>
      <w:r>
        <w:rPr>
          <w:b w:val="false"/>
          <w:bCs w:val="false"/>
        </w:rPr>
        <w:t xml:space="preserve">10,00%</w:t>
      </w:r>
    </w:p>
    <w:p>
      <w:pPr>
        <w:keepNext w:val="false"/>
      </w:pPr>
      <w:r>
        <w:rPr>
          <w:b w:val="false"/>
          <w:bCs w:val="false"/>
        </w:rPr>
        <w:t xml:space="preserve">15,00%</w:t>
      </w:r>
    </w:p>
    <w:p>
      <w:pPr>
        <w:keepNext w:val="false"/>
      </w:pPr>
      <w:r>
        <w:rPr>
          <w:b w:val="false"/>
          <w:bCs w:val="false"/>
        </w:rPr>
        <w:t xml:space="preserve">25,00%</w:t>
      </w:r>
    </w:p>
    <w:p>
      <w:pPr>
        <w:keepNext w:val="false"/>
      </w:pPr>
      <w:r>
        <w:rPr>
          <w:b w:val="false"/>
          <w:bCs w:val="false"/>
        </w:rPr>
        <w:t xml:space="preserve">Pentru contribuabilii care realizează venituri brute lunare din salarii de peste nivelul prevăzut la alin. (3) nu se acordă deducerea personală de bază.</w:t>
      </w:r>
    </w:p>
    <w:p>
      <w:pPr>
        <w:keepNext w:val="false"/>
      </w:pPr>
      <w:r>
        <w:rPr>
          <w:b w:val="false"/>
          <w:bCs w:val="false"/>
        </w:rPr>
        <w:t xml:space="preserve">(5) Persoana în întreținere poate fi soția/soțul, copiii sau alți membri de familie, rudele contribuabilului sau ale soțului/soției acestuia până la gradul al doilea inclusiv, ale cărei venituri, impozabile și neimpozabile, nu depășesc lunar 20% din salariul de bază minim brut pe țară garantat în plată, cu excepția veniturilor prevăzute la art. 62 lit. o), w) și x) și/sau a pensiilor de urmaș cuvenite conform legii, precum și a prestațiilor sociale acordate potrivit art. 58 din Legea nr. 448/2006 privind protecția și promovarea drepturilor persoanelor cu handicap, republicată, cu modificările și completările ulterioare.</w:t>
      </w:r>
    </w:p>
    <w:p>
      <w:pPr>
        <w:keepNext w:val="false"/>
      </w:pPr>
      <w:r>
        <w:rPr>
          <w:b w:val="false"/>
          <w:bCs w:val="false"/>
        </w:rPr>
        <w:t xml:space="preserve">(6) În cazul în care o persoană este întreținută de mai mulți contribuabili, suma reprezentând deducerea personală de bază se atribuie unui singur contribuabil, conform înțelegerii între părți. Pentru copiii minori ai contribuabililor, suma reprezentând deducerea personală de bază se atribuie fiecărui contribuabil în întreținerea căruia/cărora se află aceștia.</w:t>
      </w:r>
    </w:p>
    <w:p>
      <w:pPr>
        <w:keepNext w:val="false"/>
      </w:pPr>
      <w:r>
        <w:rPr>
          <w:b w:val="false"/>
          <w:bCs w:val="false"/>
        </w:rPr>
        <w:t xml:space="preserve">(7) Copiii minori, în vârstă de până la 18 ani împliniți, ai contribuabilului sunt considerați întreținuți.</w:t>
      </w:r>
    </w:p>
    <w:p>
      <w:pPr>
        <w:keepNext w:val="false"/>
      </w:pPr>
      <w:r>
        <w:rPr>
          <w:b w:val="false"/>
          <w:bCs w:val="false"/>
        </w:rPr>
        <w:t xml:space="preserve">(8) Suma reprezentând deducerea personală de bază se acordă pentru persoanele aflate în întreținerea contribuabilului, pentru acea perioadă impozabilă din anul fiscal în care acestea au fost întreținute. Perioada se rotunjește la luni întregi în favoarea contribuabilului.</w:t>
      </w:r>
    </w:p>
    <w:p>
      <w:pPr>
        <w:keepNext w:val="false"/>
      </w:pPr>
      <w:r>
        <w:rPr>
          <w:b w:val="false"/>
          <w:bCs w:val="false"/>
        </w:rPr>
        <w:t xml:space="preserve">(9) Nu sunt considerate persoane aflate în întreținere persoanele fizice care dețin terenuri agricole și silvice în suprafață de peste 10.000 m^2 în zonele colinare și de șes și de peste 20.000 m^2 în zonele montane.</w:t>
      </w:r>
    </w:p>
    <w:p>
      <w:pPr>
        <w:keepNext w:val="false"/>
      </w:pPr>
      <w:r>
        <w:rPr>
          <w:b w:val="false"/>
          <w:bCs w:val="false"/>
        </w:rPr>
        <w:t xml:space="preserve">(10) Deducerea personală suplimentară se acordă astfel:</w:t>
      </w:r>
    </w:p>
    <w:p>
      <w:pPr>
        <w:keepNext w:val="false"/>
      </w:pPr>
      <w:r>
        <w:rPr>
          <w:b w:val="false"/>
          <w:bCs w:val="false"/>
        </w:rPr>
        <w:t xml:space="preserve">a) 15% din salariul de bază minim brut pe țară garantat în plată pentru persoanele fizice cu vârsta de până la 26 de ani, care realizează venituri din salarii al căror nivel este de până la nivelul prevăzut la alin. (3);</w:t>
      </w:r>
    </w:p>
    <w:p>
      <w:pPr>
        <w:keepNext w:val="false"/>
      </w:pPr>
      <w:r>
        <w:rPr>
          <w:b w:val="false"/>
          <w:bCs w:val="false"/>
        </w:rPr>
        <w:t xml:space="preserve">b) 100 de lei lunar pentru fiecare copil cu vârsta de până la 18 ani, dacă acesta este înscris într-o unitate de învățământ, părintelui care realizează venituri din salarii, indiferent de nivelul acestora.</w:t>
      </w:r>
    </w:p>
    <w:p>
      <w:pPr>
        <w:keepNext w:val="false"/>
      </w:pPr>
      <w:r>
        <w:rPr>
          <w:b w:val="false"/>
          <w:bCs w:val="false"/>
        </w:rPr>
        <w:t xml:space="preserve">(11) Prin părinte, în sensul alin. (10) lit. b), se înțelege: părintele firesc, potrivit Legii nr. 287/2009 privind Codul civil, republicată, cu modificările ulterioare, adoptatorul, persoana care are copilul/copiii în încredințare în vederea adopției, persoana care are în plasament copilul sau în tutelă, persoana desemnată conform art. 104 alin. (2) din Legea nr. 272/2004 privind protecția și promovarea drepturilor copilului, republicată, cu modificările și completările ulterioare.</w:t>
      </w:r>
    </w:p>
    <w:p>
      <w:pPr>
        <w:keepNext w:val="false"/>
      </w:pPr>
      <w:r>
        <w:rPr>
          <w:b w:val="false"/>
          <w:bCs w:val="false"/>
        </w:rPr>
        <w:t xml:space="preserve">(12) În cazul în care copilul este întreținut de ambii părinți, deducerea personală suplimentară prevăzută la alin. (10) lit. b) se acordă unuia dintre părinți prin prezentarea documentului care atestă înscrierea copilului într-o unitate de învățământ și a unei declarații pe propria răspundere din partea părintelui beneficiar.</w:t>
      </w:r>
    </w:p>
    <w:p>
      <w:pPr>
        <w:keepNext w:val="false"/>
      </w:pPr>
      <w:r>
        <w:rPr>
          <w:b w:val="false"/>
          <w:bCs w:val="false"/>
        </w:rPr>
        <w:t xml:space="preserve">(13) În situația în care părintele desfășoară activitate la mai mulți angajatori, în plus față de documentele prevăzute la alin. (12), părintele care beneficiază de deducerea personală suplimentară prevăzută la alin. (10) lit. b) are obligația să declare că nu beneficiază de astfel de deduceri de la un alt angajator.</w:t>
      </w:r>
    </w:p>
    <w:p>
      <w:pPr>
        <w:keepNext w:val="false"/>
      </w:pPr>
      <w:r>
        <w:rPr>
          <w:b w:val="false"/>
          <w:bCs w:val="false"/>
        </w:rPr>
        <w:t xml:space="preserve">(14) Deducerea personală determinată potrivit prezentului articol nu se acordă personalului trimis în misiune permanentă în străinătate, potrivit legii.</w:t>
      </w:r>
    </w:p>
    <w:p>
      <w:pPr>
        <w:keepNext w:val="false"/>
      </w:pPr>
      <w:r>
        <w:rPr>
          <w:b w:val="false"/>
          <w:bCs w:val="false"/>
        </w:rPr>
        <w:t xml:space="preserve">(la 01-01-2023,</w:t>
      </w:r>
    </w:p>
    <w:p>
      <w:pPr>
        <w:keepNext/>
      </w:pPr>
      <w:r>
        <w:rPr>
          <w:b/>
          <w:bCs/>
        </w:rPr>
        <w:t xml:space="preserve">Articolul 77 din Capitolul III , Titlul IV a fost modificat de Punctul 40, Articolul I din ORDONANȚA nr. 16 din 15 iulie 2022, publicată în MONITORUL OFICIAL nr. 716 din 15 iulie 2022</w:t>
      </w:r>
    </w:p>
    <w:p>
      <w:pPr>
        <w:keepNext w:val="false"/>
      </w:pPr>
      <w:r>
        <w:rPr>
          <w:b w:val="false"/>
          <w:bCs w:val="false"/>
        </w:rPr>
        <w:t xml:space="preserve">)</w:t>
      </w:r>
    </w:p>
    <w:p>
      <w:pPr>
        <w:keepNext/>
      </w:pPr>
      <w:r>
        <w:rPr>
          <w:b/>
          <w:bCs/>
        </w:rPr>
        <w:t xml:space="preserve">Articolul 78</w:t>
      </w:r>
    </w:p>
    <w:p>
      <w:pPr>
        <w:keepNext w:val="false"/>
      </w:pPr>
      <w:r>
        <w:rPr>
          <w:b w:val="false"/>
          <w:bCs w:val="false"/>
        </w:rPr>
        <w:t xml:space="preserve">Determinarea impozitului pe veniturile din salarii și asimilate salariilor</w:t>
      </w:r>
    </w:p>
    <w:p>
      <w:pPr>
        <w:keepNext w:val="false"/>
      </w:pPr>
      <w:r>
        <w:rPr>
          <w:b w:val="false"/>
          <w:bCs w:val="false"/>
        </w:rPr>
        <w:t xml:space="preserve">(1) Beneficiarii de venituri din salarii și asimilate salariilor datorează un impozit lunar, final, care se calculează și se reține la sursă de către plătitorii de venituri, cu excepția persoanelor fizice care realizează în România venituri din salarii și asimilate salariilor ca urmare a contractelor de muncă încheiate cu angajatori care nu sunt rezidenți fiscali români, pentru care sunt aplicabile prevederile art. 82.</w:t>
      </w:r>
    </w:p>
    <w:p>
      <w:pPr>
        <w:keepNext w:val="false"/>
      </w:pPr>
      <w:r>
        <w:rPr>
          <w:b w:val="false"/>
          <w:bCs w:val="false"/>
        </w:rPr>
        <w:t xml:space="preserve">(la 26-02-2021,</w:t>
      </w:r>
    </w:p>
    <w:p>
      <w:pPr>
        <w:keepNext w:val="false"/>
      </w:pPr>
      <w:r>
        <w:rPr>
          <w:b w:val="false"/>
          <w:bCs w:val="false"/>
        </w:rPr>
        <w:t xml:space="preserve">Alineatul (1) din Articolul 78 , Capitolul III , Titlul IV a fost modificat de Punctul 3, Articolul I din ORDONANȚA DE URGENȚĂ nr. 13 din 24 februarie 2021, publicată în MONITORUL OFICIAL nr. 197 din 26 februarie 2021</w:t>
      </w:r>
    </w:p>
    <w:p>
      <w:pPr>
        <w:keepNext w:val="false"/>
      </w:pPr>
      <w:r>
        <w:rPr>
          <w:b w:val="false"/>
          <w:bCs w:val="false"/>
        </w:rPr>
        <w:t xml:space="preserve">)</w:t>
      </w:r>
    </w:p>
    <w:p>
      <w:pPr>
        <w:keepNext w:val="false"/>
      </w:pPr>
      <w:r>
        <w:rPr>
          <w:b w:val="false"/>
          <w:bCs w:val="false"/>
        </w:rPr>
        <w:t xml:space="preserve">(2) Impozitul lunar prevăzut la alin. (1) se determină astfel:</w:t>
      </w:r>
    </w:p>
    <w:p>
      <w:pPr>
        <w:keepNext w:val="false"/>
      </w:pPr>
      <w:r>
        <w:rPr>
          <w:b w:val="false"/>
          <w:bCs w:val="false"/>
        </w:rPr>
        <w:t xml:space="preserve">a) la locul unde se află funcția de bază, prin aplicarea cotei de 10% asupra bazei de calcul determinată ca diferență între venitul net din salarii calculat prin deducerea din venitul brut a contribuțiilor sociale obligatorii aferente unei luni, datorate potrivit legii în România sau în conformitate cu instrumentele juridice internaționale la care România este parte, precum și, după caz, a contribuției individuale la bugetul de stat datorată potrivit legii, și următoarele:</w:t>
      </w:r>
    </w:p>
    <w:p>
      <w:pPr>
        <w:keepNext w:val="false"/>
      </w:pPr>
      <w:r>
        <w:rPr>
          <w:b w:val="false"/>
          <w:bCs w:val="false"/>
        </w:rPr>
        <w:t xml:space="preserve">(la 01-01-2018,</w:t>
      </w:r>
    </w:p>
    <w:p>
      <w:pPr>
        <w:keepNext w:val="false"/>
      </w:pPr>
      <w:r>
        <w:rPr>
          <w:b w:val="false"/>
          <w:bCs w:val="false"/>
        </w:rPr>
        <w:t xml:space="preserve">Partea introductivă a literei a) din Alineatul (2) , Articolul 78 , Capitolul III , Titlul IV a fost modificată de Punctul 23,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deducerea personală acordată pentru luna respectivă;</w:t>
      </w:r>
    </w:p>
    <w:p>
      <w:pPr>
        <w:keepNext w:val="false"/>
      </w:pPr>
      <w:r>
        <w:rPr>
          <w:b w:val="false"/>
          <w:bCs w:val="false"/>
        </w:rPr>
        <w:t xml:space="preserve">(ii)</w:t>
      </w:r>
    </w:p>
    <w:p>
      <w:pPr>
        <w:keepNext w:val="false"/>
      </w:pPr>
      <w:r>
        <w:rPr>
          <w:b w:val="false"/>
          <w:bCs w:val="false"/>
        </w:rPr>
        <w:t xml:space="preserve">cotizația sindicală plătită în luna respectivă, potrivit legii;</w:t>
      </w:r>
    </w:p>
    <w:p>
      <w:pPr>
        <w:keepNext w:val="false"/>
      </w:pPr>
      <w:r>
        <w:rPr>
          <w:b w:val="false"/>
          <w:bCs w:val="false"/>
        </w:rPr>
        <w:t xml:space="preserve">(la 24-12-2020,</w:t>
      </w:r>
    </w:p>
    <w:p>
      <w:pPr>
        <w:keepNext w:val="false"/>
      </w:pPr>
      <w:r>
        <w:rPr>
          <w:b w:val="false"/>
          <w:bCs w:val="false"/>
        </w:rPr>
        <w:t xml:space="preserve">Punctul (ii), litera a) din Alineatul (2) , Articolul 78 , Capitolul III , Titlul IV a fost modificat de Punctul 42,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contribuțiile la fondurile de pensii facultative potrivit Legii nr. 204/2006, cu modificările și completările ulterioare, și cele reprezentând contribuții la scheme de pensii facultative, calificate astfel în conformitate cu legislația privind pensiile facultative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suportate de angajați, astfel încât la nivelul anului să nu se depășească echivalentul în lei al sumei de 400 euro;</w:t>
      </w:r>
    </w:p>
    <w:p>
      <w:pPr>
        <w:keepNext w:val="false"/>
      </w:pPr>
      <w:r>
        <w:rPr>
          <w:b w:val="false"/>
          <w:bCs w:val="false"/>
        </w:rPr>
        <w:t xml:space="preserve">(la 01-03-2026,</w:t>
      </w:r>
    </w:p>
    <w:p>
      <w:pPr>
        <w:keepNext w:val="false"/>
      </w:pPr>
      <w:r>
        <w:rPr>
          <w:b w:val="false"/>
          <w:bCs w:val="false"/>
        </w:rPr>
        <w:t xml:space="preserve">Punctul (iii), litera a), Alineatul (2) , Articolul 78 , Capitolul III , Titlul IV a fost modificat de Punctul 32.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(8) al art. 10 din ORDONANȚA DE URGENȚĂ nr. 8 din 24 februarie 2026, publicată în MONITORUL OFICIAL nr. 147 din 25 februarie 2026, prevederile art. 6 pct. 32 se aplică începând cu veniturile aferente lunii martie 2026. Totodată conform alin. (9) al art. 10 din ORDONANȚA DE URGENȚĂ nr. 8 din 24 februarie 2026, publicată în MONITORUL OFICIAL nr. 147 din 25 februarie 2026, în anul 2026, la verificarea încadrării în limita echivalentului în lei a 400 euro anual prevăzută la art. 6 pct. 32 se iau în calcul și sumele plătite în perioada 1 ianuarie-28 februarie 2026 în cazul pensiilor facultative.</w:t>
      </w:r>
    </w:p>
    <w:p>
      <w:pPr>
        <w:keepNext w:val="false"/>
      </w:pPr>
      <w:r>
        <w:rPr>
          <w:b w:val="false"/>
          <w:bCs w:val="false"/>
        </w:rPr>
        <w:t xml:space="preserve">(iii^1)</w:t>
      </w:r>
    </w:p>
    <w:p>
      <w:pPr>
        <w:keepNext w:val="false"/>
      </w:pPr>
      <w:r>
        <w:rPr>
          <w:b w:val="false"/>
          <w:bCs w:val="false"/>
        </w:rPr>
        <w:t xml:space="preserve">contribuțiile la fondurile de pensii ocupaționale potrivit Legii nr. 1/2020, cu modificările și completările ulterioare și cele reprezentând contribuții la scheme de pensii ocupaționale, calificate astfel în conformitate cu legislația privind pensiile ocupaționale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suportate de angajați, astfel încât la nivelul anului să nu se depășească echivalentul în lei al sumei de 400 euro;</w:t>
      </w:r>
    </w:p>
    <w:p>
      <w:pPr>
        <w:keepNext w:val="false"/>
      </w:pPr>
      <w:r>
        <w:rPr>
          <w:b w:val="false"/>
          <w:bCs w:val="false"/>
        </w:rPr>
        <w:t xml:space="preserve">(la 01-03-2026,</w:t>
      </w:r>
    </w:p>
    <w:p>
      <w:pPr>
        <w:keepNext w:val="false"/>
      </w:pPr>
      <w:r>
        <w:rPr>
          <w:b w:val="false"/>
          <w:bCs w:val="false"/>
        </w:rPr>
        <w:t xml:space="preserve">Litera a) a alineatului (2) , Articolul 78 , Capitolul III , Titlul IV a fost completată de Punctul 33.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(8) al art. 10 din ORDONANȚA DE URGENȚĂ nr. 8 din 24 februarie 2026, publicată în MONITORUL OFICIAL nr. 147 din 25 februarie 2026, prevederile art. 6 pct. 33 se aplică începând cu veniturile aferente lunii martie 2026. Totodată conform alin. (10) al art. 10 din ORDONANȚA DE URGENȚĂ nr. 8 din 24 februarie 2026, publicată în MONITORUL OFICIAL nr. 147 din 25 februarie 2026, în cazul contribuțiilor la fonduri de pensii ocupaționale potrivit Legii nr. 1/2020 privind pensiile ocupaționale, cu modificările și completările ulterioare, și celor reprezentând contribuții la schemele de pensii ocupaționale, calificate astfel în conformitate cu legislația privind pensiile ocupaționale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precum și al contribuțiilor la produse paneuropene de pensii personale potrivit Regulamentului (UE) 2019/1.238 al Parlamentului European și al Consiliului din 20 iunie 2019 privind un produs paneuropean de pensii personale (PEPP) prevederile art. 6 pct. 33 se aplică pentru contribuțiile plătite începând cu data de 1 martie 2026.</w:t>
      </w:r>
    </w:p>
    <w:p>
      <w:pPr>
        <w:keepNext w:val="false"/>
      </w:pPr>
      <w:r>
        <w:rPr>
          <w:b w:val="false"/>
          <w:bCs w:val="false"/>
        </w:rPr>
        <w:t xml:space="preserve">(iii^2)</w:t>
      </w:r>
    </w:p>
    <w:p>
      <w:pPr>
        <w:keepNext w:val="false"/>
      </w:pPr>
      <w:r>
        <w:rPr>
          <w:b w:val="false"/>
          <w:bCs w:val="false"/>
        </w:rPr>
        <w:t xml:space="preserve">contribuțiile la produsele paneuropene de pensii personale potrivit Regulamentului (UE) 2019/1.238 al Parlamentului European și al Consiliului din 20 iunie 2019, suportate de angajați, astfel încât la nivelul anului să nu se depășească echivalentul în lei al sumei de 400 euro;</w:t>
      </w:r>
    </w:p>
    <w:p>
      <w:pPr>
        <w:keepNext w:val="false"/>
      </w:pPr>
      <w:r>
        <w:rPr>
          <w:b w:val="false"/>
          <w:bCs w:val="false"/>
        </w:rPr>
        <w:t xml:space="preserve">(la 01-03-2026,</w:t>
      </w:r>
    </w:p>
    <w:p>
      <w:pPr>
        <w:keepNext w:val="false"/>
      </w:pPr>
      <w:r>
        <w:rPr>
          <w:b w:val="false"/>
          <w:bCs w:val="false"/>
        </w:rPr>
        <w:t xml:space="preserve">Litera a) a alineatului (2) , Articolul 78 , Capitolul III , Titlul IV a fost completată de Punctul 33.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(8) al art. 10 din ORDONANȚA DE URGENȚĂ nr. 8 din 24 februarie 2026, publicată în MONITORUL OFICIAL nr. 147 din 25 februarie 2026, prevederile art. 6 pct. 33 se aplică începând cu veniturile aferente lunii martie 2026. Totodată conform alin. (10) al art. 10 din ORDONANȚA DE URGENȚĂ nr. 8 din 24 februarie 2026, publicată în MONITORUL OFICIAL nr. 147 din 25 februarie 2026, în cazul contribuțiilor la fonduri de pensii ocupaționale potrivit Legii nr. 1/2020 privind pensiile ocupaționale, cu modificările și completările ulterioare, și celor reprezentând contribuții la schemele de pensii ocupaționale, calificate astfel în conformitate cu legislația privind pensiile ocupaționale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precum și al contribuțiilor la produse paneuropene de pensii personale potrivit Regulamentului (UE) 2019/1.238 al Parlamentului European și al Consiliului din 20 iunie 2019 privind un produs paneuropean de pensii personale (PEPP) prevederile art. 6 pct. 33 se aplică pentru contribuțiile plătite începând cu data de 1 martie 2026.</w:t>
      </w:r>
    </w:p>
    <w:p>
      <w:pPr>
        <w:keepNext w:val="false"/>
      </w:pPr>
      <w:r>
        <w:rPr>
          <w:b w:val="false"/>
          <w:bCs w:val="false"/>
        </w:rPr>
        <w:t xml:space="preserve">(iv)</w:t>
      </w:r>
    </w:p>
    <w:p>
      <w:pPr>
        <w:keepNext w:val="false"/>
      </w:pPr>
      <w:r>
        <w:rPr>
          <w:b w:val="false"/>
          <w:bCs w:val="false"/>
        </w:rPr>
        <w:t xml:space="preserve">primele de asigurare voluntară de sănătate, precum și serviciile medicale furnizate sub formă de abonament, suportate de angajați, astfel încât la nivelul anului să nu se depășească echivalentul în lei al sumei de 400 euro. Contractul de asigurare, respectiv abonamentul vizează servicii medicale furnizate angajatului și/sau oricărei persoane aflate în întreținerea sa, așa cum este definită la art. 77 alin. (5);</w:t>
      </w:r>
    </w:p>
    <w:p>
      <w:pPr>
        <w:keepNext w:val="false"/>
      </w:pPr>
      <w:r>
        <w:rPr>
          <w:b w:val="false"/>
          <w:bCs w:val="false"/>
        </w:rPr>
        <w:t xml:space="preserve">(la 01-01-2023,</w:t>
      </w:r>
    </w:p>
    <w:p>
      <w:pPr>
        <w:keepNext w:val="false"/>
      </w:pPr>
      <w:r>
        <w:rPr>
          <w:b w:val="false"/>
          <w:bCs w:val="false"/>
        </w:rPr>
        <w:t xml:space="preserve">Punctul (iv) din Litera a), Alineatul (2), Articolul 78, Capitolul III , Titlul IV a fost modificat de Punctul 41,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(v)</w:t>
      </w:r>
    </w:p>
    <w:p>
      <w:pPr>
        <w:keepNext w:val="false"/>
      </w:pPr>
      <w:r>
        <w:rPr>
          <w:b w:val="false"/>
          <w:bCs w:val="false"/>
        </w:rPr>
        <w:t xml:space="preserve">contravaloarea abonamentelor suportate de angajați, în limita echivalentului în lei a 100 euro anual, oferite de furnizori ale căror activități sunt încadrate la codurile CAEN 9311, 9312 sau 9313, care acționează în nume propriu în cazul abonamentelor care includ dreptul de a utiliza facilitățile sportive, în vederea practicării sportului și educației fizice cu scop de întreținere, profilactic sau terapeutic, ori în calitate de intermediari pentru serviciile medicale, în cazul în care abonamentele respective includ și servicii medicale.</w:t>
      </w:r>
    </w:p>
    <w:p>
      <w:pPr>
        <w:keepNext w:val="false"/>
      </w:pPr>
      <w:r>
        <w:rPr>
          <w:b w:val="false"/>
          <w:bCs w:val="false"/>
        </w:rPr>
        <w:t xml:space="preserve">Abonamentul vizează servicii furnizate angajatului și/sau oricărei persoane aflate în întreținerea sa, așa cum este definită la art. 77 alin. (5), în limita aceluiași plafon, indiferent de numărul de persoane.</w:t>
      </w:r>
    </w:p>
    <w:p>
      <w:pPr>
        <w:keepNext w:val="false"/>
      </w:pPr>
      <w:r>
        <w:rPr>
          <w:b w:val="false"/>
          <w:bCs w:val="false"/>
        </w:rPr>
        <w:t xml:space="preserve">(la 01-01-2024,</w:t>
      </w:r>
    </w:p>
    <w:p>
      <w:pPr>
        <w:keepNext w:val="false"/>
      </w:pPr>
      <w:r>
        <w:rPr>
          <w:b w:val="false"/>
          <w:bCs w:val="false"/>
        </w:rPr>
        <w:t xml:space="preserve">Punctul (v), litera a), Alineatul (2), Articolul 78, Capitolul III, Titlul IV a fost modificat de Punctul 60.,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(vi)</w:t>
      </w:r>
    </w:p>
    <w:p>
      <w:pPr>
        <w:keepNext w:val="false"/>
      </w:pPr>
      <w:r>
        <w:rPr>
          <w:b w:val="false"/>
          <w:bCs w:val="false"/>
        </w:rPr>
        <w:t xml:space="preserve">sumele suportate de angajați pentru dobândirea de acțiuni, obligațiuni și/sau titluri de participare emise de organisme de plasament colectiv în valori mobiliare tranzacționabile (Exchange Traded Fund - ETF) definite potrivit legislației în materie, prin intermediul entităților prevăzute la art. 96^1 alin. (1), astfel încât la nivelul anului să nu se depășească echivalentul în lei al sumei de 400 euro, fără a include costurile aferente tranzacției.</w:t>
      </w:r>
    </w:p>
    <w:p>
      <w:pPr>
        <w:keepNext w:val="false"/>
      </w:pPr>
      <w:r>
        <w:rPr>
          <w:b w:val="false"/>
          <w:bCs w:val="false"/>
        </w:rPr>
        <w:t xml:space="preserve">Sumele se deduc din veniturile lunii în care s-a efectuat decontarea tranzacției, pe baza documentelor justificative emise de către entitățile prevăzute la art. 96^1 alin. (1), indiferent de numărul acestora.</w:t>
      </w:r>
    </w:p>
    <w:p>
      <w:pPr>
        <w:keepNext w:val="false"/>
      </w:pPr>
      <w:r>
        <w:rPr>
          <w:b w:val="false"/>
          <w:bCs w:val="false"/>
        </w:rPr>
        <w:t xml:space="preserve">Documentul justificativ cuprinde cel puțin următoarele elemente: datele de identificare ale persoanei fizice, data decontării tranzacției, acțiunile, obligațiunile și/sau titlurile de participare emise de organisme de plasament colectiv în valori mobiliare tranzacționabile (Exchange Traded Fund - ETF), definite potrivit legislației în materie, dobândite și valoarea acestora, precum și faptul că emitentul documentului justificativ este entitate prevăzută la art. 96^1 alin. (1).</w:t>
      </w:r>
    </w:p>
    <w:p>
      <w:pPr>
        <w:keepNext w:val="false"/>
      </w:pPr>
      <w:r>
        <w:rPr>
          <w:b w:val="false"/>
          <w:bCs w:val="false"/>
        </w:rPr>
        <w:t xml:space="preserve">Pentru verificarea încadrării în plafonul anual, cursul de schimb utilizat pentru determinarea echivalentului în euro este cursul leu/euro comunicat de Banca Națională a României, în vigoare în ultima zi a lunii pentru care se plătesc drepturile salariale.</w:t>
      </w:r>
    </w:p>
    <w:p>
      <w:pPr>
        <w:keepNext w:val="false"/>
      </w:pPr>
      <w:r>
        <w:rPr>
          <w:b w:val="false"/>
          <w:bCs w:val="false"/>
        </w:rPr>
        <w:t xml:space="preserve">În cazul unui angajat care se mută în cursul anului la un alt angajator unde obține venituri din salarii la funcția de bază, verificarea încadrării în plafonul anual a sumelor, suportate de angajați, pentru dobândirea de acțiuni, obligațiuni și/sau titluri de participare emise de organisme de plasament colectiv în valori mobiliare tranzacționabile (Exchange Traded Fund - ETF) definite potrivit legislației în materie, prin intermediul entităților prevăzute la art. 96^1 alin. (1), pentru care se acordă deducerea, se efectuează în baza documentelor justificative eliberate de către angajatorul anterior prin care se atestă nivelul deducerilor acordate până la momentul mutării.</w:t>
      </w:r>
    </w:p>
    <w:p>
      <w:pPr>
        <w:keepNext w:val="false"/>
      </w:pPr>
      <w:r>
        <w:rPr>
          <w:b w:val="false"/>
          <w:bCs w:val="false"/>
        </w:rPr>
        <w:t xml:space="preserve">(la 01-03-2026,</w:t>
      </w:r>
    </w:p>
    <w:p>
      <w:pPr>
        <w:keepNext w:val="false"/>
      </w:pPr>
      <w:r>
        <w:rPr>
          <w:b w:val="false"/>
          <w:bCs w:val="false"/>
        </w:rPr>
        <w:t xml:space="preserve">Litera a) a alineatului (2) , Articolul 78 , Capitolul III , Titlul IV a fost completată de Punctul 34.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(8) al art. 10 din ORDONANȚA DE URGENȚĂ nr. 8 din 24 februarie 2026, publicată în MONITORUL OFICIAL nr. 147 din 25 februarie 2026, prevederile art. 6 pct. 34 se aplică începând cu veniturile aferente lunii martie 2026. Totodată conform alin. (11) al art. 10 din ORDONANȚA DE URGENȚĂ nr. 8 din 24 februarie 2026, publicată în MONITORUL OFICIAL nr. 147 din 25 februarie 2026, prevederile art. 6 pct. 34 se aplică începând cu veniturile aferente lunii martie 2026 pentru acțiunile, obligațiunile și/sau titlurile de participare emise de organisme de plasament colectiv în valori mobiliare tranzacționabile, Exchange Traded Fund - ETF, definite potrivit legislației în materie, plătite și decontate începând cu data de 1 martie 2026.</w:t>
      </w:r>
    </w:p>
    <w:p>
      <w:pPr>
        <w:keepNext w:val="false"/>
      </w:pPr>
      <w:r>
        <w:rPr>
          <w:b w:val="false"/>
          <w:bCs w:val="false"/>
        </w:rPr>
        <w:t xml:space="preserve">Notă</w:t>
      </w:r>
    </w:p>
    <w:p>
      <w:pPr>
        <w:keepNext w:val="false"/>
      </w:pPr>
      <w:r>
        <w:rPr>
          <w:b w:val="false"/>
          <w:bCs w:val="false"/>
        </w:rPr>
        <w:t xml:space="preserve">Începând cu data de 01-01-2027, potrivit pct. 7 al art. 19 coroborat cu art. 20 din LEGEA nr. 202 din 15 octombrie 2026, publicată în MONITORUL OFICIAL nr. 865 din 15 octombrie 2026, la articolul 78 alineatul (2) litera a), după punctul (vi) se introduce un nou punct, pct. (vii), cu următorul cuprins:</w:t>
      </w:r>
    </w:p>
    <w:p>
      <w:pPr>
        <w:keepNext w:val="false"/>
      </w:pPr>
      <w:r>
        <w:rPr>
          <w:b w:val="false"/>
          <w:bCs w:val="false"/>
        </w:rPr>
        <w:t xml:space="preserve">(vii) contribuțiile în conturile de economii și de investiții CEID suportate de angajați, potrivit legii. Sumele se deduc din veniturile lunii în care s-a efectuat plata contribuțiilor, pe baza documentelor justificative eliberate de către administratorii de conturi de economii și de investiții CEI-D, prevăzuți de lege, indiferent de numărul acestora. Documentul justificativ cuprinde cel puțin următoarele elemente: datele de identificare ale persoanei fizice, data decontării tranzacției, valoarea contribuției, precum și tipul de cont. În situația în care angajatul se mută în cursul lunii la un alt angajator unde obține venituri din salarii la funcția de bază, deducerea contribuțiilor la acesta pentru luna curentă se poate efectua în baza documentelor justificative eliberate de către angajatorul anterior privind cuantumul deducerilor acordate pentru aceeași lună până la momentul mutării.</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b) pentru veniturile obținute în celelalte cazuri, prin aplicarea cotei de 10% asupra bazei de calcul determinate ca diferență între venitul brut și contribuțiile sociale obligatorii aferente unei luni, datorate potrivit legii în România sau în conformitate cu instrumentele juridice internaționale la care România este parte, precum și, după caz, a contribuției individuale la bugetul de stat datorate potrivit legii, pe fiecare loc de realizare a acestora.</w:t>
      </w:r>
    </w:p>
    <w:p>
      <w:pPr>
        <w:keepNext w:val="false"/>
      </w:pPr>
      <w:r>
        <w:rPr>
          <w:b w:val="false"/>
          <w:bCs w:val="false"/>
        </w:rPr>
        <w:t xml:space="preserve">(la 01-01-2018,</w:t>
      </w:r>
    </w:p>
    <w:p>
      <w:pPr>
        <w:keepNext w:val="false"/>
      </w:pPr>
      <w:r>
        <w:rPr>
          <w:b w:val="false"/>
          <w:bCs w:val="false"/>
        </w:rPr>
        <w:t xml:space="preserve">Litera b) din Alineatul (2) , Articolul 78 , Capitolul III , Titlul IV a fost modificată de Punctul 23,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(2^1) În cazul avantajelor în bani și/sau în natură primite de la terți ca urmare a prevederilor contractului individual de muncă, a unui raport de serviciu, act de detașare sau a unui statut special prevăzut de lege ori a unei relații contractuale între părți, după caz, obligația de calcul, reținere, plată și declarare a impozitului revine, după cum urmează:</w:t>
      </w:r>
    </w:p>
    <w:p>
      <w:pPr>
        <w:keepNext w:val="false"/>
      </w:pPr>
      <w:r>
        <w:rPr>
          <w:b w:val="false"/>
          <w:bCs w:val="false"/>
        </w:rPr>
        <w:t xml:space="preserve">a) angajatorului rezident fiscal român, când avantajele în bani și/sau în natură sunt acordate de alte entități decât acesta și plata se efectuează prin intermediul angajatorului;</w:t>
      </w:r>
    </w:p>
    <w:p>
      <w:pPr>
        <w:keepNext w:val="false"/>
      </w:pPr>
      <w:r>
        <w:rPr>
          <w:b w:val="false"/>
          <w:bCs w:val="false"/>
        </w:rPr>
        <w:t xml:space="preserve">b) plătitorilor de venituri rezidenți fiscali români, când avantajele în bani și/sau în natură sunt acordate de alte entități decât angajatorul, cu excepția situației persoanelor fizice care realizează în România venituri din salarii și asimilate salariilor ca urmare a contractelor de muncă încheiate cu angajatori care nu sunt rezidenți fiscali români, pentru care sunt aplicabile prevederile art. 82.</w:t>
      </w:r>
    </w:p>
    <w:p>
      <w:pPr>
        <w:keepNext w:val="false"/>
      </w:pPr>
      <w:r>
        <w:rPr>
          <w:b w:val="false"/>
          <w:bCs w:val="false"/>
        </w:rPr>
        <w:t xml:space="preserve">(la 26-02-2021,</w:t>
      </w:r>
    </w:p>
    <w:p>
      <w:pPr>
        <w:keepNext w:val="false"/>
      </w:pPr>
      <w:r>
        <w:rPr>
          <w:b w:val="false"/>
          <w:bCs w:val="false"/>
        </w:rPr>
        <w:t xml:space="preserve">Litera b) din Alineatul (2^1) , Articolul 78 , Capitolul III , Titlul IV a fost modificată de Punctul 4, Articolul I din ORDONANȚA DE URGENȚĂ nr. 13 din 24 februarie 2021, publicată în MONITORUL OFICIAL nr. 197 din 26 februarie 2021</w:t>
      </w:r>
    </w:p>
    <w:p>
      <w:pPr>
        <w:keepNext w:val="false"/>
      </w:pPr>
      <w:r>
        <w:rPr>
          <w:b w:val="false"/>
          <w:bCs w:val="false"/>
        </w:rPr>
        <w:t xml:space="preserve">)</w:t>
      </w:r>
    </w:p>
    <w:p>
      <w:pPr>
        <w:keepNext w:val="false"/>
      </w:pPr>
      <w:r>
        <w:rPr>
          <w:b w:val="false"/>
          <w:bCs w:val="false"/>
        </w:rPr>
        <w:t xml:space="preserve">(la 24-12-2020,</w:t>
      </w:r>
    </w:p>
    <w:p>
      <w:pPr>
        <w:keepNext/>
      </w:pPr>
      <w:r>
        <w:rPr>
          <w:b/>
          <w:bCs/>
        </w:rPr>
        <w:t xml:space="preserve">Articolul 78 din Capitolul III , Titlul IV a fost completat de Punctul 43,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În cazul veniturilor din salarii și/sau al diferențelor de venituri din salarii stabilite pentru perioade anterioare, conform legii, impozitul se calculează și se reține la data efectuării plății, în conformitate cu reglementările legale în vigoare privind veniturile realizate în afara funcției de bază la data plății, și se plătește până la data de 25 a lunii următoare celei în care s-au plătit.</w:t>
      </w:r>
    </w:p>
    <w:p>
      <w:pPr>
        <w:keepNext w:val="false"/>
      </w:pPr>
      <w:r>
        <w:rPr>
          <w:b w:val="false"/>
          <w:bCs w:val="false"/>
        </w:rPr>
        <w:t xml:space="preserve">(4) În cazul veniturilor reprezentând salarii/solde, diferențe de salarii/solde, dobânzi acordate în legătură cu acestea, precum și actualizarea lor cu indicele de inflație, stabilite în baza unor hotărâri judecătorești rămase definitive și irevocabile/hotărâri judecătorești definitive și executorii, inclusiv cele acordate potrivit hotărârilor primei instanțe, executorii de drept, impozitul se calculează și se reține la data efectuării plății, în conformitate cu reglementările legale în vigoare la data plății pentru veniturile realizate în afara funcției de bază, și se plătește până la data de 25 a lunii următoare celei în care au fost plătite.</w:t>
      </w:r>
    </w:p>
    <w:p>
      <w:pPr>
        <w:keepNext w:val="false"/>
      </w:pPr>
      <w:r>
        <w:rPr>
          <w:b w:val="false"/>
          <w:bCs w:val="false"/>
        </w:rPr>
        <w:t xml:space="preserve">(la 24-12-2020,</w:t>
      </w:r>
    </w:p>
    <w:p>
      <w:pPr>
        <w:keepNext w:val="false"/>
      </w:pPr>
      <w:r>
        <w:rPr>
          <w:b w:val="false"/>
          <w:bCs w:val="false"/>
        </w:rPr>
        <w:t xml:space="preserve">Alineatul (4) din Articolul 78 , Capitolul III , Titlul IV a fost modificat de Punctul 44,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(5) Plătitorul este obligat să determine valoarea totală a impozitului anual pe veniturile din salarii și asimilate salariilor, pentru fiecare contribuabil.</w:t>
      </w:r>
    </w:p>
    <w:p>
      <w:pPr>
        <w:keepNext w:val="false"/>
      </w:pPr>
      <w:r>
        <w:rPr>
          <w:b w:val="false"/>
          <w:bCs w:val="false"/>
        </w:rPr>
        <w:t xml:space="preserve">(la 24-12-2020,</w:t>
      </w:r>
    </w:p>
    <w:p>
      <w:pPr>
        <w:keepNext w:val="false"/>
      </w:pPr>
      <w:r>
        <w:rPr>
          <w:b w:val="false"/>
          <w:bCs w:val="false"/>
        </w:rPr>
        <w:t xml:space="preserve">Alineatul (5) din Articolul 78 , Capitolul III , Titlul IV a fost modificat de Punctul 45,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(6) Contribuabilii pot dispune asupra destinației unei sume reprezentând până la 3,5% din impozitul stabilit la alin. (5), pentru susținerea entităților nonprofit care se înființează și funcționează în condițiile legii și a unităților de cult, precum și pentru acordarea de burse private, potrivit legii, în conformitate cu reglementările art. 123^1.</w:t>
      </w:r>
    </w:p>
    <w:p>
      <w:pPr>
        <w:keepNext w:val="false"/>
      </w:pPr>
      <w:r>
        <w:rPr>
          <w:b w:val="false"/>
          <w:bCs w:val="false"/>
        </w:rPr>
        <w:t xml:space="preserve">(la 01-04-2019,</w:t>
      </w:r>
    </w:p>
    <w:p>
      <w:pPr>
        <w:keepNext/>
      </w:pPr>
      <w:r>
        <w:rPr>
          <w:b/>
          <w:bCs/>
        </w:rPr>
        <w:t xml:space="preserve">Articolul 78, Capitolul III, Titlul IV a fost completat de Punctul 9,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prevederile articolului III din ORDONANȚA DE URGENȚĂ nr. 89 din 23 decembrie 2025, publicată în MONITORUL OFICIAL nr. 1203 din 24 decembrie 2025.</w:t>
      </w:r>
    </w:p>
    <w:p>
      <w:pPr>
        <w:keepNext/>
      </w:pPr>
      <w:r>
        <w:rPr>
          <w:b/>
          <w:bCs/>
        </w:rPr>
        <w:t xml:space="preserve">Articolul 79</w:t>
      </w:r>
    </w:p>
    <w:p>
      <w:pPr>
        <w:keepNext w:val="false"/>
      </w:pPr>
      <w:r>
        <w:rPr>
          <w:b w:val="false"/>
          <w:bCs w:val="false"/>
        </w:rPr>
        <w:t xml:space="preserve">Acordarea dreptului contribuabilului de a dispune asupra destinației unei sume din impozit</w:t>
      </w:r>
    </w:p>
    <w:p>
      <w:pPr>
        <w:keepNext w:val="false"/>
      </w:pPr>
      <w:r>
        <w:rPr>
          <w:b w:val="false"/>
          <w:bCs w:val="false"/>
        </w:rPr>
        <w:t xml:space="preserve">(1) Abrogat.</w:t>
      </w:r>
    </w:p>
    <w:p>
      <w:pPr>
        <w:keepNext w:val="false"/>
      </w:pPr>
      <w:r>
        <w:rPr>
          <w:b w:val="false"/>
          <w:bCs w:val="false"/>
        </w:rPr>
        <w:t xml:space="preserve">(la 01-04-2019,</w:t>
      </w:r>
    </w:p>
    <w:p>
      <w:pPr>
        <w:keepNext w:val="false"/>
      </w:pPr>
      <w:r>
        <w:rPr>
          <w:b w:val="false"/>
          <w:bCs w:val="false"/>
        </w:rPr>
        <w:t xml:space="preserve">Alineatul (1) din Articolul 79, Capitolul III, Titlul IV a fost abrogat de Punctul 10,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01-04-2019,</w:t>
      </w:r>
    </w:p>
    <w:p>
      <w:pPr>
        <w:keepNext w:val="false"/>
      </w:pPr>
      <w:r>
        <w:rPr>
          <w:b w:val="false"/>
          <w:bCs w:val="false"/>
        </w:rPr>
        <w:t xml:space="preserve">Alineatul (2) din Articolul 79, Capitolul III, Titlul IV a fost abrogat de Punctul 11,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01-04-2019,</w:t>
      </w:r>
    </w:p>
    <w:p>
      <w:pPr>
        <w:keepNext w:val="false"/>
      </w:pPr>
      <w:r>
        <w:rPr>
          <w:b w:val="false"/>
          <w:bCs w:val="false"/>
        </w:rPr>
        <w:t xml:space="preserve">Alineatul (3) din Articolul 79, Capitolul III, Titlul IV a fost abrogat de Punctul 11,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01-04-2019,</w:t>
      </w:r>
    </w:p>
    <w:p>
      <w:pPr>
        <w:keepNext w:val="false"/>
      </w:pPr>
      <w:r>
        <w:rPr>
          <w:b w:val="false"/>
          <w:bCs w:val="false"/>
        </w:rPr>
        <w:t xml:space="preserve">Alineatul (4) din Articolul 79, Capitolul III, Titlul IV a fost abrogat de Punctul 10,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01-04-2019,</w:t>
      </w:r>
    </w:p>
    <w:p>
      <w:pPr>
        <w:keepNext w:val="false"/>
      </w:pPr>
      <w:r>
        <w:rPr>
          <w:b w:val="false"/>
          <w:bCs w:val="false"/>
        </w:rPr>
        <w:t xml:space="preserve">Alineatul (5) din Articolul 79, Capitolul III, Titlul IV a fost abrogat de Punctul 11, Articolul I din LEGEA nr. 30 din 10 ianuarie 2019, publicată în MONITORUL OFICIAL nr. 44 din 17 ianuarie 2019</w:t>
      </w:r>
    </w:p>
    <w:p>
      <w:pPr>
        <w:keepNext w:val="false"/>
      </w:pPr>
      <w:r>
        <w:rPr>
          <w:b w:val="false"/>
          <w:bCs w:val="false"/>
        </w:rPr>
        <w:t xml:space="preserve">)</w:t>
      </w:r>
    </w:p>
    <w:p>
      <w:pPr>
        <w:keepNext/>
      </w:pPr>
      <w:r>
        <w:rPr>
          <w:b/>
          <w:bCs/>
        </w:rPr>
        <w:t xml:space="preserve">Articolul 80</w:t>
      </w:r>
    </w:p>
    <w:p>
      <w:pPr>
        <w:keepNext w:val="false"/>
      </w:pPr>
      <w:r>
        <w:rPr>
          <w:b w:val="false"/>
          <w:bCs w:val="false"/>
        </w:rPr>
        <w:t xml:space="preserve">Termenul de plată a impozitului</w:t>
      </w:r>
    </w:p>
    <w:p>
      <w:pPr>
        <w:keepNext w:val="false"/>
      </w:pPr>
      <w:r>
        <w:rPr>
          <w:b w:val="false"/>
          <w:bCs w:val="false"/>
        </w:rPr>
        <w:t xml:space="preserve">(1) Plătitorii de salarii și de venituri asimilate salariilor au obligația de a calcula și de a reține impozitul aferent veniturilor fiecărei luni la data efectuării plății acestor venituri, precum și de a-l plăti la bugetul de stat până la data de 25 inclusiv a lunii următoare celei pentru care se plătesc aceste venituri.</w:t>
      </w:r>
    </w:p>
    <w:p>
      <w:pPr>
        <w:keepNext w:val="false"/>
      </w:pPr>
      <w:r>
        <w:rPr>
          <w:b w:val="false"/>
          <w:bCs w:val="false"/>
        </w:rPr>
        <w:t xml:space="preserve">(2) Prin excepție de la prevederile alin. (1), impozitul aferent veniturilor fiecărei luni, calculat și reținut la data efectuării plății acestor venituri, se plătește, până la data de 25 inclusiv a lunii următoare trimestrului pentru care se datorează, de către următorii plătitori de venituri din salarii și venituri asimilate salariilor:</w:t>
      </w:r>
    </w:p>
    <w:p>
      <w:pPr>
        <w:keepNext w:val="false"/>
      </w:pPr>
      <w:r>
        <w:rPr>
          <w:b w:val="false"/>
          <w:bCs w:val="false"/>
        </w:rPr>
        <w:t xml:space="preserve">a) asociații, fundații sau alte entități fără scop patrimonial, persoane juridice;</w:t>
      </w:r>
    </w:p>
    <w:p>
      <w:pPr>
        <w:keepNext w:val="false"/>
      </w:pPr>
      <w:r>
        <w:rPr>
          <w:b w:val="false"/>
          <w:bCs w:val="false"/>
        </w:rPr>
        <w:t xml:space="preserve">b) persoanele juridice plătitoare de impozit pe profit care, în anul anterior, au înregistrat venituri totale de până la 100.000 euro și au avut un număr mediu de până la 3 salariați exclusiv;</w:t>
      </w:r>
    </w:p>
    <w:p>
      <w:pPr>
        <w:keepNext w:val="false"/>
      </w:pPr>
      <w:r>
        <w:rPr>
          <w:b w:val="false"/>
          <w:bCs w:val="false"/>
        </w:rPr>
        <w:t xml:space="preserve">c) persoanele juridice plătitoare de impozit pe veniturile microîntreprinderilor care, în anul anterior, au avut un număr mediu de până la 3 salariați exclusiv;</w:t>
      </w:r>
    </w:p>
    <w:p>
      <w:pPr>
        <w:keepNext w:val="false"/>
      </w:pPr>
      <w:r>
        <w:rPr>
          <w:b w:val="false"/>
          <w:bCs w:val="false"/>
        </w:rPr>
        <w:t xml:space="preserve">d) persoanele fizice autorizate și întreprinderile individuale, precum și persoanele fizice care exercită profesii liberale și asocierile fără personalitate juridică constituite între persoane fizice, persoanele fizice care dețin capacitatea de a încheia contracte individuale de muncă în calitate de angajator, care au, potrivit legii, personal angajat pe bază de contract individual de muncă.</w:t>
      </w:r>
    </w:p>
    <w:p>
      <w:pPr>
        <w:keepNext w:val="false"/>
      </w:pPr>
      <w:r>
        <w:rPr>
          <w:b w:val="false"/>
          <w:bCs w:val="false"/>
        </w:rPr>
        <w:t xml:space="preserve">(la 03-01-2016,</w:t>
      </w:r>
    </w:p>
    <w:p>
      <w:pPr>
        <w:keepNext w:val="false"/>
      </w:pPr>
      <w:r>
        <w:rPr>
          <w:b w:val="false"/>
          <w:bCs w:val="false"/>
        </w:rPr>
        <w:t xml:space="preserve">Lit. d) a alin. (2) al art. 80 a fost modificată de pct. 3 al art. unic din LEGEA nr. 358 din 31 decembrie 2015, publicată în MONITORUL OFICIAL nr. 988 din 31 decembrie 2015, care completează art. I din ORDONANȚA DE URGENȚĂ nr. 50 din 27 octombrie 2015, publicată în MONITORUL OFICIAL nr. 817 din 3 noiembrie 2015, cu pct 11^1.</w:t>
      </w:r>
    </w:p>
    <w:p>
      <w:pPr>
        <w:keepNext w:val="false"/>
      </w:pPr>
      <w:r>
        <w:rPr>
          <w:b w:val="false"/>
          <w:bCs w:val="false"/>
        </w:rPr>
        <w:t xml:space="preserve">)</w:t>
      </w:r>
    </w:p>
    <w:p>
      <w:pPr>
        <w:keepNext w:val="false"/>
      </w:pPr>
      <w:r>
        <w:rPr>
          <w:b w:val="false"/>
          <w:bCs w:val="false"/>
        </w:rPr>
        <w:t xml:space="preserve">(3) Numărul mediu de salariați și veniturile totale se stabilesc potrivit prevederilor art. 147 alin. (6) și (7).</w:t>
      </w:r>
    </w:p>
    <w:p>
      <w:pPr>
        <w:keepNext w:val="false"/>
      </w:pPr>
      <w:r>
        <w:rPr>
          <w:b w:val="false"/>
          <w:bCs w:val="false"/>
        </w:rPr>
        <w:t xml:space="preserve">(4) În cazul instituțiilor publice, plătitori de salarii și de venituri asimilate, sunt aplicabile prevederile alin. (1).</w:t>
      </w:r>
    </w:p>
    <w:p>
      <w:pPr>
        <w:keepNext/>
      </w:pPr>
      <w:r>
        <w:rPr>
          <w:b/>
          <w:bCs/>
        </w:rPr>
        <w:t xml:space="preserve">Articolul 81</w:t>
      </w:r>
    </w:p>
    <w:p>
      <w:pPr>
        <w:keepNext w:val="false"/>
      </w:pPr>
      <w:r>
        <w:rPr>
          <w:b w:val="false"/>
          <w:bCs w:val="false"/>
        </w:rPr>
        <w:t xml:space="preserve">Obligații declarative ale plătitorilor de venituri din salarii</w:t>
      </w:r>
    </w:p>
    <w:p>
      <w:pPr>
        <w:keepNext w:val="false"/>
      </w:pPr>
      <w:r>
        <w:rPr>
          <w:b w:val="false"/>
          <w:bCs w:val="false"/>
        </w:rPr>
        <w:t xml:space="preserve">(1) Plătitorii de salarii și de venituri asimilate salariilor au obligația să completeze și să depună Declarația privind obligațiile de plată a contribuțiilor sociale, impozitului pe venit și evidența nominală a persoanelor asigurate pentru fiecare beneficiar de venit, până la termenul de plată a impozitului, inclusiv.</w:t>
      </w:r>
    </w:p>
    <w:p>
      <w:pPr>
        <w:keepNext w:val="false"/>
      </w:pPr>
      <w:r>
        <w:rPr>
          <w:b w:val="false"/>
          <w:bCs w:val="false"/>
        </w:rPr>
        <w:t xml:space="preserve">(la 01-01-2017,</w:t>
      </w:r>
    </w:p>
    <w:p>
      <w:pPr>
        <w:keepNext w:val="false"/>
      </w:pPr>
      <w:r>
        <w:rPr>
          <w:b w:val="false"/>
          <w:bCs w:val="false"/>
        </w:rPr>
        <w:t xml:space="preserve">Alineatul (1) din Articolul 81 , Capitolul III , Titlul IV a fost modificat de Punctul 13,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(1^1) Declararea veniturilor din salarii și asimilate salariilor se face potrivit prevederilor ordinului comun al președintelui Agenției Naționale de Administrare Fiscală, președintelui Casei Naționale de Pensii Publice, președintelui Casei Naționale de Asigurări de Sănătate și al președintelui Agenției Naționale pentru Ocuparea Forței de Muncă, prevăzut la art. 147 alin. (17).</w:t>
      </w:r>
    </w:p>
    <w:p>
      <w:pPr>
        <w:keepNext w:val="false"/>
      </w:pPr>
      <w:r>
        <w:rPr>
          <w:b w:val="false"/>
          <w:bCs w:val="false"/>
        </w:rPr>
        <w:t xml:space="preserve">(la 18-07-2022,</w:t>
      </w:r>
    </w:p>
    <w:p>
      <w:pPr>
        <w:keepNext/>
      </w:pPr>
      <w:r>
        <w:rPr>
          <w:b/>
          <w:bCs/>
        </w:rPr>
        <w:t xml:space="preserve">Articolul 81 din Capitolul III , Titlul IV a fost completat de Punctul 42,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(2) Plătitorul de venituri este obligat să elibereze contribuabilului, la cererea acestuia, un document care să cuprindă cel puțin informații privind: datele de identificare ale contribuabilului, venitul realizat în cursul anului, deducerile personale acordate, impozitul calculat și reținut. Documentul eliberat contribuabilului, la cererea acestuia, nu reprezintă un formular tipizat.</w:t>
      </w:r>
    </w:p>
    <w:p>
      <w:pPr>
        <w:keepNext/>
      </w:pPr>
      <w:r>
        <w:rPr>
          <w:b/>
          <w:bCs/>
        </w:rPr>
        <w:t xml:space="preserve">Articolul 82</w:t>
      </w:r>
    </w:p>
    <w:p>
      <w:pPr>
        <w:keepNext w:val="false"/>
      </w:pPr>
      <w:r>
        <w:rPr>
          <w:b w:val="false"/>
          <w:bCs w:val="false"/>
        </w:rPr>
        <w:t xml:space="preserve">Plata impozitului pentru anumite venituri salariale și asimilate salariilor</w:t>
      </w:r>
    </w:p>
    <w:p>
      <w:pPr>
        <w:keepNext w:val="false"/>
      </w:pPr>
      <w:r>
        <w:rPr>
          <w:b w:val="false"/>
          <w:bCs w:val="false"/>
        </w:rPr>
        <w:t xml:space="preserve">(1) Contribuabililor care își desfășoară activitatea în România și care obțin venituri sub formă de salarii și asimilate salariilor din străinătate, precum și persoanelor fizice române care obțin venituri din salarii, ca urmare a activității desfășurate la misiunile diplomatice și posturile consulare acreditate în România, le sunt aplicabile prevederile prezentului articol.</w:t>
      </w:r>
    </w:p>
    <w:p>
      <w:pPr>
        <w:keepNext w:val="false"/>
      </w:pPr>
      <w:r>
        <w:rPr>
          <w:b w:val="false"/>
          <w:bCs w:val="false"/>
        </w:rPr>
        <w:t xml:space="preserve">(2) Orice contribuabil prevăzut la alin. (1) are obligația de a declara și de a plăti impozit lunar la bugetul de stat, până la data de 25 inclusiv a lunii următoare celei pentru care s-a realizat venitul. Impozitul aferent unei luni se stabilește potrivit art. 78.</w:t>
      </w:r>
    </w:p>
    <w:p>
      <w:pPr>
        <w:keepNext w:val="false"/>
      </w:pPr>
      <w:r>
        <w:rPr>
          <w:b w:val="false"/>
          <w:bCs w:val="false"/>
        </w:rPr>
        <w:t xml:space="preserve">(2^1) În cazul contribuabililor care obțin avantaje în bani și/sau în natură de la terți care nu sunt rezidenți fiscali români, impozitul se calculează, se declară și se plătește de către contribuabil.</w:t>
      </w:r>
    </w:p>
    <w:p>
      <w:pPr>
        <w:keepNext w:val="false"/>
      </w:pPr>
      <w:r>
        <w:rPr>
          <w:b w:val="false"/>
          <w:bCs w:val="false"/>
        </w:rPr>
        <w:t xml:space="preserve">(la 24-12-2020,</w:t>
      </w:r>
    </w:p>
    <w:p>
      <w:pPr>
        <w:keepNext/>
      </w:pPr>
      <w:r>
        <w:rPr>
          <w:b/>
          <w:bCs/>
        </w:rPr>
        <w:t xml:space="preserve">Articolul 82 din Capitolul III , Titlul IV a fost completat de Punctul 46,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(2^2) Prin excepție de la prevederile alin. (2^1), în cazul contribuabililor care obțin avantaje în bani și/sau în natură de la terți care nu sunt rezidenți fiscali români, angajatorul rezident poate opta pentru calcularea, reținerea și plata impozitului pe venit datorat.</w:t>
      </w:r>
    </w:p>
    <w:p>
      <w:pPr>
        <w:keepNext w:val="false"/>
      </w:pPr>
      <w:r>
        <w:rPr>
          <w:b w:val="false"/>
          <w:bCs w:val="false"/>
        </w:rPr>
        <w:t xml:space="preserve">(la 24-12-2020,</w:t>
      </w:r>
    </w:p>
    <w:p>
      <w:pPr>
        <w:keepNext/>
      </w:pPr>
      <w:r>
        <w:rPr>
          <w:b/>
          <w:bCs/>
        </w:rPr>
        <w:t xml:space="preserve">Articolul 82 din Capitolul III , Titlul IV a fost completat de Punctul 46,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Orice contribuabil prevăzut la alin. (1) care își prelungește perioada de ședere în România, peste perioada menționată în convenția de evitare a dublei impuneri, este obligat să declare și să plătească impozit pentru întreaga perioadă de desfășurare a activității în România, până la data de 25 inclusiv a lunii următoare împlinirii termenului prevăzut de respectiva convenție.</w:t>
      </w:r>
    </w:p>
    <w:p>
      <w:pPr>
        <w:keepNext w:val="false"/>
      </w:pPr>
      <w:r>
        <w:rPr>
          <w:b w:val="false"/>
          <w:bCs w:val="false"/>
        </w:rPr>
        <w:t xml:space="preserve">(4) Misiunile diplomatice și posturile consulare acreditate în România, precum și reprezentanțele organismelor internaționale ori reprezentanțele societăților și ale organizațiilor economice străine, autorizate potrivit legii să își desfășoare activitatea în România, pot opta ca, pentru angajații acestora, care realizează venituri din salarii impozabile în România, să îndeplinească obligațiile privind calculul, reținerea și plata impozitului pe veniturile din salarii. Prevederile alin. (2) nu se aplică contribuabililor, în cazul în care opțiunea de mai sus este formulată și comunicată organului fiscal competent.</w:t>
      </w:r>
    </w:p>
    <w:p>
      <w:pPr>
        <w:keepNext w:val="false"/>
      </w:pPr>
      <w:r>
        <w:rPr>
          <w:b w:val="false"/>
          <w:bCs w:val="false"/>
        </w:rPr>
        <w:t xml:space="preserve">(5) Persoana fizică, juridică sau orice altă entitate la care contribuabilul își desfășoară activitatea, potrivit alin. (1), este obligată să ofere informații organului fiscal competent referitoare la data începerii desfășurării activității de către contribuabil și, respectiv, a încetării acesteia, în termen de 30 de zile de la data producerii evenimentului, cu excepția situației în care îndeplinește obligația privind calculul, reținerea și plata impozitului pe veniturile din salarii, potrivit alin. (4).</w:t>
      </w:r>
    </w:p>
    <w:p>
      <w:pPr>
        <w:keepNext w:val="false"/>
      </w:pPr>
      <w:r>
        <w:rPr>
          <w:b w:val="false"/>
          <w:bCs w:val="false"/>
        </w:rPr>
        <w:t xml:space="preserve">(6) Contribuabilii pot dispune asupra destinației unei sume reprezentând până la 3,5% din impozitul anual datorat pentru susținerea entităților nonprofit care se înființează și funcționează în condițiile legii și a unităților de cult, precum și pentru acordarea de burse private, potrivit legii, în conformitate cu reglementările art. 123^1.</w:t>
      </w:r>
    </w:p>
    <w:p>
      <w:pPr>
        <w:keepNext w:val="false"/>
      </w:pPr>
      <w:r>
        <w:rPr>
          <w:b w:val="false"/>
          <w:bCs w:val="false"/>
        </w:rPr>
        <w:t xml:space="preserve">(la 01-04-2019,</w:t>
      </w:r>
    </w:p>
    <w:p>
      <w:pPr>
        <w:keepNext w:val="false"/>
      </w:pPr>
      <w:r>
        <w:rPr>
          <w:b w:val="false"/>
          <w:bCs w:val="false"/>
        </w:rPr>
        <w:t xml:space="preserve">Alineatul (6) din Articolul 82, Capitolul III, Titlul IV a fost modificat de Punctul 12,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01-04-2019,</w:t>
      </w:r>
    </w:p>
    <w:p>
      <w:pPr>
        <w:keepNext w:val="false"/>
      </w:pPr>
      <w:r>
        <w:rPr>
          <w:b w:val="false"/>
          <w:bCs w:val="false"/>
        </w:rPr>
        <w:t xml:space="preserve">Alineatul (7) din Articolul 82, Capitolul III, Titlul IV a fost abrogat de Punctul 13,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Venituri din cedarea folosinței bunurilor</w:t>
      </w:r>
    </w:p>
    <w:p>
      <w:pPr>
        <w:keepNext/>
      </w:pPr>
      <w:r>
        <w:rPr>
          <w:b/>
          <w:bCs/>
        </w:rPr>
        <w:t xml:space="preserve">Articolul 83</w:t>
      </w:r>
    </w:p>
    <w:p>
      <w:pPr>
        <w:keepNext w:val="false"/>
      </w:pPr>
      <w:r>
        <w:rPr>
          <w:b w:val="false"/>
          <w:bCs w:val="false"/>
        </w:rPr>
        <w:t xml:space="preserve">Definirea veniturilor impozabile din cedarea folosinței bunurilor din patrimoniul personal</w:t>
      </w:r>
    </w:p>
    <w:p>
      <w:pPr>
        <w:keepNext w:val="false"/>
      </w:pPr>
      <w:r>
        <w:rPr>
          <w:b w:val="false"/>
          <w:bCs w:val="false"/>
        </w:rPr>
        <w:t xml:space="preserve">(1) Veniturile din cedarea folosinței bunurilor din patrimoniul personal sunt veniturile, în bani și/sau în natură, provenind din cedarea folosinței bunurilor mobile și imobile, obținute de către proprietar, uzufructuar sau alt deținător legal, altele decât veniturile din activități independente.</w:t>
      </w:r>
    </w:p>
    <w:p>
      <w:pPr>
        <w:keepNext w:val="false"/>
      </w:pPr>
      <w:r>
        <w:rPr>
          <w:b w:val="false"/>
          <w:bCs w:val="false"/>
        </w:rPr>
        <w:t xml:space="preserve">(2) Sunt considerate venituri din cedarea folosinței bunurilor și veniturile obținute de către proprietar, uzufructuar sau alt deținător legal din închirierea pe termen scurt a unui număr cuprins între 1 și 7 camere inclusiv, situate în locuințe proprietate personală, indiferent de numărul de locuințe în care sunt situate acestea, în cursul unui an fiscal.</w:t>
      </w:r>
    </w:p>
    <w:p>
      <w:pPr>
        <w:keepNext w:val="false"/>
      </w:pPr>
      <w:r>
        <w:rPr>
          <w:b w:val="false"/>
          <w:bCs w:val="false"/>
        </w:rPr>
        <w:t xml:space="preserve">(3) Închirierea pe termen scurt de către proprietari, uzufructuari sau alți deținători legali a camerelor situate în locuințe proprietate personală reprezintă închirierea neîntreruptă a unei camere aceleiași persoane, pentru perioade de maximum 30 de zile, într-un an calendaristic. În situația în care închirierea se realizează pentru o fracție de zi, se consideră închiriere pentru o zi.</w:t>
      </w:r>
    </w:p>
    <w:p>
      <w:pPr>
        <w:keepNext w:val="false"/>
      </w:pPr>
      <w:r>
        <w:rPr>
          <w:b w:val="false"/>
          <w:bCs w:val="false"/>
        </w:rPr>
        <w:t xml:space="preserve">(4) Începând cu anul fiscal în care numărul camerelor închiriate pe termen scurt, situate în locuințe proprietate personală, este de peste 7 camere, veniturile realizate reprezintă venituri din activități independente și se supun impunerii potrivit prevederilor art. 68^3.</w:t>
      </w:r>
    </w:p>
    <w:p>
      <w:pPr>
        <w:keepNext w:val="false"/>
      </w:pPr>
      <w:r>
        <w:rPr>
          <w:b w:val="false"/>
          <w:bCs w:val="false"/>
        </w:rPr>
        <w:t xml:space="preserve">(5) Contribuabilii care obțin venituri din cedarea folosinței bunurilor din patrimoniul personal, altele decât veniturile din arendare și cele din închirierea pe termen scurt de către proprietari a camerelor situate în locuințe proprietate personală, au obligația înregistrării contractului încheiat între părți, precum și a modificărilor survenite ulterior, în termen de cel mult 30 de zile de la încheierea/producerea modificării acestuia, la organul fiscal competent. În situația în care bunul este deținut în comun, prin contractul de închiriere sau, după caz, prin actul de modificare a acestuia, se desemnează proprietarul, uzufructuarul sau alt deținător legal care îndeplinește obligația înregistrării contractului încheiat între părți.</w:t>
      </w:r>
    </w:p>
    <w:p>
      <w:pPr>
        <w:keepNext w:val="false"/>
      </w:pPr>
      <w:r>
        <w:rPr>
          <w:b w:val="false"/>
          <w:bCs w:val="false"/>
        </w:rPr>
        <w:t xml:space="preserve">(6) Procedura de aplicare a prevederilor alin. (5) se stabilește prin ordin al președintelui Agenției Naționale de Administrare Fiscală.</w:t>
      </w:r>
    </w:p>
    <w:p>
      <w:pPr>
        <w:keepNext w:val="false"/>
      </w:pPr>
      <w:r>
        <w:rPr>
          <w:b w:val="false"/>
          <w:bCs w:val="false"/>
        </w:rPr>
        <w:t xml:space="preserve">(la 01-01-2026,</w:t>
      </w:r>
    </w:p>
    <w:p>
      <w:pPr>
        <w:keepNext/>
      </w:pPr>
      <w:r>
        <w:rPr>
          <w:b/>
          <w:bCs/>
        </w:rPr>
        <w:t xml:space="preserve">Articolul 83 , Capitolul IV , Titlul IV a fost modificat de Punctul 7.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7 se aplică începând cu veniturile aferente anului 2026.</w:t>
      </w:r>
    </w:p>
    <w:p>
      <w:pPr>
        <w:keepNext/>
      </w:pPr>
      <w:r>
        <w:rPr>
          <w:b/>
          <w:bCs/>
        </w:rPr>
        <w:t xml:space="preserve">Articolul 84</w:t>
      </w:r>
    </w:p>
    <w:p>
      <w:pPr>
        <w:keepNext w:val="false"/>
      </w:pPr>
      <w:r>
        <w:rPr>
          <w:b w:val="false"/>
          <w:bCs w:val="false"/>
        </w:rPr>
        <w:t xml:space="preserve">Stabilirea venitului net anual din cedarea folosinței bunurilor</w:t>
      </w:r>
    </w:p>
    <w:p>
      <w:pPr>
        <w:keepNext w:val="false"/>
      </w:pPr>
      <w:r>
        <w:rPr>
          <w:b w:val="false"/>
          <w:bCs w:val="false"/>
        </w:rPr>
        <w:t xml:space="preserve">(1) Venitul brut din cedarea folosinței bunurilor din patrimoniul personal, altele decât veniturile plătite de persoane juridice sau alte entități care au obligația de a conduce evidență contabilă, din arendarea bunurilor agricole, precum și din închirierea pe termen scurt de către proprietari, uzufructuari sau alți deținători legali a camerelor situate în locuințe proprietate personală reprezintă totalitatea sumelor în bani și/sau echivalentul în lei al veniturilor în natură stabilite potrivit contractului încheiat între părți, pentru fiecare an fiscal, indiferent de momentul încasării acestora. Venitul brut se majorează cu valoarea cheltuielilor ce cad, conform dispozițiilor legale, în sarcina proprietarului, uzufructuarului sau a altui deținător legal, dacă sunt efectuate de cealaltă parte contractantă.</w:t>
      </w:r>
    </w:p>
    <w:p>
      <w:pPr>
        <w:keepNext w:val="false"/>
      </w:pPr>
      <w:r>
        <w:rPr>
          <w:b w:val="false"/>
          <w:bCs w:val="false"/>
        </w:rPr>
        <w:t xml:space="preserve">(la 01-01-2026,</w:t>
      </w:r>
    </w:p>
    <w:p>
      <w:pPr>
        <w:keepNext w:val="false"/>
      </w:pPr>
      <w:r>
        <w:rPr>
          <w:b w:val="false"/>
          <w:bCs w:val="false"/>
        </w:rPr>
        <w:t xml:space="preserve">Alineatul (1) , Articolul 84 , Capitolul IV , Titlul IV a fost modificat de Punctul 8.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8 se aplică începând cu veniturile aferente anului 2026.</w:t>
      </w:r>
    </w:p>
    <w:p>
      <w:pPr>
        <w:keepNext w:val="false"/>
      </w:pPr>
      <w:r>
        <w:rPr>
          <w:b w:val="false"/>
          <w:bCs w:val="false"/>
        </w:rPr>
        <w:t xml:space="preserve">(2) În cazul veniturilor obținute din închirierea bunurilor mobile și imobile din patrimoniul personal, venitul brut se stabilește pe baza chiriei prevăzute în contractul încheiat între părți pentru fiecare an fiscal, indiferent de momentul încasării chiriei.</w:t>
      </w:r>
    </w:p>
    <w:p>
      <w:pPr>
        <w:keepNext w:val="false"/>
      </w:pPr>
      <w:r>
        <w:rPr>
          <w:b w:val="false"/>
          <w:bCs w:val="false"/>
        </w:rPr>
        <w:t xml:space="preserve">(3) Venitul net anual din cedarea folosinței bunurilor, altul decât cel plătit de persoane juridice sau alte entități care au obligația de a conduce evidență contabilă, din arendarea bunurilor agricole, precum și din închirierea pe termen scurt de către proprietari, uzufructuari sau alți deținători legali a camerelor situate în locuințe proprietate personală se stabilește prin deducerea din venitul brut a cheltuielilor determinate prin aplicarea cotei de 20% asupra venitului brut.</w:t>
      </w:r>
    </w:p>
    <w:p>
      <w:pPr>
        <w:keepNext w:val="false"/>
      </w:pPr>
      <w:r>
        <w:rPr>
          <w:b w:val="false"/>
          <w:bCs w:val="false"/>
        </w:rPr>
        <w:t xml:space="preserve">(la 01-01-2026,</w:t>
      </w:r>
    </w:p>
    <w:p>
      <w:pPr>
        <w:keepNext w:val="false"/>
      </w:pPr>
      <w:r>
        <w:rPr>
          <w:b w:val="false"/>
          <w:bCs w:val="false"/>
        </w:rPr>
        <w:t xml:space="preserve">Alineatul (3) , Articolul 84 , Capitolul IV , Titlul IV a fost modificat de Punctul 8.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8 se aplică începând cu veniturile aferente anului 2026.</w:t>
      </w:r>
    </w:p>
    <w:p>
      <w:pPr>
        <w:keepNext w:val="false"/>
      </w:pPr>
      <w:r>
        <w:rPr>
          <w:b w:val="false"/>
          <w:bCs w:val="false"/>
        </w:rPr>
        <w:t xml:space="preserve">(3^1) În situația în care chiria reprezintă echivalentul în lei al unei valute, venitul brut anual se determină pe baza chiriei lunare evaluate la cursul de schimb mediu anual al pieței valutare, comunicat de Banca Națională a României, din anul de realizare a venitului.</w:t>
      </w:r>
    </w:p>
    <w:p>
      <w:pPr>
        <w:keepNext w:val="false"/>
      </w:pPr>
      <w:r>
        <w:rPr>
          <w:b w:val="false"/>
          <w:bCs w:val="false"/>
        </w:rPr>
        <w:t xml:space="preserve">(la 01-01-2021,</w:t>
      </w:r>
    </w:p>
    <w:p>
      <w:pPr>
        <w:keepNext/>
      </w:pPr>
      <w:r>
        <w:rPr>
          <w:b/>
          <w:bCs/>
        </w:rPr>
        <w:t xml:space="preserve">Articolul 84 din Capitolul IV , Titlul IV a fost completat de Punctul 49,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(4) În cazul veniturilor obținute din arendarea bunurilor agricole din patrimoniul personal, venitul brut se stabilește pe baza raportului juridic/contractului încheiat între părți și reprezintă totalitatea sumelor în bani încasate și/sau echivalentul în lei al veniturilor în natură primite.</w:t>
      </w:r>
    </w:p>
    <w:p>
      <w:pPr>
        <w:keepNext w:val="false"/>
      </w:pPr>
      <w:r>
        <w:rPr>
          <w:b w:val="false"/>
          <w:bCs w:val="false"/>
        </w:rPr>
        <w:t xml:space="preserve">(5) În cazul în care arenda se exprimă în natură, evaluarea în lei se face pe baza prețurilor medii ale produselor agricole, stabilite prin hotărâri ale consiliilor județene și, respectiv, ale Consiliului General al Municipiului București, ca urmare a propunerilor direcțiilor teritoriale de specialitate ale Ministerului Agriculturii și Dezvoltării Rurale, hotărâri ce trebuie emise înainte de începerea anului fiscal. Aceste hotărâri se transmit, în cadrul aceluiași termen, direcțiilor generale regionale ale finanțelor publice, pentru a fi comunicate unităților fiscale din subordine.</w:t>
      </w:r>
    </w:p>
    <w:p>
      <w:pPr>
        <w:keepNext w:val="false"/>
      </w:pPr>
      <w:r>
        <w:rPr>
          <w:b w:val="false"/>
          <w:bCs w:val="false"/>
        </w:rPr>
        <w:t xml:space="preserve">(6) În cazul în care prețurile medii ale produselor agricole, stabilite potrivit prevederilor alin. (5), au fost modificate în cursul anului fiscal de realizare a venitului, potrivit procedurii de la alin. (5) noile prețuri pentru evaluarea în lei a veniturilor din arendă exprimate în natură, pentru determinarea bazei impozabile, se aplică începând cu data de 1 a lunii următoare comunicării acestora către direcțiile generale regionale ale finanțelor publice.</w:t>
      </w:r>
    </w:p>
    <w:p>
      <w:pPr>
        <w:keepNext w:val="false"/>
      </w:pPr>
      <w:r>
        <w:rPr>
          <w:b w:val="false"/>
          <w:bCs w:val="false"/>
        </w:rPr>
        <w:t xml:space="preserve">(7) Venitul net din arendă se stabilește la fiecare plată prin deducerea din venitul brut a cheltuielilor determinate prin aplicarea cotei de 20% asupra venitului brut.</w:t>
      </w:r>
    </w:p>
    <w:p>
      <w:pPr>
        <w:keepNext w:val="false"/>
      </w:pPr>
      <w:r>
        <w:rPr>
          <w:b w:val="false"/>
          <w:bCs w:val="false"/>
        </w:rPr>
        <w:t xml:space="preserve">(la 01-01-2024,</w:t>
      </w:r>
    </w:p>
    <w:p>
      <w:pPr>
        <w:keepNext w:val="false"/>
      </w:pPr>
      <w:r>
        <w:rPr>
          <w:b w:val="false"/>
          <w:bCs w:val="false"/>
        </w:rPr>
        <w:t xml:space="preserve">Alineatul (7), Articolul 84, Capitolul IV, Titlul IV a fost modificat de Punctul 62.,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(8) Impozitul pe veniturile din arendă se calculează prin reținere la sursă de către plătitorii de venit la momentul plății venitului, prin aplicarea cotei de 10% asupra venitului net, impozitul fiind final.</w:t>
      </w:r>
    </w:p>
    <w:p>
      <w:pPr>
        <w:keepNext w:val="false"/>
      </w:pPr>
      <w:r>
        <w:rPr>
          <w:b w:val="false"/>
          <w:bCs w:val="false"/>
        </w:rPr>
        <w:t xml:space="preserve">(la 01-01-2018,</w:t>
      </w:r>
    </w:p>
    <w:p>
      <w:pPr>
        <w:keepNext w:val="false"/>
      </w:pPr>
      <w:r>
        <w:rPr>
          <w:b w:val="false"/>
          <w:bCs w:val="false"/>
        </w:rPr>
        <w:t xml:space="preserve">Alineatul (8) din Articolul 84 , Capitolul IV , Titlul IV a fost modificat de Punctul 24,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(9) Impozitul astfel calculat și reținut pentru veniturile din arendă se plătește la bugetul de stat până la data de 25 inclusiv a lunii următoare celei în care a fost reținut.</w:t>
      </w:r>
    </w:p>
    <w:p>
      <w:pPr>
        <w:keepNext w:val="false"/>
      </w:pPr>
      <w:r>
        <w:rPr>
          <w:b w:val="false"/>
          <w:bCs w:val="false"/>
        </w:rPr>
        <w:t xml:space="preserve">(10) Contribuabilii care obțin venituri din cedarea folosinței bunurilor nu au obligația completării Registrului de evidență fiscală și de conducere a evidenței contabile.</w:t>
      </w:r>
    </w:p>
    <w:p>
      <w:pPr>
        <w:keepNext w:val="false"/>
      </w:pPr>
      <w:r>
        <w:rPr>
          <w:b w:val="false"/>
          <w:bCs w:val="false"/>
        </w:rPr>
        <w:t xml:space="preserve">(la 01-01-2024,</w:t>
      </w:r>
    </w:p>
    <w:p>
      <w:pPr>
        <w:keepNext w:val="false"/>
      </w:pPr>
      <w:r>
        <w:rPr>
          <w:b w:val="false"/>
          <w:bCs w:val="false"/>
        </w:rPr>
        <w:t xml:space="preserve">Alineatul (10), Articolul 84, Capitolul IV, Titlul IV a fost modificat de Punctul 62.,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01-01-2024,</w:t>
      </w:r>
    </w:p>
    <w:p>
      <w:pPr>
        <w:keepNext w:val="false"/>
      </w:pPr>
      <w:r>
        <w:rPr>
          <w:b w:val="false"/>
          <w:bCs w:val="false"/>
        </w:rPr>
        <w:t xml:space="preserve">Alineatul (11), Articolul 84, Capitolul IV, Titlul IV a fost abrogat de Punctul 63.,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84^1</w:t>
      </w:r>
    </w:p>
    <w:p>
      <w:pPr>
        <w:keepNext w:val="false"/>
      </w:pPr>
      <w:r>
        <w:rPr>
          <w:b w:val="false"/>
          <w:bCs w:val="false"/>
        </w:rPr>
        <w:t xml:space="preserve">Reguli privind stabilirea impozitului pentru veniturile din cedarea folosinței bunurilor, altele decât cele din arendarea bunurilor agricole și din închirierea pe termen scurt de către proprietari, uzufructuari sau alți deținători legali a camerelor situate în locuințe proprietate personală, plătite de persoane juridice sau alte entități care au obligația de a conduce evidență contabilă</w:t>
      </w:r>
    </w:p>
    <w:p>
      <w:pPr>
        <w:keepNext w:val="false"/>
      </w:pPr>
      <w:r>
        <w:rPr>
          <w:b w:val="false"/>
          <w:bCs w:val="false"/>
        </w:rPr>
        <w:t xml:space="preserve">(la 01-01-2026,</w:t>
      </w:r>
    </w:p>
    <w:p>
      <w:pPr>
        <w:keepNext w:val="false"/>
      </w:pPr>
      <w:r>
        <w:rPr>
          <w:b w:val="false"/>
          <w:bCs w:val="false"/>
        </w:rPr>
        <w:t xml:space="preserve">Titlul articolului 84^1 , Capitolul IV , Titlul IV a fost modificat de Punctul 9.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(1) În cazul veniturilor din cedarea folosinței bunurilor, altele decât cele din arendarea bunurilor agricole și din închirierea pe termen scurt de către proprietari, uzufructuari sau alți deținători legali a camerelor situate în locuințe proprietate personală, plătite de persoane juridice sau alte entități care au obligația de a conduce evidență contabilă, venitul brut reprezintă totalitatea sumelor în bani și/sau echivalentul în lei al veniturilor în natură stabilite potrivit contractului încheiat între părți. Venitul brut se majorează cu valoarea cheltuielilor ce cad, conform dispozițiilor legale, în sarcina proprietarului, uzufructuarului sau a altui deținător legal, dacă sunt efectuate de cealaltă parte contractantă.</w:t>
      </w:r>
    </w:p>
    <w:p>
      <w:pPr>
        <w:keepNext w:val="false"/>
      </w:pPr>
      <w:r>
        <w:rPr>
          <w:b w:val="false"/>
          <w:bCs w:val="false"/>
        </w:rPr>
        <w:t xml:space="preserve">(la 01-01-2026,</w:t>
      </w:r>
    </w:p>
    <w:p>
      <w:pPr>
        <w:keepNext w:val="false"/>
      </w:pPr>
      <w:r>
        <w:rPr>
          <w:b w:val="false"/>
          <w:bCs w:val="false"/>
        </w:rPr>
        <w:t xml:space="preserve">Alineatul (1) , Articolul 84^1 , Capitolul IV , Titlul IV a fost modificat de Punctul 9.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 În situația în care chiria reprezintă echivalentul în lei al unei valute, venitul brut se determină pe baza cursului de schimb comunicat de Banca Națională a României, din ziua precedentă celei în care se efectuează plata.</w:t>
      </w:r>
    </w:p>
    <w:p>
      <w:pPr>
        <w:keepNext w:val="false"/>
      </w:pPr>
      <w:r>
        <w:rPr>
          <w:b w:val="false"/>
          <w:bCs w:val="false"/>
        </w:rPr>
        <w:t xml:space="preserve">(3) Venitul net din cedarea folosinței bunurilor, altul decât venitul din arendarea bunurilor agricole și din închirierea pe termen scurt de către proprietari, uzufructuari sau alți deținători legali a camerelor situate în locuințe proprietate personală, se stabilește la fiecare plată, de către plătitorii de venit, persoane juridice sau alte entități care au obligația de a conduce evidență contabilă, prin deducerea din venitul brut a cheltuielilor determinate prin aplicarea cotei de 20% asupra acestuia.</w:t>
      </w:r>
    </w:p>
    <w:p>
      <w:pPr>
        <w:keepNext w:val="false"/>
      </w:pPr>
      <w:r>
        <w:rPr>
          <w:b w:val="false"/>
          <w:bCs w:val="false"/>
        </w:rPr>
        <w:t xml:space="preserve">(la 01-01-2026,</w:t>
      </w:r>
    </w:p>
    <w:p>
      <w:pPr>
        <w:keepNext w:val="false"/>
      </w:pPr>
      <w:r>
        <w:rPr>
          <w:b w:val="false"/>
          <w:bCs w:val="false"/>
        </w:rPr>
        <w:t xml:space="preserve">Alineatul (3) , Articolul 84^1 , Capitolul IV , Titlul IV a fost modificat de Punctul 9.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(4) Plătitorii veniturilor, persoane juridice sau alte entități care au obligația de a conduce evidență contabilă au și obligația de a calcula, reține, declara și plăti impozitul corespunzător sumelor plătite, precum și de a elibera, la solicitarea proprietarului, uzufructuarului sau a altui deținător legal, beneficiar de venit, un document care să ateste cuantumul impozitului pe venit reținut și plătit.</w:t>
      </w:r>
    </w:p>
    <w:p>
      <w:pPr>
        <w:keepNext w:val="false"/>
      </w:pPr>
      <w:r>
        <w:rPr>
          <w:b w:val="false"/>
          <w:bCs w:val="false"/>
        </w:rPr>
        <w:t xml:space="preserve">(la 05-12-2024,</w:t>
      </w:r>
    </w:p>
    <w:p>
      <w:pPr>
        <w:keepNext w:val="false"/>
      </w:pPr>
      <w:r>
        <w:rPr>
          <w:b w:val="false"/>
          <w:bCs w:val="false"/>
        </w:rPr>
        <w:t xml:space="preserve">Alineatul (4) , Articolul 84^1 , Capitolul IV , Titlul IV a fost modificat de Punctul 4.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(5) Impozitul se calculează prin aplicarea cotei de 10% asupra venitului net și se reține la sursă, de către plătitorii de venituri prevăzuți la alin. (4), la momentul plății veniturilor.</w:t>
      </w:r>
    </w:p>
    <w:p>
      <w:pPr>
        <w:keepNext w:val="false"/>
      </w:pPr>
      <w:r>
        <w:rPr>
          <w:b w:val="false"/>
          <w:bCs w:val="false"/>
        </w:rPr>
        <w:t xml:space="preserve">(6) Impozitul calculat și reținut reprezintă impozit final și se plătește la bugetul de stat până la data de 25 inclusiv a lunii următoare celei în care a fost reținut.</w:t>
      </w:r>
    </w:p>
    <w:p>
      <w:pPr>
        <w:keepNext w:val="false"/>
      </w:pPr>
      <w:r>
        <w:rPr>
          <w:b w:val="false"/>
          <w:bCs w:val="false"/>
        </w:rPr>
        <w:t xml:space="preserve">(7) Contribuabilii nu au obligația de completare a Registrului de evidență fiscală și de conducere a evidenței contabile.</w:t>
      </w:r>
    </w:p>
    <w:p>
      <w:pPr>
        <w:keepNext w:val="false"/>
      </w:pPr>
      <w:r>
        <w:rPr>
          <w:b w:val="false"/>
          <w:bCs w:val="false"/>
        </w:rPr>
        <w:t xml:space="preserve">(8) Prin excepție de la prevederile alin. (3)-(6), în situația în care venitul brut este plătit exclusiv în natură, precum și în cazul sumelor reprezentând garanție utilizată pentru plata chiriei stabilită prin contract, proprietarul, uzufructuarul sau alt deținător legal are obligația să stabilească venitul net anual prin deducerea din venitul brut a cheltuielilor determinate prin aplicarea cotei de 20% asupra venitului brut, precum și să calculeze și să plătească impozitul pe venit. Impozitul anual datorat se stabilește prin depunerea Declarației unice privind impozitul pe venit și contribuțiile sociale datorate de persoanele fizice, până la termenul legal de depunere prevăzut la art. 122 alin. (3).</w:t>
      </w:r>
    </w:p>
    <w:p>
      <w:pPr>
        <w:keepNext w:val="false"/>
      </w:pPr>
      <w:r>
        <w:rPr>
          <w:b w:val="false"/>
          <w:bCs w:val="false"/>
        </w:rPr>
        <w:t xml:space="preserve">(la 05-12-2024,</w:t>
      </w:r>
    </w:p>
    <w:p>
      <w:pPr>
        <w:keepNext/>
      </w:pPr>
      <w:r>
        <w:rPr>
          <w:b/>
          <w:bCs/>
        </w:rPr>
        <w:t xml:space="preserve">Articolul 84^1 , Capitolul IV , Titlul IV a fost completat de Punctul 5.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(9) Persoanele juridice sau alte entități care au obligația de a conduce evidență contabilă declară veniturile prevăzute la alin. (8) în declarația prevăzută la art. 132 alin. (2) aferentă anului în care au fost realizate veniturile.</w:t>
      </w:r>
    </w:p>
    <w:p>
      <w:pPr>
        <w:keepNext w:val="false"/>
      </w:pPr>
      <w:r>
        <w:rPr>
          <w:b w:val="false"/>
          <w:bCs w:val="false"/>
        </w:rPr>
        <w:t xml:space="preserve">(la 05-12-2024,</w:t>
      </w:r>
    </w:p>
    <w:p>
      <w:pPr>
        <w:keepNext/>
      </w:pPr>
      <w:r>
        <w:rPr>
          <w:b/>
          <w:bCs/>
        </w:rPr>
        <w:t xml:space="preserve">Articolul 84^1 , Capitolul IV , Titlul IV a fost completat de Punctul 5.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(la 01-01-2024,</w:t>
      </w:r>
    </w:p>
    <w:p>
      <w:pPr>
        <w:keepNext w:val="false"/>
      </w:pPr>
      <w:r>
        <w:rPr>
          <w:b w:val="false"/>
          <w:bCs w:val="false"/>
        </w:rPr>
        <w:t xml:space="preserve">Capitolul IV, Titlul IV a fost completat de Punctul 64.,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9 se aplică începând cu veniturile aferente anului 2026.</w:t>
      </w:r>
    </w:p>
    <w:p>
      <w:pPr>
        <w:keepNext/>
      </w:pPr>
      <w:r>
        <w:rPr>
          <w:b/>
          <w:bCs/>
        </w:rPr>
        <w:t xml:space="preserve">Articolul 85</w:t>
      </w:r>
    </w:p>
    <w:p>
      <w:pPr>
        <w:keepNext w:val="false"/>
      </w:pPr>
      <w:r>
        <w:rPr>
          <w:b w:val="false"/>
          <w:bCs w:val="false"/>
        </w:rPr>
        <w:t xml:space="preserve">Reguli de stabilire a impozitului pentru veniturile realizate din închirierea pe termen scurt a camerelor situate în locuințe proprietate personală</w:t>
      </w:r>
    </w:p>
    <w:p>
      <w:pPr>
        <w:keepNext w:val="false"/>
      </w:pPr>
      <w:r>
        <w:rPr>
          <w:b w:val="false"/>
          <w:bCs w:val="false"/>
        </w:rPr>
        <w:t xml:space="preserve">(1) Contribuabilii care realizează venituri din închirierea pe termen scurt a camerelor situate în locuințe proprietate personală, între 1 și 7 camere inclusiv, indiferent de numărul de locuințe în care sunt situate acestea, alții decât cei care realizează venituri din activități independente pentru care sunt aplicabile prevederile art. 68^3, datorează impozit pe venit.</w:t>
      </w:r>
    </w:p>
    <w:p>
      <w:pPr>
        <w:keepNext w:val="false"/>
      </w:pPr>
      <w:r>
        <w:rPr>
          <w:b w:val="false"/>
          <w:bCs w:val="false"/>
        </w:rPr>
        <w:t xml:space="preserve">(2) Venitul net anual din închirierea pe termen scurt a camerelor situate în locuințe proprietate personală se determină prin deducerea din venitul brut a cheltuielilor determinate prin aplicarea cotei forfetare de 30% asupra venitului brut. Venitul brut reprezintă totalitatea sumelor în bani și/sau echivalentul în lei al veniturilor în natură încasate în cursul anului fiscal.</w:t>
      </w:r>
    </w:p>
    <w:p>
      <w:pPr>
        <w:keepNext w:val="false"/>
      </w:pPr>
      <w:r>
        <w:rPr>
          <w:b w:val="false"/>
          <w:bCs w:val="false"/>
        </w:rPr>
        <w:t xml:space="preserve">(3) Nu se cuprinde în venitul brut comisionul reținut de către entitățile care facilitează închirierea pe termen scurt a camerelor situate în locuințe proprietate personală, inclusiv interfețele electronice, cum ar fi o piață online, o platformă, un portal sau alte mijloace similare.</w:t>
      </w:r>
    </w:p>
    <w:p>
      <w:pPr>
        <w:keepNext w:val="false"/>
      </w:pPr>
      <w:r>
        <w:rPr>
          <w:b w:val="false"/>
          <w:bCs w:val="false"/>
        </w:rPr>
        <w:t xml:space="preserve">(4) În situația în care sumele sunt încasate în valută, echivalentul în lei al acestora se determină prin utilizarea cursului de schimb valutar comunicat de Banca Națională a României în ultima zi bancară anterioară încasării.</w:t>
      </w:r>
    </w:p>
    <w:p>
      <w:pPr>
        <w:keepNext w:val="false"/>
      </w:pPr>
      <w:r>
        <w:rPr>
          <w:b w:val="false"/>
          <w:bCs w:val="false"/>
        </w:rPr>
        <w:t xml:space="preserve">(5) Veniturile din închirierea pe termen scurt a camerelor situate în locuințe proprietate personală, realizate într-o fracțiune de an sau în perioade diferite ce reprezintă fracțiuni ale aceluiași an, se consideră venit anual.</w:t>
      </w:r>
    </w:p>
    <w:p>
      <w:pPr>
        <w:keepNext w:val="false"/>
      </w:pPr>
      <w:r>
        <w:rPr>
          <w:b w:val="false"/>
          <w:bCs w:val="false"/>
        </w:rPr>
        <w:t xml:space="preserve">(6) Impozitul anual datorat se calculează prin aplicarea cotei de 10% asupra venitului net anual, determinat potrivit alin. (2), impozitul fiind final.</w:t>
      </w:r>
    </w:p>
    <w:p>
      <w:pPr>
        <w:keepNext w:val="false"/>
      </w:pPr>
      <w:r>
        <w:rPr>
          <w:b w:val="false"/>
          <w:bCs w:val="false"/>
        </w:rPr>
        <w:t xml:space="preserve">(7) Pentru determinarea venitului net din închirierea pe termen scurt a camerelor situate în locuințe proprietate personală, contribuabilii completează numai partea referitoare la venituri din Registrul de evidență fiscală și nu au obligații privind evidența contabilă.</w:t>
      </w:r>
    </w:p>
    <w:p>
      <w:pPr>
        <w:keepNext w:val="false"/>
      </w:pPr>
      <w:r>
        <w:rPr>
          <w:b w:val="false"/>
          <w:bCs w:val="false"/>
        </w:rPr>
        <w:t xml:space="preserve">(8) Contribuabilii au obligația să completeze și să păstreze fișa de ocupare a capacității de cazare, astfel încât să rezulte perioada de ocupare a camerei, precum și datele de identificare a persoanei/persoanelor care a/au ocupat-o.</w:t>
      </w:r>
    </w:p>
    <w:p>
      <w:pPr>
        <w:keepNext w:val="false"/>
      </w:pPr>
      <w:r>
        <w:rPr>
          <w:b w:val="false"/>
          <w:bCs w:val="false"/>
        </w:rPr>
        <w:t xml:space="preserve">(9) Modelul, conținutul, precum și modalitatea de gestionare a formularului tipizat «Fișa de ocupare a capacității de cazare» se aprobă prin ordin al președintelui A.N.A.F.</w:t>
      </w:r>
    </w:p>
    <w:p>
      <w:pPr>
        <w:keepNext w:val="false"/>
      </w:pPr>
      <w:r>
        <w:rPr>
          <w:b w:val="false"/>
          <w:bCs w:val="false"/>
        </w:rPr>
        <w:t xml:space="preserve">(10) Impozitul anual datorat se stabilește de contribuabil prin depunerea Declarației unice privind impozitul pe venit și contribuțiile sociale datorate de persoanele fizice, până la termenul legal de depunere prevăzut la art. 122 alin. (3).</w:t>
      </w:r>
    </w:p>
    <w:p>
      <w:pPr>
        <w:keepNext w:val="false"/>
      </w:pPr>
      <w:r>
        <w:rPr>
          <w:b w:val="false"/>
          <w:bCs w:val="false"/>
        </w:rPr>
        <w:t xml:space="preserve">(11) Impozitul anual datorat se plătește integral la bugetul de stat.</w:t>
      </w:r>
    </w:p>
    <w:p>
      <w:pPr>
        <w:keepNext w:val="false"/>
      </w:pPr>
      <w:r>
        <w:rPr>
          <w:b w:val="false"/>
          <w:bCs w:val="false"/>
        </w:rPr>
        <w:t xml:space="preserve">(la 01-01-2026,</w:t>
      </w:r>
    </w:p>
    <w:p>
      <w:pPr>
        <w:keepNext/>
      </w:pPr>
      <w:r>
        <w:rPr>
          <w:b/>
          <w:bCs/>
        </w:rPr>
        <w:t xml:space="preserve">Articolul 85 , Capitolul IV , Titlul IV a fost modificat de Punctul 10.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10 se aplică începând cu veniturile aferente anului 2026.</w:t>
      </w:r>
    </w:p>
    <w:p>
      <w:pPr>
        <w:keepNext w:val="false"/>
      </w:pPr>
      <w:r>
        <w:rPr>
          <w:b w:val="false"/>
          <w:bCs w:val="false"/>
        </w:rPr>
        <w:t xml:space="preserve">Conform alineatului (2) al articolului XIV din LEGEA nr. 239 din 15 decembrie 2025, publicată în MONITORUL OFICIAL nr. 1160 din 15 decembrie 2025, ordinul președintelui Agenției Naționale de Administrare Fiscală prevăzut la art. XII pct. 10 se emite în termen de 90 de zile de la data publicării în Monitorul Oficial al României, Partea I, a prezentei legi.</w:t>
      </w:r>
    </w:p>
    <w:p>
      <w:pPr>
        <w:keepNext/>
      </w:pPr>
      <w:r>
        <w:rPr>
          <w:b/>
          <w:bCs/>
        </w:rPr>
        <w:t xml:space="preserve">Articolul 86</w:t>
      </w:r>
    </w:p>
    <w:p>
      <w:pPr>
        <w:keepNext w:val="false"/>
      </w:pPr>
      <w:r>
        <w:rPr>
          <w:b w:val="false"/>
          <w:bCs w:val="false"/>
        </w:rPr>
        <w:t xml:space="preserve">Abrogat.</w:t>
      </w:r>
    </w:p>
    <w:p>
      <w:pPr>
        <w:keepNext w:val="false"/>
      </w:pPr>
      <w:r>
        <w:rPr>
          <w:b w:val="false"/>
          <w:bCs w:val="false"/>
        </w:rPr>
        <w:t xml:space="preserve">(la 01-01-2021,</w:t>
      </w:r>
    </w:p>
    <w:p>
      <w:pPr>
        <w:keepNext/>
      </w:pPr>
      <w:r>
        <w:rPr>
          <w:b/>
          <w:bCs/>
        </w:rPr>
        <w:t xml:space="preserve">Articolul 86 din Capitolul IV , Titlul IV a fost abrogat de Punctul 55,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87</w:t>
      </w:r>
    </w:p>
    <w:p>
      <w:pPr>
        <w:keepNext w:val="false"/>
      </w:pPr>
      <w:r>
        <w:rPr>
          <w:b w:val="false"/>
          <w:bCs w:val="false"/>
        </w:rPr>
        <w:t xml:space="preserve">Abrogat.</w:t>
      </w:r>
    </w:p>
    <w:p>
      <w:pPr>
        <w:keepNext w:val="false"/>
      </w:pPr>
      <w:r>
        <w:rPr>
          <w:b w:val="false"/>
          <w:bCs w:val="false"/>
        </w:rPr>
        <w:t xml:space="preserve">(la 01-01-2026,</w:t>
      </w:r>
    </w:p>
    <w:p>
      <w:pPr>
        <w:keepNext/>
      </w:pPr>
      <w:r>
        <w:rPr>
          <w:b/>
          <w:bCs/>
        </w:rPr>
        <w:t xml:space="preserve">Articolul 87 , Capitolul IV , Titlul IV a fost abrogat de Punctul 11.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11 se aplică începând cu veniturile aferente anului 2026.</w:t>
      </w:r>
    </w:p>
    <w:p>
      <w:pPr>
        <w:keepNext/>
      </w:pPr>
      <w:r>
        <w:rPr>
          <w:b/>
          <w:bCs/>
        </w:rPr>
        <w:t xml:space="preserve">Articolul 88</w:t>
      </w:r>
    </w:p>
    <w:p>
      <w:pPr>
        <w:keepNext w:val="false"/>
      </w:pPr>
      <w:r>
        <w:rPr>
          <w:b w:val="false"/>
          <w:bCs w:val="false"/>
        </w:rPr>
        <w:t xml:space="preserve">Abrogat.</w:t>
      </w:r>
    </w:p>
    <w:p>
      <w:pPr>
        <w:keepNext w:val="false"/>
      </w:pPr>
      <w:r>
        <w:rPr>
          <w:b w:val="false"/>
          <w:bCs w:val="false"/>
        </w:rPr>
        <w:t xml:space="preserve">(la 01-01-2024,</w:t>
      </w:r>
    </w:p>
    <w:p>
      <w:pPr>
        <w:keepNext/>
      </w:pPr>
      <w:r>
        <w:rPr>
          <w:b/>
          <w:bCs/>
        </w:rPr>
        <w:t xml:space="preserve">Articolul 88, Capitolul IV, Titlul IV a fost abrogat de Punctul 65.,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89</w:t>
      </w:r>
    </w:p>
    <w:p>
      <w:pPr>
        <w:keepNext w:val="false"/>
      </w:pPr>
      <w:r>
        <w:rPr>
          <w:b w:val="false"/>
          <w:bCs w:val="false"/>
        </w:rPr>
        <w:t xml:space="preserve">Impozitarea venitului net din cedarea folosinței bunurilor</w:t>
      </w:r>
    </w:p>
    <w:p>
      <w:pPr>
        <w:keepNext w:val="false"/>
      </w:pPr>
      <w:r>
        <w:rPr>
          <w:b w:val="false"/>
          <w:bCs w:val="false"/>
        </w:rPr>
        <w:t xml:space="preserve">Pentru veniturile din cedarea folosinței bunurilor sunt aplicabile, după caz, reglementările cap. XI - Venitul net anual impozabil.</w:t>
      </w:r>
    </w:p>
    <w:p>
      <w:pPr>
        <w:keepNext w:val="false"/>
      </w:pPr>
      <w:r>
        <w:rPr>
          <w:b w:val="false"/>
          <w:bCs w:val="false"/>
        </w:rPr>
        <w:t xml:space="preserve">(la 01-01-2024,</w:t>
      </w:r>
    </w:p>
    <w:p>
      <w:pPr>
        <w:keepNext/>
      </w:pPr>
      <w:r>
        <w:rPr>
          <w:b/>
          <w:bCs/>
        </w:rPr>
        <w:t xml:space="preserve">Articolul 89, Capitolul IV, Titlul IV a fost modificat de Punctul 66.,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LVII din ORDONANȚA DE URGENȚĂ nr. 115 din 14 decembrie 2023, publicată în MONITORUL OFICIAL nr. 1139 din 15 decembrie 2023, prevederile pct. 66 al art. LIII se aplică începând cu veniturile aferente anului 2024.</w:t>
      </w:r>
    </w:p>
    <w:p>
      <w:pPr>
        <w:keepNext/>
      </w:pPr>
      <w:r>
        <w:rPr>
          <w:b/>
          <w:bCs/>
        </w:rPr>
        <w:t xml:space="preserve">Articolul 90</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90 din Capitolul IV , Titlul IV a fost abrogat de Punctul 27,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Venituri din investiții</w:t>
      </w:r>
    </w:p>
    <w:p>
      <w:pPr>
        <w:keepNext/>
      </w:pPr>
      <w:r>
        <w:rPr>
          <w:b/>
          <w:bCs/>
        </w:rPr>
        <w:t xml:space="preserve">Articolul 91</w:t>
      </w:r>
    </w:p>
    <w:p>
      <w:pPr>
        <w:keepNext w:val="false"/>
      </w:pPr>
      <w:r>
        <w:rPr>
          <w:b w:val="false"/>
          <w:bCs w:val="false"/>
        </w:rPr>
        <w:t xml:space="preserve">Definirea veniturilor din investiții</w:t>
      </w:r>
    </w:p>
    <w:p>
      <w:pPr>
        <w:keepNext w:val="false"/>
      </w:pPr>
      <w:r>
        <w:rPr>
          <w:b w:val="false"/>
          <w:bCs w:val="false"/>
        </w:rPr>
        <w:t xml:space="preserve">Veniturile din investiții cuprind:</w:t>
      </w:r>
    </w:p>
    <w:p>
      <w:pPr>
        <w:keepNext w:val="false"/>
      </w:pPr>
      <w:r>
        <w:rPr>
          <w:b w:val="false"/>
          <w:bCs w:val="false"/>
        </w:rPr>
        <w:t xml:space="preserve">a) venituri din dividende;</w:t>
      </w:r>
    </w:p>
    <w:p>
      <w:pPr>
        <w:keepNext w:val="false"/>
      </w:pPr>
      <w:r>
        <w:rPr>
          <w:b w:val="false"/>
          <w:bCs w:val="false"/>
        </w:rPr>
        <w:t xml:space="preserve">b) venituri din dobânzi;</w:t>
      </w:r>
    </w:p>
    <w:p>
      <w:pPr>
        <w:keepNext w:val="false"/>
      </w:pPr>
      <w:r>
        <w:rPr>
          <w:b w:val="false"/>
          <w:bCs w:val="false"/>
        </w:rPr>
        <w:t xml:space="preserve">c) câștiguri din transferul titlurilor de valoare și orice alte operațiuni cu instrumente financiare, inclusiv instrumente financiare derivate;</w:t>
      </w:r>
    </w:p>
    <w:p>
      <w:pPr>
        <w:keepNext w:val="false"/>
      </w:pPr>
      <w:r>
        <w:rPr>
          <w:b w:val="false"/>
          <w:bCs w:val="false"/>
        </w:rPr>
        <w:t xml:space="preserve">d) câștiguri din transferul aurului de investiții, definit potrivit legii;</w:t>
      </w:r>
    </w:p>
    <w:p>
      <w:pPr>
        <w:keepNext w:val="false"/>
      </w:pPr>
      <w:r>
        <w:rPr>
          <w:b w:val="false"/>
          <w:bCs w:val="false"/>
        </w:rPr>
        <w:t xml:space="preserve">(la 24-12-2020,</w:t>
      </w:r>
    </w:p>
    <w:p>
      <w:pPr>
        <w:keepNext w:val="false"/>
      </w:pPr>
      <w:r>
        <w:rPr>
          <w:b w:val="false"/>
          <w:bCs w:val="false"/>
        </w:rPr>
        <w:t xml:space="preserve">sintagma: aurului financiar a fost înlocuită de Alineatul (3), Articolul VI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e) venituri din lichidarea unei persoane juridice.</w:t>
      </w:r>
    </w:p>
    <w:p>
      <w:pPr>
        <w:keepNext w:val="false"/>
      </w:pPr>
      <w:r>
        <w:rPr>
          <w:b w:val="false"/>
          <w:bCs w:val="false"/>
        </w:rPr>
        <w:t xml:space="preserve">Notă</w:t>
      </w:r>
    </w:p>
    <w:p>
      <w:pPr>
        <w:keepNext w:val="false"/>
      </w:pPr>
      <w:r>
        <w:rPr>
          <w:b w:val="false"/>
          <w:bCs w:val="false"/>
        </w:rPr>
        <w:t xml:space="preserve">Începând cu data de 01-01-2027, potrivit pct. 8 al art. 19 coroborat cu art. 20 din LEGEA nr. 202 din 15 octombrie 2026, publicată în MONITORUL OFICIAL nr. 865 din 15 octombrie 2026, la articolul 91, după litera e) se introduce o nouă literă, lit. f), cu următorul cuprins:</w:t>
      </w:r>
    </w:p>
    <w:p>
      <w:pPr>
        <w:keepNext w:val="false"/>
      </w:pPr>
      <w:r>
        <w:rPr>
          <w:b w:val="false"/>
          <w:bCs w:val="false"/>
        </w:rPr>
        <w:t xml:space="preserve">f) venituri reprezentând sumele retrase din conturile de economii și de investiții CEI, respectiv CEI-D și CEI-S, potrivit legii.</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pPr>
      <w:r>
        <w:rPr>
          <w:b/>
          <w:bCs/>
        </w:rPr>
        <w:t xml:space="preserve">Articolul 92</w:t>
      </w:r>
    </w:p>
    <w:p>
      <w:pPr>
        <w:keepNext w:val="false"/>
      </w:pPr>
      <w:r>
        <w:rPr>
          <w:b w:val="false"/>
          <w:bCs w:val="false"/>
        </w:rPr>
        <w:t xml:space="preserve">Definirea veniturilor din România din transferul titlurilor de valoare</w:t>
      </w:r>
    </w:p>
    <w:p>
      <w:pPr>
        <w:keepNext w:val="false"/>
      </w:pPr>
      <w:r>
        <w:rPr>
          <w:b w:val="false"/>
          <w:bCs w:val="false"/>
        </w:rPr>
        <w:t xml:space="preserve">Notă</w:t>
      </w:r>
    </w:p>
    <w:p>
      <w:pPr>
        <w:keepNext w:val="false"/>
      </w:pPr>
      <w:r>
        <w:rPr>
          <w:b w:val="false"/>
          <w:bCs w:val="false"/>
        </w:rPr>
        <w:t xml:space="preserve">Începând cu data de 01-01-2027, potrivit pct. 9 al art. 19 coroborat cu art. 20 din LEGEA nr. 202 din 15 octombrie 2026, publicată în MONITORUL OFICIAL nr. 865 din 15 octombrie 2026, la articolul 92, denumirea marginală se modifică și va avea următorul cuprins:</w:t>
      </w:r>
    </w:p>
    <w:p>
      <w:pPr>
        <w:keepNext w:val="false"/>
      </w:pPr>
      <w:r>
        <w:rPr>
          <w:b w:val="false"/>
          <w:bCs w:val="false"/>
        </w:rPr>
        <w:t xml:space="preserve">Definirea veniturilor din România din transferul titlurilor de valoare și a veniturilor reprezentând sume retrase din conturile de economii și de investiții CEI</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Sunt considerate ca fiind obținute din România, indiferent dacă sunt primite în România sau în străinătate, următoarele:</w:t>
      </w:r>
    </w:p>
    <w:p>
      <w:pPr>
        <w:keepNext w:val="false"/>
      </w:pPr>
      <w:r>
        <w:rPr>
          <w:b w:val="false"/>
          <w:bCs w:val="false"/>
        </w:rPr>
        <w:t xml:space="preserve">a) venituri din transferul titlurilor de valoare, altele decât instrumentele financiare derivate, astfel cum sunt definite la art. 7 pct. 41, emise de rezidenți români;</w:t>
      </w:r>
    </w:p>
    <w:p>
      <w:pPr>
        <w:keepNext w:val="false"/>
      </w:pPr>
      <w:r>
        <w:rPr>
          <w:b w:val="false"/>
          <w:bCs w:val="false"/>
        </w:rPr>
        <w:t xml:space="preserve">b) veniturile din operațiuni cu instrumente financiare derivate, astfel cum sunt definite la art. 7 pct. 23, realizate printr-un intermediar definit potrivit legislației în materie, rezident fiscal român sau nerezident care are în România un sediu permanent ce are calitatea de intermediar, la care persoana fizică are deschis contul.</w:t>
      </w:r>
    </w:p>
    <w:p>
      <w:pPr>
        <w:keepNext w:val="false"/>
      </w:pPr>
      <w:r>
        <w:rPr>
          <w:b w:val="false"/>
          <w:bCs w:val="false"/>
        </w:rPr>
        <w:t xml:space="preserve">(la 01-01-2023,</w:t>
      </w:r>
    </w:p>
    <w:p>
      <w:pPr>
        <w:keepNext w:val="false"/>
      </w:pPr>
      <w:r>
        <w:rPr>
          <w:b w:val="false"/>
          <w:bCs w:val="false"/>
        </w:rPr>
        <w:t xml:space="preserve">Litera b) a art. 92, Capitolul V , Titlul IV a fost modificată de pct. 1 al art. I din LEGEA nr. 142 din 20 mai 2022, publicată în MONITORUL OFICIAL nr. 502 din 23 mai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10 al art. 19 coroborat cu art. 20 din LEGEA nr. 202 din 15 octombrie 2026, publicată în MONITORUL OFICIAL nr. 865 din 15 octombrie 2026, la articolul 92, după lit. b) se introduce o nouă literă, lit. c), cu următorul cuprins:</w:t>
      </w:r>
    </w:p>
    <w:p>
      <w:pPr>
        <w:keepNext w:val="false"/>
      </w:pPr>
      <w:r>
        <w:rPr>
          <w:b w:val="false"/>
          <w:bCs w:val="false"/>
        </w:rPr>
        <w:t xml:space="preserve">c) venituri realizate din conturile de economii și de investiții CEI, definite potrivit legii, realizate printr-un administrator de conturi CEI, rezident fiscal român sau nerezident care are în România un sediu permanent, la care persoana fizică, titular al contului sau moștenitor, după caz, are deschis contul.</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(la 24-12-2020,</w:t>
      </w:r>
    </w:p>
    <w:p>
      <w:pPr>
        <w:keepNext/>
      </w:pPr>
      <w:r>
        <w:rPr>
          <w:b/>
          <w:bCs/>
        </w:rPr>
        <w:t xml:space="preserve">Articolul 92 din Capitolul V , Titlul IV a fost modificat de Punctul 58,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93</w:t>
      </w:r>
    </w:p>
    <w:p>
      <w:pPr>
        <w:keepNext w:val="false"/>
      </w:pPr>
      <w:r>
        <w:rPr>
          <w:b w:val="false"/>
          <w:bCs w:val="false"/>
        </w:rPr>
        <w:t xml:space="preserve">Venituri neimpozabile</w:t>
      </w:r>
    </w:p>
    <w:p>
      <w:pPr>
        <w:keepNext w:val="false"/>
      </w:pPr>
      <w:r>
        <w:rPr>
          <w:b w:val="false"/>
          <w:bCs w:val="false"/>
        </w:rPr>
        <w:t xml:space="preserve">(1) Nu sunt venituri impozabile următoarele:</w:t>
      </w:r>
    </w:p>
    <w:p>
      <w:pPr>
        <w:keepNext w:val="false"/>
      </w:pPr>
      <w:r>
        <w:rPr>
          <w:b w:val="false"/>
          <w:bCs w:val="false"/>
        </w:rPr>
        <w:t xml:space="preserve">a) veniturile realizate din deținerea și transferul instrumentelor financiare care atestă datoria publică a statului, precum și a unităților administrativ-teritoriale, inclusiv din operațiunile de tip repo și reverse/repo cu aceste instrumente, indiferent de piața/locul de tranzacționare unde are loc operațiunea;</w:t>
      </w:r>
    </w:p>
    <w:p>
      <w:pPr>
        <w:keepNext w:val="false"/>
      </w:pPr>
      <w:r>
        <w:rPr>
          <w:b w:val="false"/>
          <w:bCs w:val="false"/>
        </w:rPr>
        <w:t xml:space="preserve">b) venituri repartizate membrilor caselor de ajutor reciproc în funcție de fondul social deținut;</w:t>
      </w:r>
    </w:p>
    <w:p>
      <w:pPr>
        <w:keepNext w:val="false"/>
      </w:pPr>
      <w:r>
        <w:rPr>
          <w:b w:val="false"/>
          <w:bCs w:val="false"/>
        </w:rPr>
        <w:t xml:space="preserve">c) veniturile realizate la prima tranzacționare a acțiunilor emise de Fondul Proprietatea de către persoanele fizice cărora le-au fost emise aceste acțiuni, în condițiile titlurilor I și VII din Legea nr. 247/2005 privind reforma în domeniile proprietății și justiției, precum și unele măsuri adiacente, cu modificările și completările ulterioare.</w:t>
      </w:r>
    </w:p>
    <w:p>
      <w:pPr>
        <w:keepNext w:val="false"/>
      </w:pPr>
      <w:r>
        <w:rPr>
          <w:b w:val="false"/>
          <w:bCs w:val="false"/>
        </w:rPr>
        <w:t xml:space="preserve">Același regim fiscal se aplică și veniturilor realizate la prima tranzacționare a acțiunilor emise de Fondul Proprietatea, de către moștenitorii titlurilor de conversie sau acțiunilor dobândite înainte de prima tranzacționare;</w:t>
      </w:r>
    </w:p>
    <w:p>
      <w:pPr>
        <w:keepNext w:val="false"/>
      </w:pPr>
      <w:r>
        <w:rPr>
          <w:b w:val="false"/>
          <w:bCs w:val="false"/>
        </w:rPr>
        <w:t xml:space="preserve">d) veniturile aferente titlurilor de plată obținute de persoanele îndreptățite potrivit legii, titularii inițiali aflați în evidența Comisiei Centrale pentru Stabilirea Despăgubirilor sau moștenitorii acestora.</w:t>
      </w:r>
    </w:p>
    <w:p>
      <w:pPr>
        <w:keepNext w:val="false"/>
      </w:pPr>
      <w:r>
        <w:rPr>
          <w:b w:val="false"/>
          <w:bCs w:val="false"/>
        </w:rPr>
        <w:t xml:space="preserve">Notă</w:t>
      </w:r>
    </w:p>
    <w:p>
      <w:pPr>
        <w:keepNext w:val="false"/>
      </w:pPr>
      <w:r>
        <w:rPr>
          <w:b w:val="false"/>
          <w:bCs w:val="false"/>
        </w:rPr>
        <w:t xml:space="preserve">Începând cu data de 01-01-2027, potrivit pct. 11 al art. 19 coroborat cu art. 20 din LEGEA nr. 202 din 15 octombrie 2026, publicată în MONITORUL OFICIAL nr. 865 din 15 octombrie 2026, la articolul 93 alineatul (1), după litera d) se introduce o nouă literă, lit. e), cu următorul cuprins:</w:t>
      </w:r>
    </w:p>
    <w:p>
      <w:pPr>
        <w:keepNext w:val="false"/>
      </w:pPr>
      <w:r>
        <w:rPr>
          <w:b w:val="false"/>
          <w:bCs w:val="false"/>
        </w:rPr>
        <w:t xml:space="preserve">e) veniturile realizate în conturile de economii și de investiții CEI, pe perioada deținerii acestora, potrivit legii.</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(2) Nu generează venituri impozabile următoarele:</w:t>
      </w:r>
    </w:p>
    <w:p>
      <w:pPr>
        <w:keepNext w:val="false"/>
      </w:pPr>
      <w:r>
        <w:rPr>
          <w:b w:val="false"/>
          <w:bCs w:val="false"/>
        </w:rPr>
        <w:t xml:space="preserve">a) transferul de titluri de valoare și/sau aur de investiții la momentul dobândirii acestora cu titlu de moștenire ori donație;</w:t>
      </w:r>
    </w:p>
    <w:p>
      <w:pPr>
        <w:keepNext w:val="false"/>
      </w:pPr>
      <w:r>
        <w:rPr>
          <w:b w:val="false"/>
          <w:bCs w:val="false"/>
        </w:rPr>
        <w:t xml:space="preserve">(la 24-12-2020,</w:t>
      </w:r>
    </w:p>
    <w:p>
      <w:pPr>
        <w:keepNext w:val="false"/>
      </w:pPr>
      <w:r>
        <w:rPr>
          <w:b w:val="false"/>
          <w:bCs w:val="false"/>
        </w:rPr>
        <w:t xml:space="preserve">sintagma: aur financiar a fost înlocuită de Alineatul (3), Articolul VI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transferul de titluri de valoare și/sau aur de investiții la momentul dobândirii acestora în cazul partajului judiciar sau voluntar, precum și al regimului separației de bunuri;</w:t>
      </w:r>
    </w:p>
    <w:p>
      <w:pPr>
        <w:keepNext w:val="false"/>
      </w:pPr>
      <w:r>
        <w:rPr>
          <w:b w:val="false"/>
          <w:bCs w:val="false"/>
        </w:rPr>
        <w:t xml:space="preserve">(la 01-01-2021,</w:t>
      </w:r>
    </w:p>
    <w:p>
      <w:pPr>
        <w:keepNext w:val="false"/>
      </w:pPr>
      <w:r>
        <w:rPr>
          <w:b w:val="false"/>
          <w:bCs w:val="false"/>
        </w:rPr>
        <w:t xml:space="preserve">Alineatul (2) din Articolul 93 , Capitolul V , Titlul IV a fost completat de Punctul 59,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b) transferurile directe de proprietate asupra valorilor mobiliare/părților sociale, în următoarele situații:</w:t>
      </w:r>
    </w:p>
    <w:p>
      <w:pPr>
        <w:keepNext w:val="false"/>
      </w:pPr>
      <w:r>
        <w:rPr>
          <w:b w:val="false"/>
          <w:bCs w:val="false"/>
        </w:rPr>
        <w:t xml:space="preserve">(i)</w:t>
      </w:r>
    </w:p>
    <w:p>
      <w:pPr>
        <w:keepNext w:val="false"/>
      </w:pPr>
      <w:r>
        <w:rPr>
          <w:b w:val="false"/>
          <w:bCs w:val="false"/>
        </w:rPr>
        <w:t xml:space="preserve">ieșirea din indiviziune, la momentul transferului respectiv, inclusiv în cazul celor operate de către depozitarul central, potrivit legislației pieței de capital;</w:t>
      </w:r>
    </w:p>
    <w:p>
      <w:pPr>
        <w:keepNext w:val="false"/>
      </w:pPr>
      <w:r>
        <w:rPr>
          <w:b w:val="false"/>
          <w:bCs w:val="false"/>
        </w:rPr>
        <w:t xml:space="preserve">(ii)</w:t>
      </w:r>
    </w:p>
    <w:p>
      <w:pPr>
        <w:keepNext w:val="false"/>
      </w:pPr>
      <w:r>
        <w:rPr>
          <w:b w:val="false"/>
          <w:bCs w:val="false"/>
        </w:rPr>
        <w:t xml:space="preserve">transferurile între soți;</w:t>
      </w:r>
    </w:p>
    <w:p>
      <w:pPr>
        <w:keepNext w:val="false"/>
      </w:pPr>
      <w:r>
        <w:rPr>
          <w:b w:val="false"/>
          <w:bCs w:val="false"/>
        </w:rPr>
        <w:t xml:space="preserve">c) acordarea și valorificarea prin orice modalitate a punctelor primite drept măsuri compensatorii, de către titularii drepturilor de proprietate, foști proprietari sau moștenitorii acestora, în conformitate cu prevederile Legii nr. 165/2013 privind măsurile pentru finalizarea procesului de restituire, în natură sau prin echivalent, a imobilelor preluate în mod abuziv în perioada regimului comunist în România, cu modificările și completările ulterioare;</w:t>
      </w:r>
    </w:p>
    <w:p>
      <w:pPr>
        <w:keepNext w:val="false"/>
      </w:pPr>
      <w:r>
        <w:rPr>
          <w:b w:val="false"/>
          <w:bCs w:val="false"/>
        </w:rPr>
        <w:t xml:space="preserve">d) conversia certificatelor de depozit în acțiuni suport/drepturi de alocare suport și a acțiunilor/drepturilor de alocare în certificate de depozit în conformitate cu prevederile legislației în materie privind acțiunile suport pentru certificatele de depozit;</w:t>
      </w:r>
    </w:p>
    <w:p>
      <w:pPr>
        <w:keepNext w:val="false"/>
      </w:pPr>
      <w:r>
        <w:rPr>
          <w:b w:val="false"/>
          <w:bCs w:val="false"/>
        </w:rPr>
        <w:t xml:space="preserve">e) acordarea valorilor mobiliare sub forma drepturilor de preferință în conformitate cu prevederile legislației în materie, inclusiv subscrierea;</w:t>
      </w:r>
    </w:p>
    <w:p>
      <w:pPr>
        <w:keepNext w:val="false"/>
      </w:pPr>
      <w:r>
        <w:rPr>
          <w:b w:val="false"/>
          <w:bCs w:val="false"/>
        </w:rPr>
        <w:t xml:space="preserve">f) distribuirea de titluri de participare noi, definite la art. 7, sau majorarea valorii nominale a titlurilor de participare existente, înregistrate ca urmare a încorporării rezervelor, beneficiilor sau primelor de emisiune la persoanele juridice la care se dețin titluri de valoare, efectuată de o persoană juridică unui participant la persoana juridică, drept consecință a deținerii unor titluri de participare la acea persoană juridică;</w:t>
      </w:r>
    </w:p>
    <w:p>
      <w:pPr>
        <w:keepNext w:val="false"/>
      </w:pPr>
      <w:r>
        <w:rPr>
          <w:b w:val="false"/>
          <w:bCs w:val="false"/>
        </w:rPr>
        <w:t xml:space="preserve">g) distribuirea în bani sau în natură, efectuată ca urmare a restituirii cotei-părți din aporturi, cu ocazia reducerii capitalului social, potrivit legii;</w:t>
      </w:r>
    </w:p>
    <w:p>
      <w:pPr>
        <w:keepNext w:val="false"/>
      </w:pPr>
      <w:r>
        <w:rPr>
          <w:b w:val="false"/>
          <w:bCs w:val="false"/>
        </w:rPr>
        <w:t xml:space="preserve">h) distribuirea de prime de emisiune, proporțional cu partea ce îi revine fiecărui participant la persoana juridică;</w:t>
      </w:r>
    </w:p>
    <w:p>
      <w:pPr>
        <w:keepNext w:val="false"/>
      </w:pPr>
      <w:r>
        <w:rPr>
          <w:b w:val="false"/>
          <w:bCs w:val="false"/>
        </w:rPr>
        <w:t xml:space="preserve">i) conversia acțiunilor nominative în acțiuni la purtător sau a acțiunilor la purtător în acțiuni nominative, a acțiunilor dintr-o categorie în cealaltă, a unei categorii de obligațiuni în altă categorie sau în acțiuni, în conformitate cu prevederile legislației în materie;</w:t>
      </w:r>
    </w:p>
    <w:p>
      <w:pPr>
        <w:keepNext w:val="false"/>
      </w:pPr>
      <w:r>
        <w:rPr>
          <w:b w:val="false"/>
          <w:bCs w:val="false"/>
        </w:rPr>
        <w:t xml:space="preserve">j) transferurile de proprietate asupra valorilor mobiliare la momentul transferului ca efect al împrumutului de valori mobiliare conform legislației aplicabile, de la cel care le dă cu împrumut, denumit creditor, respectiv la cel care are obligația să le returneze, denumit debitor, precum și la momentul restituirii valorilor mobiliare împrumutate;</w:t>
      </w:r>
    </w:p>
    <w:p>
      <w:pPr>
        <w:keepNext w:val="false"/>
      </w:pPr>
      <w:r>
        <w:rPr>
          <w:b w:val="false"/>
          <w:bCs w:val="false"/>
        </w:rPr>
        <w:t xml:space="preserve">k) transferurile de proprietate asupra valorilor mobiliare la momentul constituirii de garanții în legătură cu împrumutul de valori mobiliare, conform legislației aplicabile;</w:t>
      </w:r>
    </w:p>
    <w:p>
      <w:pPr>
        <w:keepNext w:val="false"/>
      </w:pPr>
      <w:r>
        <w:rPr>
          <w:b w:val="false"/>
          <w:bCs w:val="false"/>
        </w:rPr>
        <w:t xml:space="preserve">l) operațiunile efectuate în condițiile prevăzute la art. 32 și 33;</w:t>
      </w:r>
    </w:p>
    <w:p>
      <w:pPr>
        <w:keepNext w:val="false"/>
      </w:pPr>
      <w:r>
        <w:rPr>
          <w:b w:val="false"/>
          <w:bCs w:val="false"/>
        </w:rPr>
        <w:t xml:space="preserve">m) aportul în natură reprezentând acțiuni emise de societăți/părți sociale, în conformitate cu prevederile Legii nr. 31/1990, republicată, cu modificările și completările ulterioare.</w:t>
      </w:r>
    </w:p>
    <w:p>
      <w:pPr>
        <w:keepNext w:val="false"/>
      </w:pPr>
      <w:r>
        <w:rPr>
          <w:b w:val="false"/>
          <w:bCs w:val="false"/>
        </w:rPr>
        <w:t xml:space="preserve">Notă</w:t>
      </w:r>
    </w:p>
    <w:p>
      <w:pPr>
        <w:keepNext w:val="false"/>
      </w:pPr>
      <w:r>
        <w:rPr>
          <w:b w:val="false"/>
          <w:bCs w:val="false"/>
        </w:rPr>
        <w:t xml:space="preserve">Începând cu data de 01-01-2027, potrivit pct. 12 al art. 19 coroborat cu art. 20 din LEGEA nr. 202 din 15 octombrie 2026, publicată în MONITORUL OFICIAL nr. 865 din 15 octombrie 2026, la articolul 93 alineatul (2), după litera m) se introduce o nouă literă, lit. n), cu următorul cuprins:</w:t>
      </w:r>
    </w:p>
    <w:p>
      <w:pPr>
        <w:keepNext w:val="false"/>
      </w:pPr>
      <w:r>
        <w:rPr>
          <w:b w:val="false"/>
          <w:bCs w:val="false"/>
        </w:rPr>
        <w:t xml:space="preserve">n) transferul, integral sau parțial, al activelor acumulate de titulari în conturile de economii și de investiții CEI, în alte conturi de același tip și cu același titular, precum și transferul activelor din contul titularului decedat în contul moștenitorilor, potrivit legii.</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pPr>
      <w:r>
        <w:rPr>
          <w:b/>
          <w:bCs/>
        </w:rPr>
        <w:t xml:space="preserve">Articolul 94</w:t>
      </w:r>
    </w:p>
    <w:p>
      <w:pPr>
        <w:keepNext w:val="false"/>
      </w:pPr>
      <w:r>
        <w:rPr>
          <w:b w:val="false"/>
          <w:bCs w:val="false"/>
        </w:rPr>
        <w:t xml:space="preserve">Determinarea câștigului/pierderii din transferul titlurilor de valoare, altele decât instrumentele financiare derivate, precum și din transferul aurului de investiții</w:t>
      </w:r>
    </w:p>
    <w:p>
      <w:pPr>
        <w:keepNext w:val="false"/>
      </w:pPr>
      <w:r>
        <w:rPr>
          <w:b w:val="false"/>
          <w:bCs w:val="false"/>
        </w:rPr>
        <w:t xml:space="preserve">(la 24-12-2020,</w:t>
      </w:r>
    </w:p>
    <w:p>
      <w:pPr>
        <w:keepNext w:val="false"/>
      </w:pPr>
      <w:r>
        <w:rPr>
          <w:b w:val="false"/>
          <w:bCs w:val="false"/>
        </w:rPr>
        <w:t xml:space="preserve">sintagma: aurului financiar a fost înlocuită de Alineatul (3), Articolul VI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 Câștigul/pierderea din transferul titlurilor de valoare, altele decât instrumentele financiare derivate și cele reglementate la alin. (2)-(6), reprezintă diferența pozitivă/negativă realizată între valoarea de înstrăinare/prețul de vânzare și valoarea lor fiscală, după caz, pe tipuri de titluri de valori, care include costurile aferente tranzacției și costuri legate de transferul de proprietate aferente împrumutului de valori mobiliare, dovedite cu documente justificative.</w:t>
      </w:r>
    </w:p>
    <w:p>
      <w:pPr>
        <w:keepNext w:val="false"/>
      </w:pPr>
      <w:r>
        <w:rPr>
          <w:b w:val="false"/>
          <w:bCs w:val="false"/>
        </w:rPr>
        <w:t xml:space="preserve">(2) În cazul tranzacțiilor cu acțiuni primite de persoanele fizice cu titlu gratuit, în cadrul Programului de privatizare în masă, câștigul/pierderea se determină ca diferență pozitivă/negativă realizată între prețul de vânzare și valoarea fiscală, reprezentată de valoarea nominală a acestora.</w:t>
      </w:r>
    </w:p>
    <w:p>
      <w:pPr>
        <w:keepNext w:val="false"/>
      </w:pPr>
      <w:r>
        <w:rPr>
          <w:b w:val="false"/>
          <w:bCs w:val="false"/>
        </w:rPr>
        <w:t xml:space="preserve">(3) În cazul tranzacțiilor cu titluri de participare dobândite la preț preferențial sau gratuit, în cadrul sistemului stock options plan, câștigul se determină ca diferență între prețul de vânzare și valoarea fiscală a acestora reprezentată de prețul de achiziție preferențial care include costurile aferente tranzacției. Pentru cele dobândite cu titlu gratuit valoarea fiscală este considerată egală cu zero.</w:t>
      </w:r>
    </w:p>
    <w:p>
      <w:pPr>
        <w:keepNext w:val="false"/>
      </w:pPr>
      <w:r>
        <w:rPr>
          <w:b w:val="false"/>
          <w:bCs w:val="false"/>
        </w:rPr>
        <w:t xml:space="preserve">(la 24-12-2020,</w:t>
      </w:r>
    </w:p>
    <w:p>
      <w:pPr>
        <w:keepNext w:val="false"/>
      </w:pPr>
      <w:r>
        <w:rPr>
          <w:b w:val="false"/>
          <w:bCs w:val="false"/>
        </w:rPr>
        <w:t xml:space="preserve">Alineatul (3) din Articolul 94 , Capitolul V , Titlul IV a fost modificat de Punctul 60,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(4) În cazul transferului dreptului de proprietate asupra valorilor mobiliare, câștigul/pierderea se determină ca diferență pozitivă/negativă între prețul de vânzare și valoarea fiscală, reprezentată de prețul de cumpărare, definit în norme aprobate prin instrucțiuni comune emise de președintele Autorității de Supraveghere Financiară și ministrul finanțelor publice.</w:t>
      </w:r>
    </w:p>
    <w:p>
      <w:pPr>
        <w:keepNext w:val="false"/>
      </w:pPr>
      <w:r>
        <w:rPr>
          <w:b w:val="false"/>
          <w:bCs w:val="false"/>
        </w:rPr>
        <w:t xml:space="preserve">Pentru vânzarea în lipsă a valorilor mobiliare, câștigul/pierderea obținut/obținută de către contribuabilul care efectuează tranzacția de vânzare în lipsă se determină ca diferență pozitivă/negativă între prețul de vânzare în lipsă al valorilor mobiliare împrumutate și valoarea fiscală a valorilor mobiliare cu care se închide tranzacția de vânzare în lipsă, din care sunt scăzute costurile aferente operațiunii de împrumut al valorilor mobiliare și cele aferente tranzacțiilor.</w:t>
      </w:r>
    </w:p>
    <w:p>
      <w:pPr>
        <w:keepNext w:val="false"/>
      </w:pPr>
      <w:r>
        <w:rPr>
          <w:b w:val="false"/>
          <w:bCs w:val="false"/>
        </w:rPr>
        <w:t xml:space="preserve">În cazul executării garanțiilor aferente valorilor mobiliare împrumutate și nerestituite la scadență câștigul/pierderea obținut/obținută de către contribuabilul creditor se determină ca diferență pozitivă/negativă între valoarea garanției și valoarea fiscală a valorilor mobiliare care trebuiau restituite.</w:t>
      </w:r>
    </w:p>
    <w:p>
      <w:pPr>
        <w:keepNext w:val="false"/>
      </w:pPr>
      <w:r>
        <w:rPr>
          <w:b w:val="false"/>
          <w:bCs w:val="false"/>
        </w:rPr>
        <w:t xml:space="preserve">În cazul împrumutului de valori mobiliare, câștigul obținut de persoana fizică în calitate de creditor este reprezentat de comisionul aferent împrumutului, așa cum este prevăzut în contractul de împrumut, se consideră câștig obținut din transferul titlurilor de valoare și se impozitează în conformitate cu prevederile prezentului cod, în acest sens.</w:t>
      </w:r>
    </w:p>
    <w:p>
      <w:pPr>
        <w:keepNext w:val="false"/>
      </w:pPr>
      <w:r>
        <w:rPr>
          <w:b w:val="false"/>
          <w:bCs w:val="false"/>
        </w:rPr>
        <w:t xml:space="preserve">(5) În cazul transferului dreptului de proprietate asupra titlurilor de participare la organismele de plasament colectiv câștigul/pierderea se determină ca diferență pozitivă/ negativă între prețul de vânzare/răscumpărare și valoarea fiscală, reprezentată de prețul de cumpărare/subscriere/emisiune care include și cheltuielile de tranzacționare/subscriere, definite în norme aprobate prin instrucțiuni comune emise de președintele Autorității de Supraveghere Financiară și ministrul finanțelor publice.</w:t>
      </w:r>
    </w:p>
    <w:p>
      <w:pPr>
        <w:keepNext w:val="false"/>
      </w:pPr>
      <w:r>
        <w:rPr>
          <w:b w:val="false"/>
          <w:bCs w:val="false"/>
        </w:rPr>
        <w:t xml:space="preserve">(6) Câștigul/pierderea din operațiuni cu aur de investiții, definit potrivit legii, reprezintă diferența pozitivă/negativă dintre prețul de vânzare și valoarea fiscală, care include și costurile aferente tranzacției.</w:t>
      </w:r>
    </w:p>
    <w:p>
      <w:pPr>
        <w:keepNext w:val="false"/>
      </w:pPr>
      <w:r>
        <w:rPr>
          <w:b w:val="false"/>
          <w:bCs w:val="false"/>
        </w:rPr>
        <w:t xml:space="preserve">(la 24-12-2020,</w:t>
      </w:r>
    </w:p>
    <w:p>
      <w:pPr>
        <w:keepNext w:val="false"/>
      </w:pPr>
      <w:r>
        <w:rPr>
          <w:b w:val="false"/>
          <w:bCs w:val="false"/>
        </w:rPr>
        <w:t xml:space="preserve">sintagma: aur financiar a fost înlocuită de Alineatul (3), Articolul VI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(7) Câștigul/pierderea din transferul titlurilor de valoare dobândite prin schimb, inclusiv cu ocazia reorganizărilor, se determină la înstrăinarea ulterioară a acestora, ca fiind diferența pozitivă/negativă dintre prețul de vânzare și valoarea fiscală definită/stabilită potrivit prevederilor art. 32 și 33, după caz.</w:t>
      </w:r>
    </w:p>
    <w:p>
      <w:pPr>
        <w:keepNext w:val="false"/>
      </w:pPr>
      <w:r>
        <w:rPr>
          <w:b w:val="false"/>
          <w:bCs w:val="false"/>
        </w:rPr>
        <w:t xml:space="preserve">(8) În cazul operațiunilor reglementate potrivit legii pentru excluderea/retragerea persoanelor fizice asociați/acționari, câștigul/pierderea se determină ca diferența între valoarea reprezentând drepturile cuvenite asociatului/acționarului cu luarea în calcul a datoriilor societății și valoare fiscală a titlurilor de valoare transferate.</w:t>
      </w:r>
    </w:p>
    <w:p>
      <w:pPr>
        <w:keepNext w:val="false"/>
      </w:pPr>
      <w:r>
        <w:rPr>
          <w:b w:val="false"/>
          <w:bCs w:val="false"/>
        </w:rPr>
        <w:t xml:space="preserve">(9) Pentru titlurile de valoare dobândite în urma unei succesiuni, prețul de cumpărare/valoarea fiscală la momentul transferului ulterior o reprezintă prețul de achiziție plătit de deținătorul defunct dovedit cu documente justificative, al cărui moștenitor este persoana care dobândește titlurile de valoare în cauză, la care se adaugă cheltuielile aferente întocmirii actelor de succesiune. În cazul în care nu există documente pentru justificarea prețului de cumpărare/valoarea fiscală de către deținătorul defunct, valoarea fiscală este considerată zero.</w:t>
      </w:r>
    </w:p>
    <w:p>
      <w:pPr>
        <w:keepNext w:val="false"/>
      </w:pPr>
      <w:r>
        <w:rPr>
          <w:b w:val="false"/>
          <w:bCs w:val="false"/>
        </w:rPr>
        <w:t xml:space="preserve">Pentru titlurile de valoare dobândite în urma unei donații, la momentul înstrăinării acestora, valoarea fiscală luată în calcul pentru determinarea câștigului este zero.</w:t>
      </w:r>
    </w:p>
    <w:p>
      <w:pPr>
        <w:keepNext w:val="false"/>
      </w:pPr>
      <w:r>
        <w:rPr>
          <w:b w:val="false"/>
          <w:bCs w:val="false"/>
        </w:rPr>
        <w:t xml:space="preserve">(10) Determinarea câștigului/pierderii din transferul titlurilor de valoare, altele decât instrumentele financiare derivate, se efectuează, după caz:</w:t>
      </w:r>
    </w:p>
    <w:p>
      <w:pPr>
        <w:keepNext w:val="false"/>
      </w:pPr>
      <w:r>
        <w:rPr>
          <w:b w:val="false"/>
          <w:bCs w:val="false"/>
        </w:rPr>
        <w:t xml:space="preserve">a) la data încheierii tranzacției, pe baza documentelor justificative, de către entitățile prevăzute la art. 96^1 alin. (1), dacă operațiunea se efectuează prin una dintre entitățile prevăzute la art. 96^1 alin. (1);</w:t>
      </w:r>
    </w:p>
    <w:p>
      <w:pPr>
        <w:keepNext w:val="false"/>
      </w:pPr>
      <w:r>
        <w:rPr>
          <w:b w:val="false"/>
          <w:bCs w:val="false"/>
        </w:rPr>
        <w:t xml:space="preserve">b) la data efectuării plăților prețului tranzacției, pe baza documentelor justificative, de către beneficiarul de venit, dacă operațiunea nu se efectuează prin una dintre entitățile prevăzute la art. 96^1 alin. (1);</w:t>
      </w:r>
    </w:p>
    <w:p>
      <w:pPr>
        <w:keepNext w:val="false"/>
      </w:pPr>
      <w:r>
        <w:rPr>
          <w:b w:val="false"/>
          <w:bCs w:val="false"/>
        </w:rPr>
        <w:t xml:space="preserve">c) la data încheierii tranzacției de vânzare în lipsă, indiferent de modalitatea prin care se realizează decontarea acesteia, de către entitățile prevăzute la art. 96^1 alin. (1), pe baza documentelor justificative, în cazul tranzacțiilor de vânzare în lipsă. Dacă tranzacția nu se efectuează prin una dintre entitățile prevăzute la art. 96^1 alin. (1), determinarea câștigului/pierderii se efectuează de către beneficiarul de venit, pe baza documentelor justificative;</w:t>
      </w:r>
    </w:p>
    <w:p>
      <w:pPr>
        <w:keepNext w:val="false"/>
      </w:pPr>
      <w:r>
        <w:rPr>
          <w:b w:val="false"/>
          <w:bCs w:val="false"/>
        </w:rPr>
        <w:t xml:space="preserve">d) la data plății comisionului aferent operațiunii de împrumut de valori mobiliare prevăzute în contractul de împrumut, în cazul operațiunii de împrumut de valori mobiliare. Determinarea câștigului se face de către entitățile prevăzute la art. 96^1 alin. (1), pe baza documentelor justificative. Dacă operațiunea nu se efectuează prin una dintre entitățile prevăzute la art. 96^1 alin. (1), determinarea câștigului se efectuează de către beneficiarul de venit, pe baza documentelor justificative;</w:t>
      </w:r>
    </w:p>
    <w:p>
      <w:pPr>
        <w:keepNext w:val="false"/>
      </w:pPr>
      <w:r>
        <w:rPr>
          <w:b w:val="false"/>
          <w:bCs w:val="false"/>
        </w:rPr>
        <w:t xml:space="preserve">e) la data stabilirii valorii de răscumpărat a titlurilor de participare, în cazul răscumpărării titlurilor de participare la organismele de plasament colectiv, de către entitățile prevăzute la art. 96^1 alin. (1). Dacă operațiunea nu se efectuează prin una dintre entitățile prevăzute la art. 96^1 alin. (1), obligația determinării câștigului/pierderii revine beneficiarului de venit;</w:t>
      </w:r>
    </w:p>
    <w:p>
      <w:pPr>
        <w:keepNext w:val="false"/>
      </w:pPr>
      <w:r>
        <w:rPr>
          <w:b w:val="false"/>
          <w:bCs w:val="false"/>
        </w:rPr>
        <w:t xml:space="preserve">f) la momentul încheierii tranzacției, pe baza documentelor justificative, în cazul transferului dreptului de proprietate asupra titlurilor de participare la organismele de plasament colectiv ca urmare a tranzacționării acestora pe piețe reglementate sau sisteme alternative de tranzacționare, de către entitățile prevăzute la art. 96^1 alin. (1). Dacă tranzacția nu se efectuează prin una dintre entitățile prevăzute la art. 96^1 alin. (1), obligația determinării câștigului/pierderii revine beneficiarului de venit.</w:t>
      </w:r>
    </w:p>
    <w:p>
      <w:pPr>
        <w:keepNext w:val="false"/>
      </w:pPr>
      <w:r>
        <w:rPr>
          <w:b w:val="false"/>
          <w:bCs w:val="false"/>
        </w:rPr>
        <w:t xml:space="preserve">(la 01-01-2023,</w:t>
      </w:r>
    </w:p>
    <w:p>
      <w:pPr>
        <w:keepNext w:val="false"/>
      </w:pPr>
      <w:r>
        <w:rPr>
          <w:b w:val="false"/>
          <w:bCs w:val="false"/>
        </w:rPr>
        <w:t xml:space="preserve">Alineatul (10) din Articolul 94 , Capitolul V , Titlul IV a fost modificat de pct. 2 al art. I din LEGEA nr. 142 din 20 mai 2022, publicată în MONITORUL OFICIAL nr. 502 din 23 mai 2022</w:t>
      </w:r>
    </w:p>
    <w:p>
      <w:pPr>
        <w:keepNext w:val="false"/>
      </w:pPr>
      <w:r>
        <w:rPr>
          <w:b w:val="false"/>
          <w:bCs w:val="false"/>
        </w:rPr>
        <w:t xml:space="preserve">)</w:t>
      </w:r>
    </w:p>
    <w:p>
      <w:pPr>
        <w:keepNext w:val="false"/>
      </w:pPr>
      <w:r>
        <w:rPr>
          <w:b w:val="false"/>
          <w:bCs w:val="false"/>
        </w:rPr>
        <w:t xml:space="preserve">(11) Venitul impozabil realizat din lichidarea unei persoane juridice reprezintă excedentul distribuțiilor în bani sau în natură peste aportul la capitalul social al persoanei fizice beneficiare. Se consideră venituri din lichidarea unei persoane juridice, din punct de vedere fiscal, și veniturile obținute în cazul reducerii capitalului social, potrivit legii, altele decât cele primite ca urmare a restituirii cotei-părți din aporturi. Venitul impozabil reprezintă diferența între distribuțiile în bani sau în natură efectuate peste valoarea fiscală a titlurilor de valoare.</w:t>
      </w:r>
    </w:p>
    <w:p>
      <w:pPr>
        <w:keepNext/>
      </w:pPr>
      <w:r>
        <w:rPr>
          <w:b/>
          <w:bCs/>
        </w:rPr>
        <w:t xml:space="preserve">Articolul 95</w:t>
      </w:r>
    </w:p>
    <w:p>
      <w:pPr>
        <w:keepNext w:val="false"/>
      </w:pPr>
      <w:r>
        <w:rPr>
          <w:b w:val="false"/>
          <w:bCs w:val="false"/>
        </w:rPr>
        <w:t xml:space="preserve">Stabilirea venitului din operațiuni cu instrumentele financiare derivate, efectuate prin intermediari definiți potrivit legislației în materie</w:t>
      </w:r>
    </w:p>
    <w:p>
      <w:pPr>
        <w:keepNext w:val="false"/>
      </w:pPr>
      <w:r>
        <w:rPr>
          <w:b w:val="false"/>
          <w:bCs w:val="false"/>
        </w:rPr>
        <w:t xml:space="preserve">(1) Câștigul/Pierderea din operațiuni cu instrumentele financiare derivate reprezintă diferența pozitivă/negativă dintre veniturile realizate din pozițiile închise și cheltuielile aferente acestor poziții, evidențiate în cont, pentru fiecare tip de contract și scadență, indiferent dacă acesta a ajuns sau nu la scadență. În cazul instrumentelor financiare derivate ce prevăd decontări periodice între părți, fără închiderea poziției, câștigul/pierderea din operațiuni cu astfel de instrumente financiare reprezintă diferența pozitivă/negativă dintre veniturile realizate cu ocazia decontărilor periodice și cheltuielile aferente, evidențiate în cont.</w:t>
      </w:r>
    </w:p>
    <w:p>
      <w:pPr>
        <w:keepNext w:val="false"/>
      </w:pPr>
      <w:r>
        <w:rPr>
          <w:b w:val="false"/>
          <w:bCs w:val="false"/>
        </w:rPr>
        <w:t xml:space="preserve">(2) Determinarea câștigului/pierderii din operațiuni cu instrumentele financiare derivate se face de către intermediar, așa cum este definit de legislația în materie, rezident fiscal român sau nerezident care are în România un sediu permanent ce are calitatea de intermediar, la momentul fiecărei tranzacții, pe bază de documente justificative.</w:t>
      </w:r>
    </w:p>
    <w:p>
      <w:pPr>
        <w:keepNext w:val="false"/>
      </w:pPr>
      <w:r>
        <w:rPr>
          <w:b w:val="false"/>
          <w:bCs w:val="false"/>
        </w:rPr>
        <w:t xml:space="preserve">(3) Veniturile realizate din operațiuni cu poziții închise cu instrumente financiare derivate reprezintă încasările efective din toate aceste operațiuni, cu poziții închise, evidențiate în contul beneficiarului de venit, mai puțin încasările de principal.</w:t>
      </w:r>
    </w:p>
    <w:p>
      <w:pPr>
        <w:keepNext w:val="false"/>
      </w:pPr>
      <w:r>
        <w:rPr>
          <w:b w:val="false"/>
          <w:bCs w:val="false"/>
        </w:rPr>
        <w:t xml:space="preserve">(4) Cheltuielile aferente operațiunilor cu poziții închise cu instrumente financiare derivate reprezintă plățile aferente acestor poziții închise, evidențiate în contul beneficiarului de venit, inclusiv costurile aferente tranzacțiilor, mai puțin plățile de principal.</w:t>
      </w:r>
    </w:p>
    <w:p>
      <w:pPr>
        <w:keepNext w:val="false"/>
      </w:pPr>
      <w:r>
        <w:rPr>
          <w:b w:val="false"/>
          <w:bCs w:val="false"/>
        </w:rPr>
        <w:t xml:space="preserve">(5) Determinarea câștigului/pierderii se efectuează la momentul fiecărei tranzacții pentru instrumente financiare derivate, în cazul pozițiilor închise de către intermediar definit potrivit legislației în materie, rezident fiscal român sau nerezident care are în România un sediu permanent ce are calitatea de intermediar.</w:t>
      </w:r>
    </w:p>
    <w:p>
      <w:pPr>
        <w:keepNext w:val="false"/>
      </w:pPr>
      <w:r>
        <w:rPr>
          <w:b w:val="false"/>
          <w:bCs w:val="false"/>
        </w:rPr>
        <w:t xml:space="preserve">(la 01-01-2023,</w:t>
      </w:r>
    </w:p>
    <w:p>
      <w:pPr>
        <w:keepNext/>
      </w:pPr>
      <w:r>
        <w:rPr>
          <w:b/>
          <w:bCs/>
        </w:rPr>
        <w:t xml:space="preserve">Articolul 95 , Capitolul V , Titlul IV a fost modificat de pct. 3 al art. I din LEGEA nr. 142 din 20 mai 2022, publicată în MONITORUL OFICIAL nr. 502 din 23 mai 2022</w:t>
      </w:r>
    </w:p>
    <w:p>
      <w:pPr>
        <w:keepNext w:val="false"/>
      </w:pPr>
      <w:r>
        <w:rPr>
          <w:b w:val="false"/>
          <w:bCs w:val="false"/>
        </w:rPr>
        <w:t xml:space="preserve">)</w:t>
      </w:r>
    </w:p>
    <w:p>
      <w:pPr>
        <w:keepNext/>
      </w:pPr>
      <w:r>
        <w:rPr>
          <w:b/>
          <w:bCs/>
        </w:rPr>
        <w:t xml:space="preserve">Articolul 95^1</w:t>
      </w:r>
    </w:p>
    <w:p>
      <w:pPr>
        <w:keepNext w:val="false"/>
      </w:pPr>
      <w:r>
        <w:rPr>
          <w:b w:val="false"/>
          <w:bCs w:val="false"/>
        </w:rPr>
        <w:t xml:space="preserve">Stabilirea venitului din operațiuni cu instrumentele financiare derivate, care nu sunt efectuate prin intermediari definiți potrivit legislației în materie</w:t>
      </w:r>
    </w:p>
    <w:p>
      <w:pPr>
        <w:keepNext w:val="false"/>
      </w:pPr>
      <w:r>
        <w:rPr>
          <w:b w:val="false"/>
          <w:bCs w:val="false"/>
        </w:rPr>
        <w:t xml:space="preserve">(1) Câștigul/Pierderea din operațiuni cu instrumentele financiare derivate care nu sunt efectuate printr-un intermediar definit potrivit legislației în materie, rezident fiscal român sau nerezident care are în România un sediu permanent ce are calitatea de intermediar, se determină potrivit prevederilor art. 95 alin. (1), pentru pozițiile închise începând din prima zi de tranzacționare a anului fiscal și până în ultima zi de tranzacționare a acestuia, inclusiv. Determinarea câștigului/ pierderii se efectuează potrivit art. 95 alin. (1) și în cazul instrumentelor financiare derivate ce prevăd decontări periodice între părți, fără închiderea poziției, în cadrul unui an fiscal.</w:t>
      </w:r>
    </w:p>
    <w:p>
      <w:pPr>
        <w:keepNext w:val="false"/>
      </w:pPr>
      <w:r>
        <w:rPr>
          <w:b w:val="false"/>
          <w:bCs w:val="false"/>
        </w:rPr>
        <w:t xml:space="preserve">(2) Determinarea câștigului/pierderii se efectuează anual, cumulat, la sfârșitul anului fiscal, de către beneficiarul de venit, pe bază de documente justificative.</w:t>
      </w:r>
    </w:p>
    <w:p>
      <w:pPr>
        <w:keepNext w:val="false"/>
      </w:pPr>
      <w:r>
        <w:rPr>
          <w:b w:val="false"/>
          <w:bCs w:val="false"/>
        </w:rPr>
        <w:t xml:space="preserve">(3) Veniturile realizate din operațiuni cu poziții închise cu instrumente financiare derivate și cheltuielile aferente operațiunilor respective se determină potrivit prevederilor art. 95 alin. (3) și (4).</w:t>
      </w:r>
    </w:p>
    <w:p>
      <w:pPr>
        <w:keepNext w:val="false"/>
      </w:pPr>
      <w:r>
        <w:rPr>
          <w:b w:val="false"/>
          <w:bCs w:val="false"/>
        </w:rPr>
        <w:t xml:space="preserve">(la 01-01-2023,</w:t>
      </w:r>
    </w:p>
    <w:p>
      <w:pPr>
        <w:keepNext w:val="false"/>
      </w:pPr>
      <w:r>
        <w:rPr>
          <w:b w:val="false"/>
          <w:bCs w:val="false"/>
        </w:rPr>
        <w:t xml:space="preserve">Capitolul V , Titlul IV a fost completat de pct. 4 al art. I din LEGEA nr. 142 din 20 mai 2022, publicată în MONITORUL OFICIAL nr. 502 din 23 mai 2022</w:t>
      </w:r>
    </w:p>
    <w:p>
      <w:pPr>
        <w:keepNext w:val="false"/>
      </w:pPr>
      <w:r>
        <w:rPr>
          <w:b w:val="false"/>
          <w:bCs w:val="false"/>
        </w:rPr>
        <w:t xml:space="preserve">)</w:t>
      </w:r>
    </w:p>
    <w:p>
      <w:pPr>
        <w:keepNext/>
      </w:pPr>
      <w:r>
        <w:rPr>
          <w:b/>
          <w:bCs/>
        </w:rPr>
        <w:t xml:space="preserve">Articolul 96</w:t>
      </w:r>
    </w:p>
    <w:p>
      <w:pPr>
        <w:keepNext w:val="false"/>
      </w:pPr>
      <w:r>
        <w:rPr>
          <w:b w:val="false"/>
          <w:bCs w:val="false"/>
        </w:rPr>
        <w:t xml:space="preserve">Determinarea câștigului net anual/pierderii nete anuale din transferul titlurilor de valoare și orice alte operațiuni cu instrumente financiare, care nu sunt efectuate prin entitățile prevăzute la art. 96^1 alin. (1), precum și din transferul aurului de investiții</w:t>
      </w:r>
    </w:p>
    <w:p>
      <w:pPr>
        <w:keepNext w:val="false"/>
      </w:pPr>
      <w:r>
        <w:rPr>
          <w:b w:val="false"/>
          <w:bCs w:val="false"/>
        </w:rPr>
        <w:t xml:space="preserve">(la 01-01-2023,</w:t>
      </w:r>
    </w:p>
    <w:p>
      <w:pPr>
        <w:keepNext w:val="false"/>
      </w:pPr>
      <w:r>
        <w:rPr>
          <w:b w:val="false"/>
          <w:bCs w:val="false"/>
        </w:rPr>
        <w:t xml:space="preserve">Denumirea marginală a articolului 96 , Capitolul V , Titlul IV a fost modificată de pct. 5 al art. I din LEGEA nr. 142 din 20 mai 2022, publicată în MONITORUL OFICIAL nr. 502 din 23 mai 2022</w:t>
      </w:r>
    </w:p>
    <w:p>
      <w:pPr>
        <w:keepNext w:val="false"/>
      </w:pPr>
      <w:r>
        <w:rPr>
          <w:b w:val="false"/>
          <w:bCs w:val="false"/>
        </w:rPr>
        <w:t xml:space="preserve">)</w:t>
      </w:r>
    </w:p>
    <w:p>
      <w:pPr>
        <w:keepNext w:val="false"/>
      </w:pPr>
      <w:r>
        <w:rPr>
          <w:b w:val="false"/>
          <w:bCs w:val="false"/>
        </w:rPr>
        <w:t xml:space="preserve">(1) Câștigul net anual/pierderea netă anuală se determină ca diferență între câștigurile și pierderile înregistrate în cursul anului fiscal respectiv, cumulat de la începutul anului din transferul titlurilor de valoare, și orice alte operațiuni cu instrumente financiare, inclusiv instrumente financiare derivate, precum și din transferul aurului de investiții, definit potrivit legii.</w:t>
      </w:r>
    </w:p>
    <w:p>
      <w:pPr>
        <w:keepNext w:val="false"/>
      </w:pPr>
      <w:r>
        <w:rPr>
          <w:b w:val="false"/>
          <w:bCs w:val="false"/>
        </w:rPr>
        <w:t xml:space="preserve">(la 24-12-2020,</w:t>
      </w:r>
    </w:p>
    <w:p>
      <w:pPr>
        <w:keepNext w:val="false"/>
      </w:pPr>
      <w:r>
        <w:rPr>
          <w:b w:val="false"/>
          <w:bCs w:val="false"/>
        </w:rPr>
        <w:t xml:space="preserve">sintagma: aurului financiar a fost înlocuită de Alineatul (3), Articolul VI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La determinarea câștigului net anual/pierderii nete anuale sunt luate în calcul și costurile aferente tranzacțiilor care nu pot fi alocate direct fiecărei tranzacții.</w:t>
      </w:r>
    </w:p>
    <w:p>
      <w:pPr>
        <w:keepNext w:val="false"/>
      </w:pPr>
      <w:r>
        <w:rPr>
          <w:b w:val="false"/>
          <w:bCs w:val="false"/>
        </w:rPr>
        <w:t xml:space="preserve">(2) Câștigul net anual/Pierderea netă anuală se determină de către contribuabil, pe baza declarației unice privind impozitul pe venit și contribuțiile sociale datorate de persoanele fizice, depusă potrivit prevederilor art. 122.</w:t>
      </w:r>
    </w:p>
    <w:p>
      <w:pPr>
        <w:keepNext w:val="false"/>
      </w:pPr>
      <w:r>
        <w:rPr>
          <w:b w:val="false"/>
          <w:bCs w:val="false"/>
        </w:rPr>
        <w:t xml:space="preserve">(la 23-03-2018,</w:t>
      </w:r>
    </w:p>
    <w:p>
      <w:pPr>
        <w:keepNext w:val="false"/>
      </w:pPr>
      <w:r>
        <w:rPr>
          <w:b w:val="false"/>
          <w:bCs w:val="false"/>
        </w:rPr>
        <w:t xml:space="preserve">Alineatul (2) din Articolul 96 , Capitolul V , Titlul IV a fost modificat de Punctul 28,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01-01-2023,</w:t>
      </w:r>
    </w:p>
    <w:p>
      <w:pPr>
        <w:keepNext w:val="false"/>
      </w:pPr>
      <w:r>
        <w:rPr>
          <w:b w:val="false"/>
          <w:bCs w:val="false"/>
        </w:rPr>
        <w:t xml:space="preserve">Alineatul (3) al Articolului 96 , Capitolul V , Titlul IV a fost abrogat de pct. 6 al art. I din LEGEA nr. 142 din 20 mai 2022, publicată în MONITORUL OFICIAL nr. 502 din 23 mai 2022</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01-01-2023,</w:t>
      </w:r>
    </w:p>
    <w:p>
      <w:pPr>
        <w:keepNext w:val="false"/>
      </w:pPr>
      <w:r>
        <w:rPr>
          <w:b w:val="false"/>
          <w:bCs w:val="false"/>
        </w:rPr>
        <w:t xml:space="preserve">Alineatul (4) al Articolului 96 , Capitolul V , Titlul IV a fost abrogat de pct. 6 al art. I din LEGEA nr. 142 din 20 mai 2022, publicată în MONITORUL OFICIAL nr. 502 din 23 mai 2022</w:t>
      </w:r>
    </w:p>
    <w:p>
      <w:pPr>
        <w:keepNext w:val="false"/>
      </w:pPr>
      <w:r>
        <w:rPr>
          <w:b w:val="false"/>
          <w:bCs w:val="false"/>
        </w:rPr>
        <w:t xml:space="preserve">)</w:t>
      </w:r>
    </w:p>
    <w:p>
      <w:pPr>
        <w:keepNext/>
      </w:pPr>
      <w:r>
        <w:rPr>
          <w:b/>
          <w:bCs/>
        </w:rPr>
        <w:t xml:space="preserve">Articolul 96^1</w:t>
      </w:r>
    </w:p>
    <w:p>
      <w:pPr>
        <w:keepNext w:val="false"/>
      </w:pPr>
      <w:r>
        <w:rPr>
          <w:b w:val="false"/>
          <w:bCs w:val="false"/>
        </w:rPr>
        <w:t xml:space="preserve">Stabilirea obligațiilor intermediarilor definiți potrivit legislației în materie, societăților de administrare a investițiilor, societăților de investiții autoadministrate și administratorilor de fonduri de investiții alternative, rezidenți fiscali români sau nerezidenți care au în România un sediu permanent ce are calitatea de intermediar</w:t>
      </w:r>
    </w:p>
    <w:p>
      <w:pPr>
        <w:keepNext w:val="false"/>
      </w:pPr>
      <w:r>
        <w:rPr>
          <w:b w:val="false"/>
          <w:bCs w:val="false"/>
        </w:rPr>
        <w:t xml:space="preserve">(1) Intermediarii definiți potrivit legislației în materie, societățile de administrare a investițiilor, societățile de investiții autoadministrate, administratorii de fonduri de investiții alternative, rezidenți fiscali români sau nerezidenți care au în România un sediu permanent ce are calitatea de intermediar, după caz, care efectuează transferurile/operațiunile prevăzute la art. 94 și 95, atât pentru veniturile obținute din România, cât și pentru cele obținute din străinătate, altele decât din transferul aurului de investiții, au următoarele obligații:</w:t>
      </w:r>
    </w:p>
    <w:p>
      <w:pPr>
        <w:keepNext w:val="false"/>
      </w:pPr>
      <w:r>
        <w:rPr>
          <w:b w:val="false"/>
          <w:bCs w:val="false"/>
        </w:rPr>
        <w:t xml:space="preserve">a) calcularea câștigului/pierderii pentru fiecare transfer/ operațiune efectuat/efectuată pentru contribuabil;</w:t>
      </w:r>
    </w:p>
    <w:p>
      <w:pPr>
        <w:keepNext w:val="false"/>
      </w:pPr>
      <w:r>
        <w:rPr>
          <w:b w:val="false"/>
          <w:bCs w:val="false"/>
        </w:rPr>
        <w:t xml:space="preserve">b) calcularea, reținerea la sursă, declararea și plata impozitului pe venit, conform art. 97 alin. (8^1)-(8^5);</w:t>
      </w:r>
    </w:p>
    <w:p>
      <w:pPr>
        <w:keepNext w:val="false"/>
      </w:pPr>
      <w:r>
        <w:rPr>
          <w:b w:val="false"/>
          <w:bCs w:val="false"/>
        </w:rPr>
        <w:t xml:space="preserve">c) transmiterea către fiecare contribuabil a informațiilor privind totalul câștigurilor/pierderilor și a impozitului calculat și reținut la sursă, în formă scrisă sau prin mijloace electronice, pentru tranzacțiile efectuate în cursul anului fiscal, până în ultima zi a lunii februarie inclusiv a anului curent pentru anul anterior;</w:t>
      </w:r>
    </w:p>
    <w:p>
      <w:pPr>
        <w:keepNext w:val="false"/>
      </w:pPr>
      <w:r>
        <w:rPr>
          <w:b w:val="false"/>
          <w:bCs w:val="false"/>
        </w:rPr>
        <w:t xml:space="preserve">d) depunerea, anual, a declarației prevăzute la art. 132 alin. (2).</w:t>
      </w:r>
    </w:p>
    <w:p>
      <w:pPr>
        <w:keepNext w:val="false"/>
      </w:pPr>
      <w:r>
        <w:rPr>
          <w:b w:val="false"/>
          <w:bCs w:val="false"/>
        </w:rPr>
        <w:t xml:space="preserve">(2) Entitățile prin care sunt efectuate transferuri ale aurului de investiții au următoarele obligații:</w:t>
      </w:r>
    </w:p>
    <w:p>
      <w:pPr>
        <w:keepNext w:val="false"/>
      </w:pPr>
      <w:r>
        <w:rPr>
          <w:b w:val="false"/>
          <w:bCs w:val="false"/>
        </w:rPr>
        <w:t xml:space="preserve">a) determinarea câștigului/pierderii pentru fiecare transfer;</w:t>
      </w:r>
    </w:p>
    <w:p>
      <w:pPr>
        <w:keepNext w:val="false"/>
      </w:pPr>
      <w:r>
        <w:rPr>
          <w:b w:val="false"/>
          <w:bCs w:val="false"/>
        </w:rPr>
        <w:t xml:space="preserve">b) transmiterea către fiecare contribuabil a informațiilor privind totalul câștigurilor/pierderilor, în formă scrisă sau prin mijloace electronice, pentru transferurile efectuate în cursul anului fiscal anterior, în cadrul termenului prevăzut la art. 132 alin. (2);</w:t>
      </w:r>
    </w:p>
    <w:p>
      <w:pPr>
        <w:keepNext w:val="false"/>
      </w:pPr>
      <w:r>
        <w:rPr>
          <w:b w:val="false"/>
          <w:bCs w:val="false"/>
        </w:rPr>
        <w:t xml:space="preserve">c) depunerea anuală a declarației privind totalul câștigurilor/pierderilor, pentru fiecare contribuabil, în cadrul termenului prevăzut la art. 132 alin. (2), potrivit procedurii stabilite prin ordin al președintelui ANAF.</w:t>
      </w:r>
    </w:p>
    <w:p>
      <w:pPr>
        <w:keepNext w:val="false"/>
      </w:pPr>
      <w:r>
        <w:rPr>
          <w:b w:val="false"/>
          <w:bCs w:val="false"/>
        </w:rPr>
        <w:t xml:space="preserve">(la 01-01-2023,</w:t>
      </w:r>
    </w:p>
    <w:p>
      <w:pPr>
        <w:keepNext w:val="false"/>
      </w:pPr>
      <w:r>
        <w:rPr>
          <w:b w:val="false"/>
          <w:bCs w:val="false"/>
        </w:rPr>
        <w:t xml:space="preserve">Capitolul V , Titlul IV a fost completat de pct. 7 al art. I din LEGEA nr. 142 din 20 mai 2022, publicată în MONITORUL OFICIAL nr. 502 din 23 mai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13 al art. 19 coroborat cu art. 20 din LEGEA nr. 202 din 15 octombrie 2026, publicată în MONITORUL OFICIAL nr. 865 din 15 octombrie 2026, după articolul 96^1 se introduce un nou articol, art. 96^2, cu următorul cuprins:</w:t>
      </w:r>
    </w:p>
    <w:p>
      <w:pPr>
        <w:keepNext/>
      </w:pPr>
      <w:r>
        <w:rPr>
          <w:b/>
          <w:bCs/>
        </w:rPr>
        <w:t xml:space="preserve">Articolul 96^2</w:t>
      </w:r>
    </w:p>
    <w:p>
      <w:pPr>
        <w:keepNext w:val="false"/>
      </w:pPr>
      <w:r>
        <w:rPr>
          <w:b w:val="false"/>
          <w:bCs w:val="false"/>
        </w:rPr>
        <w:t xml:space="preserve">Stabilirea impozitului pe veniturile realizate din conturile de economii și de investiții CEI</w:t>
      </w:r>
    </w:p>
    <w:p>
      <w:pPr>
        <w:keepNext w:val="false"/>
      </w:pPr>
      <w:r>
        <w:rPr>
          <w:b w:val="false"/>
          <w:bCs w:val="false"/>
        </w:rPr>
        <w:t xml:space="preserve">Veniturile obținute de titularul contului sau, după caz, de moștenitorii acestuia din retragerea sumelor din conturile de economii și de investiții CEI-D, potrivit legii, se impun cu o cotă de 10% din suma acestora, impozitul fiind final. Calculul și reținerea impozitului se efectuează de plătitorul de venit la data la care acestea sunt plătite. Termenul de virare a impozitului pe venit reținut la sursă este până la data de 25 inclusiv a lunii următoare celei în care veniturile au fost plătite contribuabilului.</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pPr>
      <w:r>
        <w:rPr>
          <w:b/>
          <w:bCs/>
        </w:rPr>
        <w:t xml:space="preserve">Articolul 97</w:t>
      </w:r>
    </w:p>
    <w:p>
      <w:pPr>
        <w:keepNext w:val="false"/>
      </w:pPr>
      <w:r>
        <w:rPr>
          <w:b w:val="false"/>
          <w:bCs w:val="false"/>
        </w:rPr>
        <w:t xml:space="preserve">Reținerea impozitului din veniturile din investiții</w:t>
      </w:r>
    </w:p>
    <w:p>
      <w:pPr>
        <w:keepNext w:val="false"/>
      </w:pPr>
      <w:r>
        <w:rPr>
          <w:b w:val="false"/>
          <w:bCs w:val="false"/>
        </w:rPr>
        <w:t xml:space="preserve">(1) Veniturile sub formă de dobânzi pentru depozitele la vedere/conturi curente, precum și cele la depozitele clienților, constituite în baza legislației privind economisirea și creditarea în sistem colectiv pentru domeniul locativ, se impun cu o cotă de 10% din suma acestora, impozitul fiind final, indiferent de data constituirii raportului juridic. Impozitul se calculează și se reține de către plătitorii de astfel de venituri la momentul înregistrării în contul curent sau în contul de depozit al titularului. Plata impozitului se face lunar, până la data de 25 inclusiv a lunii următoare înregistrării în cont. Impozitul datorat se plătește integral la bugetul de stat.</w:t>
      </w:r>
    </w:p>
    <w:p>
      <w:pPr>
        <w:keepNext w:val="false"/>
      </w:pPr>
      <w:r>
        <w:rPr>
          <w:b w:val="false"/>
          <w:bCs w:val="false"/>
        </w:rPr>
        <w:t xml:space="preserve">(la 01-01-2018,</w:t>
      </w:r>
    </w:p>
    <w:p>
      <w:pPr>
        <w:keepNext w:val="false"/>
      </w:pPr>
      <w:r>
        <w:rPr>
          <w:b w:val="false"/>
          <w:bCs w:val="false"/>
        </w:rPr>
        <w:t xml:space="preserve">Prima teză a alineatului (1) a articolului 97, Capitolul V, Titlul IV a fost modificată de Punctul 28, Articolul I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(2) Veniturile sub formă de dobânzi pentru depozitele la termen constituite, instrumentele de economisire dobândite, contractele civile încheiate se impun cu o cotă de 10% din suma acestora, impozitul fiind final, indiferent de data constituirii raportului juridic. Pentru veniturile sub formă de dobânzi, impozitul se calculează și se reține de către plătitorii de astfel de venituri la momentul înregistrării în contul curent sau în contul de depozit al titularului, respectiv la momentul răscumpărării, în cazul unor instrumente de economisire. În situația sumelor primite sub formă de dobândă pentru împrumuturile acordate pe baza contractelor civile, calculul impozitului datorat de către plătitorii de venit se efectuează la momentul plății dobânzii. Plata impozitului pentru veniturile din dobânzi se face lunar, până la data de 25 inclusiv a lunii următoare înregistrării/răscumpărării, în cazul unor instrumente de economisire, respectiv la momentul plății dobânzii, pentru venituri de această natură, pe baza contractelor civile. Impozitul datorat se plătește integral la bugetul de stat.</w:t>
      </w:r>
    </w:p>
    <w:p>
      <w:pPr>
        <w:keepNext w:val="false"/>
      </w:pPr>
      <w:r>
        <w:rPr>
          <w:b w:val="false"/>
          <w:bCs w:val="false"/>
        </w:rPr>
        <w:t xml:space="preserve">(la 01-01-2018,</w:t>
      </w:r>
    </w:p>
    <w:p>
      <w:pPr>
        <w:keepNext w:val="false"/>
      </w:pPr>
      <w:r>
        <w:rPr>
          <w:b w:val="false"/>
          <w:bCs w:val="false"/>
        </w:rPr>
        <w:t xml:space="preserve">Prima teză a alineatului (2) a articolului 97, Capitolul V, Titlul IV a fost modificată de Punctul 28, Articolul I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(3) Veniturile sub forma dobânzilor plătite de societatea emitentă a valorilor mobiliare împrumutate, pe parcursul perioadei de împrumut înaintea restituirii acestora, se impun cu o cotă de 10% din suma acestora, impozitul fiind final. Calculul și reținerea impozitului se efectuează de plătitorul de venit la data la care acestea sunt plătite. Termenul de plată al impozitului este până la data de 25 inclusiv a lunii următoare celei în care au fost plătite contribuabilului îndreptățit.</w:t>
      </w:r>
    </w:p>
    <w:p>
      <w:pPr>
        <w:keepNext w:val="false"/>
      </w:pPr>
      <w:r>
        <w:rPr>
          <w:b w:val="false"/>
          <w:bCs w:val="false"/>
        </w:rPr>
        <w:t xml:space="preserve">(la 01-01-2018,</w:t>
      </w:r>
    </w:p>
    <w:p>
      <w:pPr>
        <w:keepNext w:val="false"/>
      </w:pPr>
      <w:r>
        <w:rPr>
          <w:b w:val="false"/>
          <w:bCs w:val="false"/>
        </w:rPr>
        <w:t xml:space="preserve">Prima teză a alineatului (3) a articolului 97, Capitolul V, Titlul IV a fost modificată de Punctul 28, Articolul I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(4) În situația în care se constată elemente care generează modificarea veniturilor din dobânzi și/sau a bazei de impunere aferente veniturilor unei persoane fizice, pentru care plătitorul de venit a efectuat calculul impozitului pe venit, stabilirea diferențelor de impozit se efectuează la data constatării elementelor care generează modificarea. Regularizarea diferențelor de impozit se efectuează de către plătitorul de venit începând cu luna constatării.</w:t>
      </w:r>
    </w:p>
    <w:p>
      <w:pPr>
        <w:keepNext w:val="false"/>
      </w:pPr>
      <w:r>
        <w:rPr>
          <w:b w:val="false"/>
          <w:bCs w:val="false"/>
        </w:rPr>
        <w:t xml:space="preserve">(5) Venitul impozabil obținut din lichidarea unei persoane juridice de către acționari/asociați persoane fizice sau din reducerea capitalului social, potrivit legii, care nu reprezintă distribuții în bani sau în natură ca urmare a restituirii cotei-părți din aporturi se impun cu o cotă de 10%, impozitul fiind final. Obligația calculării, reținerii și plății impozitului revine persoanei juridice. Impozitul calculat și reținut la sursă în cazul lichidării persoanei juridice se plătește până la data depunerii situației financiare finale la oficiul registrului comerțului, întocmită de lichidatori, respectiv până la data de 25 a lunii următoare celei în care a fost distribuit venitul reprezentând reducerea capitalului social.</w:t>
      </w:r>
    </w:p>
    <w:p>
      <w:pPr>
        <w:keepNext w:val="false"/>
      </w:pPr>
      <w:r>
        <w:rPr>
          <w:b w:val="false"/>
          <w:bCs w:val="false"/>
        </w:rPr>
        <w:t xml:space="preserve">(la 01-01-2018,</w:t>
      </w:r>
    </w:p>
    <w:p>
      <w:pPr>
        <w:keepNext w:val="false"/>
      </w:pPr>
      <w:r>
        <w:rPr>
          <w:b w:val="false"/>
          <w:bCs w:val="false"/>
        </w:rPr>
        <w:t xml:space="preserve">Prima teză a alineatului (5) a articolului 97, Capitolul V, Titlul IV a fost modificată de Punctul 28, Articolul I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(12) al articolului VIII din LEGEA nr. 239 din 15 decembrie 2025, publicată în MONITORUL OFICIAL nr. 1160 din 15 decembrie 2025, în termen de 5 zile de la terminarea lichidării, lichidatorii depun la registrul comerțului cererea de radiere a societății din registrul comerțului, pe baza raportului final de lichidare și a situațiilor financiare de lichidare prin care se prezintă situația patrimoniului, a creanțelor și repartizarea activelor rămase, după caz, inclusiv, dacă este cazul, dovada îndeplinirii obligației de calculare, reținere și plată a impozitului pe venit din lichidarea societății, prevăzută la art. 97 alin. (5) din Legea nr. 227/2015 privind Codul fiscal, cu modificările și completările ulterioare, respectiv a impozitului pe veniturile realizate de nerezidenți din lichidarea unui rezident, prevăzut la art. 223 alin. (1) lit. o) coroborat cu art. 224 din Legea nr. 227/2015, cu modificările și completările ulterioare, sub sancțiunea unei amenzi de 20 lei pe zi de întârziere, care va fi aplicată, din oficiu sau la sesizarea oricărei părți interesate, de către registratorul de registrul comerțului. Încheierea prin care se constată încheiată lichidarea și se dispune radierea societății din registrul comerțului se publică în Buletinul electronic al registrului comerțului.</w:t>
      </w:r>
    </w:p>
    <w:p>
      <w:pPr>
        <w:keepNext w:val="false"/>
      </w:pPr>
      <w:r>
        <w:rPr>
          <w:b w:val="false"/>
          <w:bCs w:val="false"/>
        </w:rPr>
        <w:t xml:space="preserve">(6) În aplicarea prevederilor prezentului capitol se utilizează și norme aprobate prin instrucțiuni comune emise de președintele Autorității de Supraveghere Financiară și ministrul finanțelor publice.</w:t>
      </w:r>
    </w:p>
    <w:p>
      <w:pPr>
        <w:keepNext w:val="false"/>
      </w:pPr>
      <w:r>
        <w:rPr>
          <w:b w:val="false"/>
          <w:bCs w:val="false"/>
        </w:rPr>
        <w:t xml:space="preserve">(7) Veniturile sub formă de dividende, inclusiv câștigul obținut ca urmare a deținerii de titluri de participare definite de legislația în materie la organisme de plasament colectiv, se impozitează cu o cotă de 16% din suma acestora, impozitul fiind final. Obligația calculării și reținerii impozitului pe veniturile sub formă de dividende revine persoanelor juridice, odată cu plata dividendelor/sumelor reprezentând câștigul obținut ca urmare a deținerii de titluri de participare de către acționari/ asociați/investitori. Termenul de virare a impozitului este până la data de 25 inclusiv a lunii următoare celei în care se face plata. În cazul dividendelor/câștigurilor obținute ca urmare a deținerii de titluri de participare, distribuite, dar care nu au fost plătite acționarilor/asociaților/investitorilor până la sfârșitul anului în care s-a aprobat distribuirea acestora, impozitul pe dividende/câștig se plătește până la data de 25 ianuarie inclusiv a anului următor distribuirii. Impozitul datorat se virează integral la bugetul de stat.</w:t>
      </w:r>
    </w:p>
    <w:p>
      <w:pPr>
        <w:keepNext w:val="false"/>
      </w:pPr>
      <w:r>
        <w:rPr>
          <w:b w:val="false"/>
          <w:bCs w:val="false"/>
        </w:rPr>
        <w:t xml:space="preserve">(la 01-08-2025,</w:t>
      </w:r>
    </w:p>
    <w:p>
      <w:pPr>
        <w:keepNext w:val="false"/>
      </w:pPr>
      <w:r>
        <w:rPr>
          <w:b w:val="false"/>
          <w:bCs w:val="false"/>
        </w:rPr>
        <w:t xml:space="preserve">Alineatul (7) , Articolul 97 , Capitolul V , Titlul IV a fost modificat de Punctul 5.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c) a alineatului (1), articolul VII din LEGEA nr. 141 din 25 iulie 2025, publicată în MONITORUL OFICIAL nr. 699 din 25 iulie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c) prevederile art. II pct. 5 referitor la modificarea dispozițiilor art. 97 alin. (7) din Legea nr. 227/2015, cu modificările și completările ulterioare, se aplică veniturilor din dividende distribuite începând cu data de 1 ianuarie 2026;</w:t>
      </w:r>
    </w:p>
    <w:p>
      <w:pPr>
        <w:keepNext w:val="false"/>
      </w:pPr>
      <w:r>
        <w:rPr>
          <w:b w:val="false"/>
          <w:bCs w:val="false"/>
        </w:rPr>
        <w:t xml:space="preserve">(8) În cazul dividendelor și/sau dobânzilor plătite de societatea emitentă a valorilor mobiliare împrumutate, pe parcursul perioadei de împrumut înaintea restituirii acestora, calculul și reținerea impozitului se efectuează de plătitorul de venit la data la care acestea sunt plătite. Termenul de virare a impozitului este până la data de 25 inclusiv a lunii următoare celei în care au fost plătite contribuabilului îndreptățit.</w:t>
      </w:r>
    </w:p>
    <w:p>
      <w:pPr>
        <w:keepNext w:val="false"/>
      </w:pPr>
      <w:r>
        <w:rPr>
          <w:b w:val="false"/>
          <w:bCs w:val="false"/>
        </w:rPr>
        <w:t xml:space="preserve">(8^1) Veniturile sub forma câștigurilor din transferul titlurilor de valoare și din operațiuni cu instrumente financiare derivate, determinate conform art. 94 și 95, pentru transferuri/operațiuni efectuate prin entitățile prevăzute la art. 96^1 alin. (1), se impun prin reținere la sursă astfel:</w:t>
      </w:r>
    </w:p>
    <w:p>
      <w:pPr>
        <w:keepNext w:val="false"/>
      </w:pPr>
      <w:r>
        <w:rPr>
          <w:b w:val="false"/>
          <w:bCs w:val="false"/>
        </w:rPr>
        <w:t xml:space="preserve">a) în cazul titlurilor de valoare:</w:t>
      </w:r>
    </w:p>
    <w:p>
      <w:pPr>
        <w:keepNext w:val="false"/>
      </w:pPr>
      <w:r>
        <w:rPr>
          <w:b w:val="false"/>
          <w:bCs w:val="false"/>
        </w:rPr>
        <w:t xml:space="preserve">(i)</w:t>
      </w:r>
    </w:p>
    <w:p>
      <w:pPr>
        <w:keepNext w:val="false"/>
      </w:pPr>
      <w:r>
        <w:rPr>
          <w:b w:val="false"/>
          <w:bCs w:val="false"/>
        </w:rPr>
        <w:t xml:space="preserve">prin aplicarea unei cote de 3% asupra fiecărui câștig din transferul titlurilor de valoare care au fost dobândite și înstrăinate într-o perioadă mai mare de 365 de zile inclusiv de la data dobândirii;</w:t>
      </w:r>
    </w:p>
    <w:p>
      <w:pPr>
        <w:keepNext w:val="false"/>
      </w:pPr>
      <w:r>
        <w:rPr>
          <w:b w:val="false"/>
          <w:bCs w:val="false"/>
        </w:rPr>
        <w:t xml:space="preserve">(ii)</w:t>
      </w:r>
    </w:p>
    <w:p>
      <w:pPr>
        <w:keepNext w:val="false"/>
      </w:pPr>
      <w:r>
        <w:rPr>
          <w:b w:val="false"/>
          <w:bCs w:val="false"/>
        </w:rPr>
        <w:t xml:space="preserve">prin aplicarea unei cote de 6% asupra fiecărui câștig din transferul titlurilor de valoare care au fost dobândite și înstrăinate într-o perioadă mai mică de 365 de zile de la data dobândirii;</w:t>
      </w:r>
    </w:p>
    <w:p>
      <w:pPr>
        <w:keepNext w:val="false"/>
      </w:pPr>
      <w:r>
        <w:rPr>
          <w:b w:val="false"/>
          <w:bCs w:val="false"/>
        </w:rPr>
        <w:t xml:space="preserve">b) în cazul operațiunilor cu instrumente financiare derivate:</w:t>
      </w:r>
    </w:p>
    <w:p>
      <w:pPr>
        <w:keepNext w:val="false"/>
      </w:pPr>
      <w:r>
        <w:rPr>
          <w:b w:val="false"/>
          <w:bCs w:val="false"/>
        </w:rPr>
        <w:t xml:space="preserve">(i)</w:t>
      </w:r>
    </w:p>
    <w:p>
      <w:pPr>
        <w:keepNext w:val="false"/>
      </w:pPr>
      <w:r>
        <w:rPr>
          <w:b w:val="false"/>
          <w:bCs w:val="false"/>
        </w:rPr>
        <w:t xml:space="preserve">prin aplicarea unei cote de 3% asupra fiecărui câștig din efectuarea de operațiuni cu instrumente financiare derivate deținute o perioadă mai mare de 365 de zile inclusiv de la data dobândirii;</w:t>
      </w:r>
    </w:p>
    <w:p>
      <w:pPr>
        <w:keepNext w:val="false"/>
      </w:pPr>
      <w:r>
        <w:rPr>
          <w:b w:val="false"/>
          <w:bCs w:val="false"/>
        </w:rPr>
        <w:t xml:space="preserve">(ii)</w:t>
      </w:r>
    </w:p>
    <w:p>
      <w:pPr>
        <w:keepNext w:val="false"/>
      </w:pPr>
      <w:r>
        <w:rPr>
          <w:b w:val="false"/>
          <w:bCs w:val="false"/>
        </w:rPr>
        <w:t xml:space="preserve">prin aplicarea unei cote de 6% asupra fiecărui câștig din efectuarea de operațiuni cu instrumente financiare derivate deținute o perioadă mai mică de 365 de zile de la data dobândirii.</w:t>
      </w:r>
    </w:p>
    <w:p>
      <w:pPr>
        <w:keepNext w:val="false"/>
      </w:pPr>
      <w:r>
        <w:rPr>
          <w:b w:val="false"/>
          <w:bCs w:val="false"/>
        </w:rPr>
        <w:t xml:space="preserve">Pentru determinarea perioadei în care au fost deținute se consideră că titlurile de valoare și instrumentele financiare sunt înstrăinate/răscumpărate în aceeași ordine în care au fost dobândite, respectiv primul intrat - primul ieșit, pe fiecare simbol.</w:t>
      </w:r>
    </w:p>
    <w:p>
      <w:pPr>
        <w:keepNext w:val="false"/>
      </w:pPr>
      <w:r>
        <w:rPr>
          <w:b w:val="false"/>
          <w:bCs w:val="false"/>
        </w:rPr>
        <w:t xml:space="preserve">(la 01-01-2026,</w:t>
      </w:r>
    </w:p>
    <w:p>
      <w:pPr>
        <w:keepNext w:val="false"/>
      </w:pPr>
      <w:r>
        <w:rPr>
          <w:b w:val="false"/>
          <w:bCs w:val="false"/>
        </w:rPr>
        <w:t xml:space="preserve">Alineatul (8^1) , Articolul 97 , Capitolul V , Titlul IV a fost modificat de Punctul 12.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c) a alineatului (2) al articolului XIII din LEGEA nr. 239 din 15 decembrie 2025, publicată în MONITORUL OFICIAL nr. 1160 din 15 decembrie 2025, prevederile art. XII pct. 12 se aplică câstigurilor din transferul titlurilor de valoare și din operațiuni cu instrumente financiare derivate obținute din transferuri/operațiuni efectuate începând cu data de 1 ianuarie 2026.</w:t>
      </w:r>
    </w:p>
    <w:p>
      <w:pPr>
        <w:keepNext w:val="false"/>
      </w:pPr>
      <w:r>
        <w:rPr>
          <w:b w:val="false"/>
          <w:bCs w:val="false"/>
        </w:rPr>
        <w:t xml:space="preserve">(8^2) Pentru calculul câștigului prevăzut la alin. (8^1), valoarea fiscală se determină prin aplicarea metodei prețului mediu ponderat, cuprinzând și costurile aferente transferului/ operațiunii, pe fiecare simbol, indiferent de perioada de deținere.</w:t>
      </w:r>
    </w:p>
    <w:p>
      <w:pPr>
        <w:keepNext w:val="false"/>
      </w:pPr>
      <w:r>
        <w:rPr>
          <w:b w:val="false"/>
          <w:bCs w:val="false"/>
        </w:rPr>
        <w:t xml:space="preserve">(la 01-01-2023,</w:t>
      </w:r>
    </w:p>
    <w:p>
      <w:pPr>
        <w:keepNext/>
      </w:pPr>
      <w:r>
        <w:rPr>
          <w:b/>
          <w:bCs/>
        </w:rPr>
        <w:t xml:space="preserve">Articolul 97 , Capitolul V , Titlul IV a fost completat de pct. 8 al art. I din LEGEA nr. 142 din 20 mai 2022, publicată în MONITORUL OFICIAL nr. 502 din 23 mai 2022</w:t>
      </w:r>
    </w:p>
    <w:p>
      <w:pPr>
        <w:keepNext w:val="false"/>
      </w:pPr>
      <w:r>
        <w:rPr>
          <w:b w:val="false"/>
          <w:bCs w:val="false"/>
        </w:rPr>
        <w:t xml:space="preserve">)</w:t>
      </w:r>
    </w:p>
    <w:p>
      <w:pPr>
        <w:keepNext w:val="false"/>
      </w:pPr>
      <w:r>
        <w:rPr>
          <w:b w:val="false"/>
          <w:bCs w:val="false"/>
        </w:rPr>
        <w:t xml:space="preserve">(8^3) Obligația calculării și reținerii la sursă a impozitului pe venit rezultat din alin. (8^1) revine entităților prevăzute la art. 96^1 alin. (1), la fiecare transfer/operațiune.</w:t>
      </w:r>
    </w:p>
    <w:p>
      <w:pPr>
        <w:keepNext w:val="false"/>
      </w:pPr>
      <w:r>
        <w:rPr>
          <w:b w:val="false"/>
          <w:bCs w:val="false"/>
        </w:rPr>
        <w:t xml:space="preserve">(la 01-01-2023,</w:t>
      </w:r>
    </w:p>
    <w:p>
      <w:pPr>
        <w:keepNext/>
      </w:pPr>
      <w:r>
        <w:rPr>
          <w:b/>
          <w:bCs/>
        </w:rPr>
        <w:t xml:space="preserve">Articolul 97 , Capitolul V , Titlul IV a fost completat de pct. 8 al art. I din LEGEA nr. 142 din 20 mai 2022, publicată în MONITORUL OFICIAL nr. 502 din 23 mai 2022</w:t>
      </w:r>
    </w:p>
    <w:p>
      <w:pPr>
        <w:keepNext w:val="false"/>
      </w:pPr>
      <w:r>
        <w:rPr>
          <w:b w:val="false"/>
          <w:bCs w:val="false"/>
        </w:rPr>
        <w:t xml:space="preserve">)</w:t>
      </w:r>
    </w:p>
    <w:p>
      <w:pPr>
        <w:keepNext w:val="false"/>
      </w:pPr>
      <w:r>
        <w:rPr>
          <w:b w:val="false"/>
          <w:bCs w:val="false"/>
        </w:rPr>
        <w:t xml:space="preserve">(8^4) Impozitul pe venit calculat și reținut la sursă se declară și se virează la bugetul de stat de către entitățile prevăzute la art. 96^1 alin. (1) până la data de 25 inclusiv a lunii următoare celei în care a fost reținut și este impozit final.</w:t>
      </w:r>
    </w:p>
    <w:p>
      <w:pPr>
        <w:keepNext w:val="false"/>
      </w:pPr>
      <w:r>
        <w:rPr>
          <w:b w:val="false"/>
          <w:bCs w:val="false"/>
        </w:rPr>
        <w:t xml:space="preserve">(la 01-01-2023,</w:t>
      </w:r>
    </w:p>
    <w:p>
      <w:pPr>
        <w:keepNext/>
      </w:pPr>
      <w:r>
        <w:rPr>
          <w:b/>
          <w:bCs/>
        </w:rPr>
        <w:t xml:space="preserve">Articolul 97 , Capitolul V , Titlul IV a fost completat de pct. 8 al art. I din LEGEA nr. 142 din 20 mai 2022, publicată în MONITORUL OFICIAL nr. 502 din 23 mai 2022</w:t>
      </w:r>
    </w:p>
    <w:p>
      <w:pPr>
        <w:keepNext w:val="false"/>
      </w:pPr>
      <w:r>
        <w:rPr>
          <w:b w:val="false"/>
          <w:bCs w:val="false"/>
        </w:rPr>
        <w:t xml:space="preserve">)</w:t>
      </w:r>
    </w:p>
    <w:p>
      <w:pPr>
        <w:keepNext w:val="false"/>
      </w:pPr>
      <w:r>
        <w:rPr>
          <w:b w:val="false"/>
          <w:bCs w:val="false"/>
        </w:rPr>
        <w:t xml:space="preserve">(8^5) Pierderile obținute din transferul titlurilor de valoare și din operațiuni cu instrumente financiare derivate, efectuate prin entitățile prevăzute la art. 96^1 alin. (1), după caz, nu se reportează și nu se compensează, acestea reprezentând pierderi definitive ale contribuabilului.</w:t>
      </w:r>
    </w:p>
    <w:p>
      <w:pPr>
        <w:keepNext w:val="false"/>
      </w:pPr>
      <w:r>
        <w:rPr>
          <w:b w:val="false"/>
          <w:bCs w:val="false"/>
        </w:rPr>
        <w:t xml:space="preserve">(la 01-01-2023,</w:t>
      </w:r>
    </w:p>
    <w:p>
      <w:pPr>
        <w:keepNext/>
      </w:pPr>
      <w:r>
        <w:rPr>
          <w:b/>
          <w:bCs/>
        </w:rPr>
        <w:t xml:space="preserve">Articolul 97 , Capitolul V , Titlul IV a fost completat de pct. 8 al art. I din LEGEA nr. 142 din 20 mai 2022, publicată în MONITORUL OFICIAL nr. 502 din 23 mai 2022</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01-01-2016,</w:t>
      </w:r>
    </w:p>
    <w:p>
      <w:pPr>
        <w:keepNext w:val="false"/>
      </w:pPr>
      <w:r>
        <w:rPr>
          <w:b w:val="false"/>
          <w:bCs w:val="false"/>
        </w:rPr>
        <w:t xml:space="preserve">Alin. (9) al art. 97 a fost abrogat de pct. 13 al art. I din ORDONANȚA DE URGENȚĂ nr. 50 din 27 octombrie 2015, publicată în MONITORUL OFICIAL nr. 817 din 3 noiembrie 2015.</w:t>
      </w:r>
    </w:p>
    <w:p>
      <w:pPr>
        <w:keepNext w:val="false"/>
      </w:pPr>
      <w:r>
        <w:rPr>
          <w:b w:val="false"/>
          <w:bCs w:val="false"/>
        </w:rPr>
        <w:t xml:space="preserve">)</w:t>
      </w:r>
    </w:p>
    <w:p>
      <w:pPr>
        <w:keepNext/>
      </w:pPr>
      <w:r>
        <w:rPr>
          <w:b/>
          <w:bCs/>
        </w:rPr>
        <w:t xml:space="preserve">Articolul 97^1</w:t>
      </w:r>
    </w:p>
    <w:p>
      <w:pPr>
        <w:keepNext w:val="false"/>
      </w:pPr>
      <w:r>
        <w:rPr>
          <w:b w:val="false"/>
          <w:bCs w:val="false"/>
        </w:rPr>
        <w:t xml:space="preserve">Stabilirea impozitului pentru unele venituri din dobânzi</w:t>
      </w:r>
    </w:p>
    <w:p>
      <w:pPr>
        <w:keepNext w:val="false"/>
      </w:pPr>
      <w:r>
        <w:rPr>
          <w:b w:val="false"/>
          <w:bCs w:val="false"/>
        </w:rPr>
        <w:t xml:space="preserve">(1) Prin excepție de la prevederile art. 97 alin. (2), în cazul obligațiunilor emise de societăți, persoane juridice rezidente în România, pe piețe de capital din afara României, veniturile sub formă de dobânzi plătite de societatea emitentă și înregistrate în contul contribuabilului în cursul anului fiscal se impun cu o cotă de 10% din suma acestora.</w:t>
      </w:r>
    </w:p>
    <w:p>
      <w:pPr>
        <w:keepNext w:val="false"/>
      </w:pPr>
      <w:r>
        <w:rPr>
          <w:b w:val="false"/>
          <w:bCs w:val="false"/>
        </w:rPr>
        <w:t xml:space="preserve">(2) Impozitul pe veniturile sub formă de dobânzi se calculează de contribuabili pe baza declarației unice privind impozitul pe venit și contribuțiile sociale datorate de persoanele fizice, depusă potrivit prevederilor art. 122.</w:t>
      </w:r>
    </w:p>
    <w:p>
      <w:pPr>
        <w:keepNext w:val="false"/>
      </w:pPr>
      <w:r>
        <w:rPr>
          <w:b w:val="false"/>
          <w:bCs w:val="false"/>
        </w:rPr>
        <w:t xml:space="preserve">(la 01-08-2025,</w:t>
      </w:r>
    </w:p>
    <w:p>
      <w:pPr>
        <w:keepNext w:val="false"/>
      </w:pPr>
      <w:r>
        <w:rPr>
          <w:b w:val="false"/>
          <w:bCs w:val="false"/>
        </w:rPr>
        <w:t xml:space="preserve">Capitolul V , Titlul IV a fost completat de Punctul 6.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d) a alineatului (1), articolul VII din LEGEA nr. 141 din 25 iulie 2025, publicată în MONITORUL OFICIAL nr. 699 din 25 iulie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d) prevederile art. II pct. 6 se aplică veniturilor plătite de societatea emitentă și înregistrate în contul contribuabilului începând cu data de 1 august 2025, indiferent de data emiterii obligațiunilor de societăți, persoane juridice rezidente în România, pe piețe de capital din afara României;</w:t>
      </w:r>
    </w:p>
    <w:p>
      <w:pPr>
        <w:keepNext/>
      </w:pPr>
      <w:r>
        <w:rPr>
          <w:b/>
          <w:bCs/>
        </w:rPr>
        <w:t xml:space="preserve">Articolul 98</w:t>
      </w:r>
    </w:p>
    <w:p>
      <w:pPr>
        <w:keepNext w:val="false"/>
      </w:pPr>
      <w:r>
        <w:rPr>
          <w:b w:val="false"/>
          <w:bCs w:val="false"/>
        </w:rPr>
        <w:t xml:space="preserve">Impozitarea câștigului net anual impozabil</w:t>
      </w:r>
    </w:p>
    <w:p>
      <w:pPr>
        <w:keepNext w:val="false"/>
      </w:pPr>
      <w:r>
        <w:rPr>
          <w:b w:val="false"/>
          <w:bCs w:val="false"/>
        </w:rPr>
        <w:t xml:space="preserve">Câștigul net anual impozabil din transferul titlurilor de valoare, din orice alte operațiuni cu instrumente financiare, inclusiv instrumente financiare derivate, precum și din transferul aurului de investiții se impozitează potrivit prevederilor cap. XI din prezentul titlu.</w:t>
      </w:r>
    </w:p>
    <w:p>
      <w:pPr>
        <w:keepNext w:val="false"/>
      </w:pPr>
      <w:r>
        <w:rPr>
          <w:b w:val="false"/>
          <w:bCs w:val="false"/>
        </w:rPr>
        <w:t xml:space="preserve">(la 24-12-2020,</w:t>
      </w:r>
    </w:p>
    <w:p>
      <w:pPr>
        <w:keepNext w:val="false"/>
      </w:pPr>
      <w:r>
        <w:rPr>
          <w:b w:val="false"/>
          <w:bCs w:val="false"/>
        </w:rPr>
        <w:t xml:space="preserve">sintagma: aurului financiar a fost înlocuită de Alineatul (3), Articolul VI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Venituri din pensii</w:t>
      </w:r>
    </w:p>
    <w:p>
      <w:pPr>
        <w:keepNext/>
      </w:pPr>
      <w:r>
        <w:rPr>
          <w:b/>
          <w:bCs/>
        </w:rPr>
        <w:t xml:space="preserve">Articolul 99</w:t>
      </w:r>
    </w:p>
    <w:p>
      <w:pPr>
        <w:keepNext w:val="false"/>
      </w:pPr>
      <w:r>
        <w:rPr>
          <w:b w:val="false"/>
          <w:bCs w:val="false"/>
        </w:rPr>
        <w:t xml:space="preserve">Definirea veniturilor din pensii</w:t>
      </w:r>
    </w:p>
    <w:p>
      <w:pPr>
        <w:keepNext w:val="false"/>
      </w:pPr>
      <w:r>
        <w:rPr>
          <w:b w:val="false"/>
          <w:bCs w:val="false"/>
        </w:rPr>
        <w:t xml:space="preserve">(1) Veniturile din pensii reprezintă sume primite ca pensii de la fondurile înființate din contribuțiile sociale obligatorii făcute către un sistem de asigurări sociale, inclusiv cele din fonduri de pensii facultative și cele finanțate de la bugetul de stat, diferențe de venituri din pensii, precum și sume reprezentând actualizarea acestora cu indicele de inflație.</w:t>
      </w:r>
    </w:p>
    <w:p>
      <w:pPr>
        <w:keepNext w:val="false"/>
      </w:pPr>
      <w:r>
        <w:rPr>
          <w:b w:val="false"/>
          <w:bCs w:val="false"/>
        </w:rPr>
        <w:t xml:space="preserve">(2) Drepturile primite în conformitate cu prevederile Legii nr. 411/2004 privind fondurile de pensii administrate privat, republicată, cu modificările și completările ulterioare, ale Legii nr. 204/2006 privind pensiile facultative, cu modificările și completările ulterioare și ale Legii nr. 1/2020 privind pensiile ocupaționale, cu completările ulterioare, reprezintă venituri din pensii.</w:t>
      </w:r>
    </w:p>
    <w:p>
      <w:pPr>
        <w:keepNext w:val="false"/>
      </w:pPr>
      <w:r>
        <w:rPr>
          <w:b w:val="false"/>
          <w:bCs w:val="false"/>
        </w:rPr>
        <w:t xml:space="preserve">(la 01-01-2024,</w:t>
      </w:r>
    </w:p>
    <w:p>
      <w:pPr>
        <w:keepNext w:val="false"/>
      </w:pPr>
      <w:r>
        <w:rPr>
          <w:b w:val="false"/>
          <w:bCs w:val="false"/>
        </w:rPr>
        <w:t xml:space="preserve">Alineatul (2), Articolul 99, Capitolul VI, Titlul IV a fost modificat de Punctul 1., Articolul I din LEGEA nr. 309 din 16 noiembrie 2022, publicată în MONITORUL OFICIAL nr. 1109 din 17 noiembrie 2022</w:t>
      </w:r>
    </w:p>
    <w:p>
      <w:pPr>
        <w:keepNext w:val="false"/>
      </w:pPr>
      <w:r>
        <w:rPr>
          <w:b w:val="false"/>
          <w:bCs w:val="false"/>
        </w:rPr>
        <w:t xml:space="preserve">)</w:t>
      </w:r>
    </w:p>
    <w:p>
      <w:pPr>
        <w:keepNext w:val="false"/>
      </w:pPr>
      <w:r>
        <w:rPr>
          <w:b w:val="false"/>
          <w:bCs w:val="false"/>
        </w:rPr>
        <w:t xml:space="preserve">(la 01-01-2018,</w:t>
      </w:r>
    </w:p>
    <w:p>
      <w:pPr>
        <w:keepNext/>
      </w:pPr>
      <w:r>
        <w:rPr>
          <w:b/>
          <w:bCs/>
        </w:rPr>
        <w:t xml:space="preserve">Articolul 99 din Capitolul VI , Titlul IV a fost modificat de Punctul 29,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100</w:t>
      </w:r>
    </w:p>
    <w:p>
      <w:pPr>
        <w:keepNext w:val="false"/>
      </w:pPr>
      <w:r>
        <w:rPr>
          <w:b w:val="false"/>
          <w:bCs w:val="false"/>
        </w:rPr>
        <w:t xml:space="preserve">Stabilirea venitului impozabil lunar din pensii</w:t>
      </w:r>
    </w:p>
    <w:p>
      <w:pPr>
        <w:keepNext w:val="false"/>
      </w:pPr>
      <w:r>
        <w:rPr>
          <w:b w:val="false"/>
          <w:bCs w:val="false"/>
        </w:rPr>
        <w:t xml:space="preserve">(1) Venitul impozabil lunar din pensii se stabilește prin deducerea din venitul din pensie a sumei neimpozabile lunare de 3.000 lei și, după caz, a contribuției de asigurări sociale de sănătate datorate potrivit prevederilor titlului V - Contribuții sociale obligatorii.</w:t>
      </w:r>
    </w:p>
    <w:p>
      <w:pPr>
        <w:keepNext w:val="false"/>
      </w:pPr>
      <w:r>
        <w:rPr>
          <w:b w:val="false"/>
          <w:bCs w:val="false"/>
        </w:rPr>
        <w:t xml:space="preserve">(2) Pentru sumele primite ca plată unică de către participanții la fondurile de pensii administrate privat și moștenitorii acestora, în conformitate cu prevederile Legii nr. 411/2004, republicată, cu modificările și completările ulterioare, venitul impozabil este constituit din sumele care depășesc contribuțiile nete ale participanților, la care fiecare fond de pensii acordă un singur plafon de venit neimpozabil stabilit conform prevederilor alin. (1) și, după caz, deduce contribuția de asigurări sociale de sănătate datorată potrivit prevederilor titlului V - Contribuții sociale obligatorii, în limita venitului impozabil.</w:t>
      </w:r>
    </w:p>
    <w:p>
      <w:pPr>
        <w:keepNext w:val="false"/>
      </w:pPr>
      <w:r>
        <w:rPr>
          <w:b w:val="false"/>
          <w:bCs w:val="false"/>
        </w:rPr>
        <w:t xml:space="preserve">(3) Pentru sumele primite ca plăți eșalonate în rate de către participanții la fondurile de pensii administrate privat și moștenitorii acestora, în conformitate cu prevederile Legii nr. 411/2004, republicată, cu modificările și completările ulterioare, venitul impozabil este constituit din sumele care depășesc contribuțiile nete ale participanților, la care se aplică plafonul de venit neimpozabil stabilit conform prevederilor alin. (1) și, după caz, se deduce contribuția de asigurări sociale de sănătate datorată potrivit prevederilor titlului V - Contribuții sociale obligatorii, în limita venitului impozabil, pentru fiecare rată lunară de la fiecare fond de pensii.</w:t>
      </w:r>
    </w:p>
    <w:p>
      <w:pPr>
        <w:keepNext w:val="false"/>
      </w:pPr>
      <w:r>
        <w:rPr>
          <w:b w:val="false"/>
          <w:bCs w:val="false"/>
        </w:rPr>
        <w:t xml:space="preserve">(4) Pentru sumele primite ca plată unică de către participanții la fondurile de pensii facultative și/sau fondurile de pensii ocupaționale și moștenitorii acestora, în conformitate cu prevederile Legii nr. 204/2006, cu modificările și completările ulterioare, și ale Legii nr. 1/2020, cu modificările și completările ulterioare, venitul impozabil este constituit din sumele care depășesc contribuțiile nete ale participanților, la care fiecare fond de pensii acordă un singur plafon de venit neimpozabil stabilit conform prevederilor alin. (1) și, după caz, deduce contribuția de asigurări sociale de sănătate datorată potrivit prevederilor titlului V - Contribuții sociale obligatorii, în limita venitului impozabil.</w:t>
      </w:r>
    </w:p>
    <w:p>
      <w:pPr>
        <w:keepNext w:val="false"/>
      </w:pPr>
      <w:r>
        <w:rPr>
          <w:b w:val="false"/>
          <w:bCs w:val="false"/>
        </w:rPr>
        <w:t xml:space="preserve">(5) Pentru sumele primite ca plăți eșalonate în rate de către participanții la fondurile de pensii facultative și/sau ocupaționale, precum și moștenitorii acestora, în conformitate cu prevederile Legii nr. 204/2006, cu modificările și completările ulterioare, și ale Legii nr. 1/2020, cu modificările și completările ulterioare, venitul impozabil este constituit din sumele care depășesc contribuțiile nete ale participanților, la care se aplică plafonul de venit neimpozabil stabilit conform prevederilor alin. (1) și, după caz, se deduce contribuția de asigurări sociale de sănătate datorată potrivit prevederilor titlului V - Contribuții sociale obligatorii, în limita venitului impozabil, pentru fiecare rată lunară de la fiecare fond de pensii.</w:t>
      </w:r>
    </w:p>
    <w:p>
      <w:pPr>
        <w:keepNext w:val="false"/>
      </w:pPr>
      <w:r>
        <w:rPr>
          <w:b w:val="false"/>
          <w:bCs w:val="false"/>
        </w:rPr>
        <w:t xml:space="preserve">(la 01-08-2025,</w:t>
      </w:r>
    </w:p>
    <w:p>
      <w:pPr>
        <w:keepNext/>
      </w:pPr>
      <w:r>
        <w:rPr>
          <w:b/>
          <w:bCs/>
        </w:rPr>
        <w:t xml:space="preserve">Articolul 100 , Capitolul VI , Titlul IV a fost modificat de Punctul 7.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Conform alineatului (3), articolul VII din LEGEA nr. 141 din 25 iulie 2025, publicată în MONITORUL OFICIAL nr. 699 din 25 iulie 2025, prevederile art. II referitoare la obligațiile fiscale privind contribuția de asigurări sociale de sănătate datorată pentru veniturile din pensii se aplică veniturilor aferente perioadei cuprinse între 1 august 2025 și 31 decembrie 2027.</w:t>
      </w:r>
    </w:p>
    <w:p>
      <w:pPr>
        <w:keepNext/>
      </w:pPr>
      <w:r>
        <w:rPr>
          <w:b/>
          <w:bCs/>
        </w:rPr>
        <w:t xml:space="preserve">Articolul 101</w:t>
      </w:r>
    </w:p>
    <w:p>
      <w:pPr>
        <w:keepNext w:val="false"/>
      </w:pPr>
      <w:r>
        <w:rPr>
          <w:b w:val="false"/>
          <w:bCs w:val="false"/>
        </w:rPr>
        <w:t xml:space="preserve">Calculul impozitului pe venitul din pensii și termenul de plată</w:t>
      </w:r>
    </w:p>
    <w:p>
      <w:pPr>
        <w:keepNext w:val="false"/>
      </w:pPr>
      <w:r>
        <w:rPr>
          <w:b w:val="false"/>
          <w:bCs w:val="false"/>
        </w:rPr>
        <w:t xml:space="preserve">(1) Orice plătitor de venituri din pensii are obligația de a calcula lunar impozitul, potrivit prevederilor prezentului articol, la data efectuării plății pensiei, de a-l reține și de a-l plăti la bugetul de stat până la data de 25 inclusiv a lunii următoare celei pentru care se face plata pensiei. Impozitul reținut este impozit final.</w:t>
      </w:r>
    </w:p>
    <w:p>
      <w:pPr>
        <w:keepNext w:val="false"/>
      </w:pPr>
      <w:r>
        <w:rPr>
          <w:b w:val="false"/>
          <w:bCs w:val="false"/>
        </w:rPr>
        <w:t xml:space="preserve">(2) Impozitul se calculează prin aplicarea cotei de impunere de 10% asupra venitului impozabil lunar din pensii determinat potrivit art. 100.</w:t>
      </w:r>
    </w:p>
    <w:p>
      <w:pPr>
        <w:keepNext w:val="false"/>
      </w:pPr>
      <w:r>
        <w:rPr>
          <w:b w:val="false"/>
          <w:bCs w:val="false"/>
        </w:rPr>
        <w:t xml:space="preserve">Notă</w:t>
      </w:r>
    </w:p>
    <w:p>
      <w:pPr>
        <w:keepNext w:val="false"/>
      </w:pPr>
      <w:r>
        <w:rPr>
          <w:b w:val="false"/>
          <w:bCs w:val="false"/>
        </w:rPr>
        <w:t xml:space="preserve">Decizie de respingere: HP nr. 117/2025, publicată în Monitorul Oficial nr. 532 din 10 iunie 2025.</w:t>
      </w:r>
    </w:p>
    <w:p>
      <w:pPr>
        <w:keepNext w:val="false"/>
      </w:pPr>
      <w:r>
        <w:rPr>
          <w:b w:val="false"/>
          <w:bCs w:val="false"/>
        </w:rPr>
        <w:t xml:space="preserve">(3) În cazul unei pensii care nu este plătită lunar, impozitul ce trebuie reținut se stabilește prin împărțirea pensiei plătite la fiecare dintre lunile cărora le este aferentă pensia.</w:t>
      </w:r>
    </w:p>
    <w:p>
      <w:pPr>
        <w:keepNext w:val="false"/>
      </w:pPr>
      <w:r>
        <w:rPr>
          <w:b w:val="false"/>
          <w:bCs w:val="false"/>
        </w:rPr>
        <w:t xml:space="preserve">(4) Drepturile de pensie restante ca urmare a acordării/ revizuirii/recalculării/actualizării pensiei se defalcă pe lunile la care se referă, în vederea calculării/recalculării, după caz, a impozitului datorat, reținerii și plății acestuia, în conformitate cu reglementările legale în vigoare în luna pentru care se acordă drepturile. Impozitul se reține la data efectuării plății și se plătește până la data de 25 inclusiv a lunii următoare celei în care s-au plătit veniturile. Diferențele de venituri din pensii, primite de la același plătitor și stabilite pentru perioadele anterioare, se impozitează separat față de drepturile de pensie ale lunii curente.</w:t>
      </w:r>
    </w:p>
    <w:p>
      <w:pPr>
        <w:keepNext w:val="false"/>
      </w:pPr>
      <w:r>
        <w:rPr>
          <w:b w:val="false"/>
          <w:bCs w:val="false"/>
        </w:rPr>
        <w:t xml:space="preserve">(5) Veniturile din pensiile de urmaș se individualizează în funcție de numărul acestora, iar impozitarea se face în raport cu drepturile cuvenite fiecărui urmaș.</w:t>
      </w:r>
    </w:p>
    <w:p>
      <w:pPr>
        <w:keepNext w:val="false"/>
      </w:pPr>
      <w:r>
        <w:rPr>
          <w:b w:val="false"/>
          <w:bCs w:val="false"/>
        </w:rPr>
        <w:t xml:space="preserve">(6) În cazul veniturilor din pensii și/sau al diferențelor de venituri din pensii, dobânzilor acordate în legătură cu acestea, precum și al sumelor reprezentând actualizarea acestora cu indicele de inflație, stabilite în baza hotărârilor judecătorești rămase definitive și irevocabile/hotărârilor judecătorești definitive și executorii, impozitul se calculează separat față de impozitul aferent drepturilor lunii curente, prin aplicarea prevederilor alin. (2), impozitul reținut fiind impozit final. Impozitul se reține la data efectuării plății, în conformitate cu reglementările legale în vigoare la data plății veniturilor respective. Impozitul astfel reținut se plătește până la data de 25 inclusiv a lunii următoare celei în care s-au plătit veniturile.</w:t>
      </w:r>
    </w:p>
    <w:p>
      <w:pPr>
        <w:keepNext w:val="false"/>
      </w:pPr>
      <w:r>
        <w:rPr>
          <w:b w:val="false"/>
          <w:bCs w:val="false"/>
        </w:rPr>
        <w:t xml:space="preserve">(la 13-03-2025,</w:t>
      </w:r>
    </w:p>
    <w:p>
      <w:pPr>
        <w:keepNext/>
      </w:pPr>
      <w:r>
        <w:rPr>
          <w:b/>
          <w:bCs/>
        </w:rPr>
        <w:t xml:space="preserve">Articolul 101 , Capitolul VI , Titlul IV a fost modificat de Punctul 1. , Articolul I din ORDONANȚA DE URGENȚĂ nr. 11 din 13 martie 2025, publicată în MONITORUL OFICIAL nr. 225 din 13 martie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154/2025, publicată în Monitorul Oficial nr. 547 din 13 iunie 2025.</w:t>
      </w:r>
    </w:p>
    <w:p>
      <w:pPr>
        <w:keepNext/>
      </w:pPr>
      <w:r>
        <w:rPr>
          <w:b/>
          <w:bCs/>
        </w:rPr>
        <w:t xml:space="preserve">Articolul 101^1</w:t>
      </w:r>
    </w:p>
    <w:p>
      <w:pPr>
        <w:keepNext w:val="false"/>
      </w:pPr>
      <w:r>
        <w:rPr>
          <w:b w:val="false"/>
          <w:bCs w:val="false"/>
        </w:rPr>
        <w:t xml:space="preserve">Abrogat.</w:t>
      </w:r>
    </w:p>
    <w:p>
      <w:pPr>
        <w:keepNext w:val="false"/>
      </w:pPr>
      <w:r>
        <w:rPr>
          <w:b w:val="false"/>
          <w:bCs w:val="false"/>
        </w:rPr>
        <w:t xml:space="preserve">(la 13-03-2025,</w:t>
      </w:r>
    </w:p>
    <w:p>
      <w:pPr>
        <w:keepNext/>
      </w:pPr>
      <w:r>
        <w:rPr>
          <w:b/>
          <w:bCs/>
        </w:rPr>
        <w:t xml:space="preserve">Articolul 101^1 , Capitolul VI , Titlul IV a fost abrogat de Punctul 2. , Articolul I din ORDONANȚA DE URGENȚĂ nr. 11 din 13 martie 2025, publicată în MONITORUL OFICIAL nr. 225 din 13 martie 2025</w:t>
      </w:r>
    </w:p>
    <w:p>
      <w:pPr>
        <w:keepNext w:val="false"/>
      </w:pPr>
      <w:r>
        <w:rPr>
          <w:b w:val="false"/>
          <w:bCs w:val="false"/>
        </w:rPr>
        <w:t xml:space="preserve">)</w:t>
      </w:r>
    </w:p>
    <w:p>
      <w:pPr>
        <w:keepNext/>
      </w:pPr>
      <w:r>
        <w:rPr>
          <w:b/>
          <w:bCs/>
        </w:rPr>
        <w:t xml:space="preserve">Articolul 102</w:t>
      </w:r>
    </w:p>
    <w:p>
      <w:pPr>
        <w:keepNext w:val="false"/>
      </w:pPr>
      <w:r>
        <w:rPr>
          <w:b w:val="false"/>
          <w:bCs w:val="false"/>
        </w:rPr>
        <w:t xml:space="preserve">Acordarea dreptului contribuabilului de a dispune asupra destinației unei sume din impozit</w:t>
      </w:r>
    </w:p>
    <w:p>
      <w:pPr>
        <w:keepNext w:val="false"/>
      </w:pPr>
      <w:r>
        <w:rPr>
          <w:b w:val="false"/>
          <w:bCs w:val="false"/>
        </w:rPr>
        <w:t xml:space="preserve">(1) Abrogat.</w:t>
      </w:r>
    </w:p>
    <w:p>
      <w:pPr>
        <w:keepNext w:val="false"/>
      </w:pPr>
      <w:r>
        <w:rPr>
          <w:b w:val="false"/>
          <w:bCs w:val="false"/>
        </w:rPr>
        <w:t xml:space="preserve">(la 01-04-2019,</w:t>
      </w:r>
    </w:p>
    <w:p>
      <w:pPr>
        <w:keepNext w:val="false"/>
      </w:pPr>
      <w:r>
        <w:rPr>
          <w:b w:val="false"/>
          <w:bCs w:val="false"/>
        </w:rPr>
        <w:t xml:space="preserve">Alineatul (1) din Articolul 102, Capitolul VI, Titlul IV a fost abrogat de Punctul 15,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01-04-2019,</w:t>
      </w:r>
    </w:p>
    <w:p>
      <w:pPr>
        <w:keepNext w:val="false"/>
      </w:pPr>
      <w:r>
        <w:rPr>
          <w:b w:val="false"/>
          <w:bCs w:val="false"/>
        </w:rPr>
        <w:t xml:space="preserve">Alineatul (2) din Articolul 102, Capitolul VI, Titlul IV a fost abrogat de Punctul 16,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01-04-2019,</w:t>
      </w:r>
    </w:p>
    <w:p>
      <w:pPr>
        <w:keepNext w:val="false"/>
      </w:pPr>
      <w:r>
        <w:rPr>
          <w:b w:val="false"/>
          <w:bCs w:val="false"/>
        </w:rPr>
        <w:t xml:space="preserve">Alineatul (3) din Articolul 102, Capitolul VI, Titlul IV a fost abrogat de Punctul 16,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Venituri din activități agricole, silvicultură și piscicultură</w:t>
      </w:r>
    </w:p>
    <w:p>
      <w:pPr>
        <w:keepNext/>
      </w:pPr>
      <w:r>
        <w:rPr>
          <w:b/>
          <w:bCs/>
        </w:rPr>
        <w:t xml:space="preserve">Articolul 103</w:t>
      </w:r>
    </w:p>
    <w:p>
      <w:pPr>
        <w:keepNext w:val="false"/>
      </w:pPr>
      <w:r>
        <w:rPr>
          <w:b w:val="false"/>
          <w:bCs w:val="false"/>
        </w:rPr>
        <w:t xml:space="preserve">Definirea veniturilor</w:t>
      </w:r>
    </w:p>
    <w:p>
      <w:pPr>
        <w:keepNext w:val="false"/>
      </w:pPr>
      <w:r>
        <w:rPr>
          <w:b w:val="false"/>
          <w:bCs w:val="false"/>
        </w:rPr>
        <w:t xml:space="preserve">(1) Veniturile din activități agricole cuprind veniturile obținute individual sau într-o formă de asociere, fără personalitate juridică, din:</w:t>
      </w:r>
    </w:p>
    <w:p>
      <w:pPr>
        <w:keepNext w:val="false"/>
      </w:pPr>
      <w:r>
        <w:rPr>
          <w:b w:val="false"/>
          <w:bCs w:val="false"/>
        </w:rPr>
        <w:t xml:space="preserve">a) cultivarea produselor agricole vegetale, precum și prelucrarea, procesarea și valorificarea lor în stare naturală;</w:t>
      </w:r>
    </w:p>
    <w:p>
      <w:pPr>
        <w:keepNext w:val="false"/>
      </w:pPr>
      <w:r>
        <w:rPr>
          <w:b w:val="false"/>
          <w:bCs w:val="false"/>
        </w:rPr>
        <w:t xml:space="preserve">(la 23-11-2020,</w:t>
      </w:r>
    </w:p>
    <w:p>
      <w:pPr>
        <w:keepNext w:val="false"/>
      </w:pPr>
      <w:r>
        <w:rPr>
          <w:b w:val="false"/>
          <w:bCs w:val="false"/>
        </w:rPr>
        <w:t xml:space="preserve">Litera a) din Alineatul (1) , Articolul 103 , Capitolul VII , Titlul IV a fost modificată de Articolul II din LEGEA nr. 258 din 19 noiembrie 2020, publicată în MONITORUL OFICIAL nr. 1110 din 20 noiembrie 2020</w:t>
      </w:r>
    </w:p>
    <w:p>
      <w:pPr>
        <w:keepNext w:val="false"/>
      </w:pPr>
      <w:r>
        <w:rPr>
          <w:b w:val="false"/>
          <w:bCs w:val="false"/>
        </w:rPr>
        <w:t xml:space="preserve">)</w:t>
      </w:r>
    </w:p>
    <w:p>
      <w:pPr>
        <w:keepNext w:val="false"/>
      </w:pPr>
      <w:r>
        <w:rPr>
          <w:b w:val="false"/>
          <w:bCs w:val="false"/>
        </w:rPr>
        <w:t xml:space="preserve">b) exploatarea plantațiilor viticole, pomicole, arbuștilor fructiferi și altele asemenea;</w:t>
      </w:r>
    </w:p>
    <w:p>
      <w:pPr>
        <w:keepNext w:val="false"/>
      </w:pPr>
      <w:r>
        <w:rPr>
          <w:b w:val="false"/>
          <w:bCs w:val="false"/>
        </w:rPr>
        <w:t xml:space="preserve">c) creșterea și exploatarea animalelor, inclusiv din valorificarea produselor de origine animală, în stare naturală.</w:t>
      </w:r>
    </w:p>
    <w:p>
      <w:pPr>
        <w:keepNext w:val="false"/>
      </w:pPr>
      <w:r>
        <w:rPr>
          <w:b w:val="false"/>
          <w:bCs w:val="false"/>
        </w:rPr>
        <w:t xml:space="preserve">(2) Veniturile din silvicultură și piscicultură reprezintă veniturile obținute din recoltarea și valorificarea produselor specifice fondului forestier național, respectiv a produselor lemnoase și nelemnoase, precum și cele obținute din exploatarea amenajărilor piscicole.</w:t>
      </w:r>
    </w:p>
    <w:p>
      <w:pPr>
        <w:keepNext/>
      </w:pPr>
      <w:r>
        <w:rPr>
          <w:b/>
          <w:bCs/>
        </w:rPr>
        <w:t xml:space="preserve">Articolul 104</w:t>
      </w:r>
    </w:p>
    <w:p>
      <w:pPr>
        <w:keepNext w:val="false"/>
      </w:pPr>
      <w:r>
        <w:rPr>
          <w:b w:val="false"/>
          <w:bCs w:val="false"/>
        </w:rPr>
        <w:t xml:space="preserve">Determinarea venitului net anual în sistem real, pe baza datelor din contabilitate</w:t>
      </w:r>
    </w:p>
    <w:p>
      <w:pPr>
        <w:keepNext w:val="false"/>
      </w:pPr>
      <w:r>
        <w:rPr>
          <w:b w:val="false"/>
          <w:bCs w:val="false"/>
        </w:rPr>
        <w:t xml:space="preserve">(1) Veniturile din silvicultură și piscicultură se supun impunerii potrivit prevederilor cap. II - Venituri din activități independente -, venitul net anual fiind determinat în sistem real, pe baza datelor din contabilitate, potrivit prevederilor art. 68, contribuabilii având obligația de a completa Registrul de evidență fiscală. Pentru aceste venituri sunt aplicabile regulile de impunere proprii veniturilor din activități independente pentru care venitul net anual se determină în sistem real, pe baza datelor din contabilitate. Pentru veniturile din silvicultură calificate drept venituri din alte surse se aplică prevederile cap. X.</w:t>
      </w:r>
    </w:p>
    <w:p>
      <w:pPr>
        <w:keepNext w:val="false"/>
      </w:pPr>
      <w:r>
        <w:rPr>
          <w:b w:val="false"/>
          <w:bCs w:val="false"/>
        </w:rPr>
        <w:t xml:space="preserve">(2) Veniturile obținute din valorificarea produselor prevăzute la art. 103 alin. (1) în altă modalitate decât în stare naturală reprezintă venituri din activități independente și se supun regulilor de impunere proprii categoriei respective.</w:t>
      </w:r>
    </w:p>
    <w:p>
      <w:pPr>
        <w:keepNext w:val="false"/>
      </w:pPr>
      <w:r>
        <w:rPr>
          <w:b w:val="false"/>
          <w:bCs w:val="false"/>
        </w:rPr>
        <w:t xml:space="preserve">(3) Veniturile definite la art. 103 alin. (1) pentru care nu există obligația stabilirii normelor de venit sunt venituri impozabile și se supun impunerii potrivit prevederilor cap. II - Venituri din activități independente -, venitul net anual fiind determinat în sistem real, pe baza datelor din contabilitate, potrivit prevederilor art. 68, contribuabilii având obligația de a completa Registrul de evidență fiscală. Pentru aceste venituri sunt aplicabile regulile de impunere proprii veniturilor din activități independente pentru care venitul net anual se determină în sistem real, pe baza datelor din contabilitate.</w:t>
      </w:r>
    </w:p>
    <w:p>
      <w:pPr>
        <w:keepNext/>
      </w:pPr>
      <w:r>
        <w:rPr>
          <w:b/>
          <w:bCs/>
        </w:rPr>
        <w:t xml:space="preserve">Articolul 105</w:t>
      </w:r>
    </w:p>
    <w:p>
      <w:pPr>
        <w:keepNext w:val="false"/>
      </w:pPr>
      <w:r>
        <w:rPr>
          <w:b w:val="false"/>
          <w:bCs w:val="false"/>
        </w:rPr>
        <w:t xml:space="preserve">Venituri neimpozabile</w:t>
      </w:r>
    </w:p>
    <w:p>
      <w:pPr>
        <w:keepNext w:val="false"/>
      </w:pPr>
      <w:r>
        <w:rPr>
          <w:b w:val="false"/>
          <w:bCs w:val="false"/>
        </w:rPr>
        <w:t xml:space="preserve">(1) Nu sunt venituri impozabile veniturile realizate de persoanele fizice/membrii asocierilor fără personalitate juridică din valorificarea în stare naturală a următoarelor:</w:t>
      </w:r>
    </w:p>
    <w:p>
      <w:pPr>
        <w:keepNext w:val="false"/>
      </w:pPr>
      <w:r>
        <w:rPr>
          <w:b w:val="false"/>
          <w:bCs w:val="false"/>
        </w:rPr>
        <w:t xml:space="preserve">a) produse culese din flora sălbatică, exclusiv masa lemnoasă. În cazul masei lemnoase sunt venituri neimpozabile numai veniturile realizate din exploatarea și valorificarea acesteia în volum de maximum 20 mc/an din pădurile pe care contribuabilii le au în proprietate;</w:t>
      </w:r>
    </w:p>
    <w:p>
      <w:pPr>
        <w:keepNext w:val="false"/>
      </w:pPr>
      <w:r>
        <w:rPr>
          <w:b w:val="false"/>
          <w:bCs w:val="false"/>
        </w:rPr>
        <w:t xml:space="preserve">b) produse capturate din fauna sălbatică, cu excepția celor realizate din activitatea de pescuit comercial supuse impunerii potrivit prevederilor cap. II - Venituri din activități independente.</w:t>
      </w:r>
    </w:p>
    <w:p>
      <w:pPr>
        <w:keepNext w:val="false"/>
      </w:pPr>
      <w:r>
        <w:rPr>
          <w:b w:val="false"/>
          <w:bCs w:val="false"/>
        </w:rPr>
        <w:t xml:space="preserve">(2) Veniturile definite la art. 103 alin. (1) sunt venituri neimpozabile în limitele stabilite potrivit tabelului următor:</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Produse vegetale</w:t>
      </w:r>
    </w:p>
    <w:p>
      <w:pPr>
        <w:keepNext w:val="false"/>
      </w:pPr>
      <w:r>
        <w:rPr>
          <w:b w:val="false"/>
          <w:bCs w:val="false"/>
        </w:rPr>
        <w:t xml:space="preserve">Suprafață</w:t>
      </w:r>
    </w:p>
    <w:p>
      <w:pPr>
        <w:keepNext w:val="false"/>
      </w:pPr>
      <w:r>
        <w:rPr>
          <w:b w:val="false"/>
          <w:bCs w:val="false"/>
        </w:rPr>
        <w:t xml:space="preserve">1.</w:t>
      </w:r>
    </w:p>
    <w:p>
      <w:pPr>
        <w:keepNext w:val="false"/>
      </w:pPr>
      <w:r>
        <w:rPr>
          <w:b w:val="false"/>
          <w:bCs w:val="false"/>
        </w:rPr>
        <w:t xml:space="preserve">Cereale</w:t>
      </w:r>
    </w:p>
    <w:p>
      <w:pPr>
        <w:keepNext w:val="false"/>
      </w:pPr>
      <w:r>
        <w:rPr>
          <w:b w:val="false"/>
          <w:bCs w:val="false"/>
        </w:rPr>
        <w:t xml:space="preserve">până la 2 ha</w:t>
      </w:r>
    </w:p>
    <w:p>
      <w:pPr>
        <w:keepNext w:val="false"/>
      </w:pPr>
      <w:r>
        <w:rPr>
          <w:b w:val="false"/>
          <w:bCs w:val="false"/>
        </w:rPr>
        <w:t xml:space="preserve">2.</w:t>
      </w:r>
    </w:p>
    <w:p>
      <w:pPr>
        <w:keepNext w:val="false"/>
      </w:pPr>
      <w:r>
        <w:rPr>
          <w:b w:val="false"/>
          <w:bCs w:val="false"/>
        </w:rPr>
        <w:t xml:space="preserve">Plante oleaginoase</w:t>
      </w:r>
    </w:p>
    <w:p>
      <w:pPr>
        <w:keepNext w:val="false"/>
      </w:pPr>
      <w:r>
        <w:rPr>
          <w:b w:val="false"/>
          <w:bCs w:val="false"/>
        </w:rPr>
        <w:t xml:space="preserve">până la 2 ha</w:t>
      </w:r>
    </w:p>
    <w:p>
      <w:pPr>
        <w:keepNext w:val="false"/>
      </w:pPr>
      <w:r>
        <w:rPr>
          <w:b w:val="false"/>
          <w:bCs w:val="false"/>
        </w:rPr>
        <w:t xml:space="preserve">3.</w:t>
      </w:r>
    </w:p>
    <w:p>
      <w:pPr>
        <w:keepNext w:val="false"/>
      </w:pPr>
      <w:r>
        <w:rPr>
          <w:b w:val="false"/>
          <w:bCs w:val="false"/>
        </w:rPr>
        <w:t xml:space="preserve">Cartof</w:t>
      </w:r>
    </w:p>
    <w:p>
      <w:pPr>
        <w:keepNext w:val="false"/>
      </w:pPr>
      <w:r>
        <w:rPr>
          <w:b w:val="false"/>
          <w:bCs w:val="false"/>
        </w:rPr>
        <w:t xml:space="preserve">până la 2 ha</w:t>
      </w:r>
    </w:p>
    <w:p>
      <w:pPr>
        <w:keepNext w:val="false"/>
      </w:pPr>
      <w:r>
        <w:rPr>
          <w:b w:val="false"/>
          <w:bCs w:val="false"/>
        </w:rPr>
        <w:t xml:space="preserve">4.</w:t>
      </w:r>
    </w:p>
    <w:p>
      <w:pPr>
        <w:keepNext w:val="false"/>
      </w:pPr>
      <w:r>
        <w:rPr>
          <w:b w:val="false"/>
          <w:bCs w:val="false"/>
        </w:rPr>
        <w:t xml:space="preserve">Sfeclă de zahăr</w:t>
      </w:r>
    </w:p>
    <w:p>
      <w:pPr>
        <w:keepNext w:val="false"/>
      </w:pPr>
      <w:r>
        <w:rPr>
          <w:b w:val="false"/>
          <w:bCs w:val="false"/>
        </w:rPr>
        <w:t xml:space="preserve">până la 2 ha</w:t>
      </w:r>
    </w:p>
    <w:p>
      <w:pPr>
        <w:keepNext w:val="false"/>
      </w:pPr>
      <w:r>
        <w:rPr>
          <w:b w:val="false"/>
          <w:bCs w:val="false"/>
        </w:rPr>
        <w:t xml:space="preserve">5.</w:t>
      </w:r>
    </w:p>
    <w:p>
      <w:pPr>
        <w:keepNext w:val="false"/>
      </w:pPr>
      <w:r>
        <w:rPr>
          <w:b w:val="false"/>
          <w:bCs w:val="false"/>
        </w:rPr>
        <w:t xml:space="preserve">Tutun</w:t>
      </w:r>
    </w:p>
    <w:p>
      <w:pPr>
        <w:keepNext w:val="false"/>
      </w:pPr>
      <w:r>
        <w:rPr>
          <w:b w:val="false"/>
          <w:bCs w:val="false"/>
        </w:rPr>
        <w:t xml:space="preserve">până la 1 ha</w:t>
      </w:r>
    </w:p>
    <w:p>
      <w:pPr>
        <w:keepNext w:val="false"/>
      </w:pPr>
      <w:r>
        <w:rPr>
          <w:b w:val="false"/>
          <w:bCs w:val="false"/>
        </w:rPr>
        <w:t xml:space="preserve">6.</w:t>
      </w:r>
    </w:p>
    <w:p>
      <w:pPr>
        <w:keepNext w:val="false"/>
      </w:pPr>
      <w:r>
        <w:rPr>
          <w:b w:val="false"/>
          <w:bCs w:val="false"/>
        </w:rPr>
        <w:t xml:space="preserve">Hamei pe rod</w:t>
      </w:r>
    </w:p>
    <w:p>
      <w:pPr>
        <w:keepNext w:val="false"/>
      </w:pPr>
      <w:r>
        <w:rPr>
          <w:b w:val="false"/>
          <w:bCs w:val="false"/>
        </w:rPr>
        <w:t xml:space="preserve">până la 2 ha</w:t>
      </w:r>
    </w:p>
    <w:p>
      <w:pPr>
        <w:keepNext w:val="false"/>
      </w:pPr>
      <w:r>
        <w:rPr>
          <w:b w:val="false"/>
          <w:bCs w:val="false"/>
        </w:rPr>
        <w:t xml:space="preserve">7.</w:t>
      </w:r>
    </w:p>
    <w:p>
      <w:pPr>
        <w:keepNext w:val="false"/>
      </w:pPr>
      <w:r>
        <w:rPr>
          <w:b w:val="false"/>
          <w:bCs w:val="false"/>
        </w:rPr>
        <w:t xml:space="preserve">Legume în câmp</w:t>
      </w:r>
    </w:p>
    <w:p>
      <w:pPr>
        <w:keepNext w:val="false"/>
      </w:pPr>
      <w:r>
        <w:rPr>
          <w:b w:val="false"/>
          <w:bCs w:val="false"/>
        </w:rPr>
        <w:t xml:space="preserve">până la 0,5 ha</w:t>
      </w:r>
    </w:p>
    <w:p>
      <w:pPr>
        <w:keepNext w:val="false"/>
      </w:pPr>
      <w:r>
        <w:rPr>
          <w:b w:val="false"/>
          <w:bCs w:val="false"/>
        </w:rPr>
        <w:t xml:space="preserve">8.</w:t>
      </w:r>
    </w:p>
    <w:p>
      <w:pPr>
        <w:keepNext w:val="false"/>
      </w:pPr>
      <w:r>
        <w:rPr>
          <w:b w:val="false"/>
          <w:bCs w:val="false"/>
        </w:rPr>
        <w:t xml:space="preserve">Legume în spații protejate</w:t>
      </w:r>
    </w:p>
    <w:p>
      <w:pPr>
        <w:keepNext w:val="false"/>
      </w:pPr>
      <w:r>
        <w:rPr>
          <w:b w:val="false"/>
          <w:bCs w:val="false"/>
        </w:rPr>
        <w:t xml:space="preserve">până la 0,2 ha</w:t>
      </w:r>
    </w:p>
    <w:p>
      <w:pPr>
        <w:keepNext w:val="false"/>
      </w:pPr>
      <w:r>
        <w:rPr>
          <w:b w:val="false"/>
          <w:bCs w:val="false"/>
        </w:rPr>
        <w:t xml:space="preserve">9.</w:t>
      </w:r>
    </w:p>
    <w:p>
      <w:pPr>
        <w:keepNext w:val="false"/>
      </w:pPr>
      <w:r>
        <w:rPr>
          <w:b w:val="false"/>
          <w:bCs w:val="false"/>
        </w:rPr>
        <w:t xml:space="preserve">Leguminoase pentru boabe</w:t>
      </w:r>
    </w:p>
    <w:p>
      <w:pPr>
        <w:keepNext w:val="false"/>
      </w:pPr>
      <w:r>
        <w:rPr>
          <w:b w:val="false"/>
          <w:bCs w:val="false"/>
        </w:rPr>
        <w:t xml:space="preserve">până la 1,5 ha</w:t>
      </w:r>
    </w:p>
    <w:p>
      <w:pPr>
        <w:keepNext w:val="false"/>
      </w:pPr>
      <w:r>
        <w:rPr>
          <w:b w:val="false"/>
          <w:bCs w:val="false"/>
        </w:rPr>
        <w:t xml:space="preserve">10.</w:t>
      </w:r>
    </w:p>
    <w:p>
      <w:pPr>
        <w:keepNext w:val="false"/>
      </w:pPr>
      <w:r>
        <w:rPr>
          <w:b w:val="false"/>
          <w:bCs w:val="false"/>
        </w:rPr>
        <w:t xml:space="preserve">Pomi pe rod</w:t>
      </w:r>
    </w:p>
    <w:p>
      <w:pPr>
        <w:keepNext w:val="false"/>
      </w:pPr>
      <w:r>
        <w:rPr>
          <w:b w:val="false"/>
          <w:bCs w:val="false"/>
        </w:rPr>
        <w:t xml:space="preserve">până la 1,5 ha</w:t>
      </w:r>
    </w:p>
    <w:p>
      <w:pPr>
        <w:keepNext w:val="false"/>
      </w:pPr>
      <w:r>
        <w:rPr>
          <w:b w:val="false"/>
          <w:bCs w:val="false"/>
        </w:rPr>
        <w:t xml:space="preserve">11.</w:t>
      </w:r>
    </w:p>
    <w:p>
      <w:pPr>
        <w:keepNext w:val="false"/>
      </w:pPr>
      <w:r>
        <w:rPr>
          <w:b w:val="false"/>
          <w:bCs w:val="false"/>
        </w:rPr>
        <w:t xml:space="preserve">Vie pe rod</w:t>
      </w:r>
    </w:p>
    <w:p>
      <w:pPr>
        <w:keepNext w:val="false"/>
      </w:pPr>
      <w:r>
        <w:rPr>
          <w:b w:val="false"/>
          <w:bCs w:val="false"/>
        </w:rPr>
        <w:t xml:space="preserve">până la 1 ha</w:t>
      </w:r>
    </w:p>
    <w:p>
      <w:pPr>
        <w:keepNext w:val="false"/>
      </w:pPr>
      <w:r>
        <w:rPr>
          <w:b w:val="false"/>
          <w:bCs w:val="false"/>
        </w:rPr>
        <w:t xml:space="preserve">12.</w:t>
      </w:r>
    </w:p>
    <w:p>
      <w:pPr>
        <w:keepNext w:val="false"/>
      </w:pPr>
      <w:r>
        <w:rPr>
          <w:b w:val="false"/>
          <w:bCs w:val="false"/>
        </w:rPr>
        <w:t xml:space="preserve">Arbuști fructiferi</w:t>
      </w:r>
    </w:p>
    <w:p>
      <w:pPr>
        <w:keepNext w:val="false"/>
      </w:pPr>
      <w:r>
        <w:rPr>
          <w:b w:val="false"/>
          <w:bCs w:val="false"/>
        </w:rPr>
        <w:t xml:space="preserve">până la 1 ha</w:t>
      </w:r>
    </w:p>
    <w:p>
      <w:pPr>
        <w:keepNext w:val="false"/>
      </w:pPr>
      <w:r>
        <w:rPr>
          <w:b w:val="false"/>
          <w:bCs w:val="false"/>
        </w:rPr>
        <w:t xml:space="preserve">13.</w:t>
      </w:r>
    </w:p>
    <w:p>
      <w:pPr>
        <w:keepNext w:val="false"/>
      </w:pPr>
      <w:r>
        <w:rPr>
          <w:b w:val="false"/>
          <w:bCs w:val="false"/>
        </w:rPr>
        <w:t xml:space="preserve">Flori și plante ornamentale</w:t>
      </w:r>
    </w:p>
    <w:p>
      <w:pPr>
        <w:keepNext w:val="false"/>
      </w:pPr>
      <w:r>
        <w:rPr>
          <w:b w:val="false"/>
          <w:bCs w:val="false"/>
        </w:rPr>
        <w:t xml:space="preserve">până la 0,3 ha</w:t>
      </w:r>
    </w:p>
    <w:p>
      <w:pPr>
        <w:keepNext w:val="false"/>
      </w:pPr>
      <w:r>
        <w:rPr>
          <w:b w:val="false"/>
          <w:bCs w:val="false"/>
        </w:rPr>
        <w:t xml:space="preserve">14.</w:t>
      </w:r>
    </w:p>
    <w:p>
      <w:pPr>
        <w:keepNext w:val="false"/>
      </w:pPr>
      <w:r>
        <w:rPr>
          <w:b w:val="false"/>
          <w:bCs w:val="false"/>
        </w:rPr>
        <w:t xml:space="preserve">Plante medicinale și aromatice</w:t>
      </w:r>
    </w:p>
    <w:p>
      <w:pPr>
        <w:keepNext w:val="false"/>
      </w:pPr>
      <w:r>
        <w:rPr>
          <w:b w:val="false"/>
          <w:bCs w:val="false"/>
        </w:rPr>
        <w:t xml:space="preserve">până la 2 ha</w:t>
      </w:r>
    </w:p>
    <w:p>
      <w:pPr>
        <w:keepNext w:val="false"/>
      </w:pPr>
      <w:r>
        <w:rPr>
          <w:b w:val="false"/>
          <w:bCs w:val="false"/>
        </w:rPr>
        <w:t xml:space="preserve">15.</w:t>
      </w:r>
    </w:p>
    <w:p>
      <w:pPr>
        <w:keepNext w:val="false"/>
      </w:pPr>
      <w:r>
        <w:rPr>
          <w:b w:val="false"/>
          <w:bCs w:val="false"/>
        </w:rPr>
        <w:t xml:space="preserve">Căpșun</w:t>
      </w:r>
    </w:p>
    <w:p>
      <w:pPr>
        <w:keepNext w:val="false"/>
      </w:pPr>
      <w:r>
        <w:rPr>
          <w:b w:val="false"/>
          <w:bCs w:val="false"/>
        </w:rPr>
        <w:t xml:space="preserve">până la 1,0 ha</w:t>
      </w:r>
    </w:p>
    <w:p>
      <w:pPr>
        <w:keepNext w:val="false"/>
      </w:pPr>
      <w:r>
        <w:rPr>
          <w:b w:val="false"/>
          <w:bCs w:val="false"/>
        </w:rPr>
        <w:t xml:space="preserve">16.</w:t>
      </w:r>
    </w:p>
    <w:p>
      <w:pPr>
        <w:keepNext w:val="false"/>
      </w:pPr>
      <w:r>
        <w:rPr>
          <w:b w:val="false"/>
          <w:bCs w:val="false"/>
        </w:rPr>
        <w:t xml:space="preserve">Plante furajere</w:t>
      </w:r>
    </w:p>
    <w:p>
      <w:pPr>
        <w:keepNext w:val="false"/>
      </w:pPr>
      <w:r>
        <w:rPr>
          <w:b w:val="false"/>
          <w:bCs w:val="false"/>
        </w:rPr>
        <w:t xml:space="preserve">până la 2,0 ha</w:t>
      </w:r>
    </w:p>
    <w:p>
      <w:pPr>
        <w:keepNext w:val="false"/>
      </w:pPr>
      <w:r>
        <w:rPr>
          <w:b w:val="false"/>
          <w:bCs w:val="false"/>
        </w:rPr>
        <w:t xml:space="preserve">inclusiv</w:t>
      </w:r>
    </w:p>
    <w:p>
      <w:pPr>
        <w:keepNext w:val="false"/>
      </w:pPr>
      <w:r>
        <w:rPr>
          <w:b w:val="false"/>
          <w:bCs w:val="false"/>
        </w:rPr>
        <w:t xml:space="preserve">Animale</w:t>
      </w:r>
    </w:p>
    <w:p>
      <w:pPr>
        <w:keepNext w:val="false"/>
      </w:pPr>
      <w:r>
        <w:rPr>
          <w:b w:val="false"/>
          <w:bCs w:val="false"/>
        </w:rPr>
        <w:t xml:space="preserve">Nr. capete/Nr. de</w:t>
      </w:r>
    </w:p>
    <w:p>
      <w:pPr>
        <w:keepNext w:val="false"/>
      </w:pPr>
      <w:r>
        <w:rPr>
          <w:b w:val="false"/>
          <w:bCs w:val="false"/>
        </w:rPr>
        <w:t xml:space="preserve">familii de albine</w:t>
      </w:r>
    </w:p>
    <w:p>
      <w:pPr>
        <w:keepNext w:val="false"/>
      </w:pPr>
      <w:r>
        <w:rPr>
          <w:b w:val="false"/>
          <w:bCs w:val="false"/>
        </w:rPr>
        <w:t xml:space="preserve">1.</w:t>
      </w:r>
    </w:p>
    <w:p>
      <w:pPr>
        <w:keepNext w:val="false"/>
      </w:pPr>
      <w:r>
        <w:rPr>
          <w:b w:val="false"/>
          <w:bCs w:val="false"/>
        </w:rPr>
        <w:t xml:space="preserve">Vaci</w:t>
      </w:r>
    </w:p>
    <w:p>
      <w:pPr>
        <w:keepNext w:val="false"/>
      </w:pPr>
      <w:r>
        <w:rPr>
          <w:b w:val="false"/>
          <w:bCs w:val="false"/>
        </w:rPr>
        <w:t xml:space="preserve">până la 2</w:t>
      </w:r>
    </w:p>
    <w:p>
      <w:pPr>
        <w:keepNext w:val="false"/>
      </w:pPr>
      <w:r>
        <w:rPr>
          <w:b w:val="false"/>
          <w:bCs w:val="false"/>
        </w:rPr>
        <w:t xml:space="preserve">2.</w:t>
      </w:r>
    </w:p>
    <w:p>
      <w:pPr>
        <w:keepNext w:val="false"/>
      </w:pPr>
      <w:r>
        <w:rPr>
          <w:b w:val="false"/>
          <w:bCs w:val="false"/>
        </w:rPr>
        <w:t xml:space="preserve">Bivolițe</w:t>
      </w:r>
    </w:p>
    <w:p>
      <w:pPr>
        <w:keepNext w:val="false"/>
      </w:pPr>
      <w:r>
        <w:rPr>
          <w:b w:val="false"/>
          <w:bCs w:val="false"/>
        </w:rPr>
        <w:t xml:space="preserve">până la 2</w:t>
      </w:r>
    </w:p>
    <w:p>
      <w:pPr>
        <w:keepNext w:val="false"/>
      </w:pPr>
      <w:r>
        <w:rPr>
          <w:b w:val="false"/>
          <w:bCs w:val="false"/>
        </w:rPr>
        <w:t xml:space="preserve">3.</w:t>
      </w:r>
    </w:p>
    <w:p>
      <w:pPr>
        <w:keepNext w:val="false"/>
      </w:pPr>
      <w:r>
        <w:rPr>
          <w:b w:val="false"/>
          <w:bCs w:val="false"/>
        </w:rPr>
        <w:t xml:space="preserve">Oi</w:t>
      </w:r>
    </w:p>
    <w:p>
      <w:pPr>
        <w:keepNext w:val="false"/>
      </w:pPr>
      <w:r>
        <w:rPr>
          <w:b w:val="false"/>
          <w:bCs w:val="false"/>
        </w:rPr>
        <w:t xml:space="preserve">până la 50</w:t>
      </w:r>
    </w:p>
    <w:p>
      <w:pPr>
        <w:keepNext w:val="false"/>
      </w:pPr>
      <w:r>
        <w:rPr>
          <w:b w:val="false"/>
          <w:bCs w:val="false"/>
        </w:rPr>
        <w:t xml:space="preserve">4.</w:t>
      </w:r>
    </w:p>
    <w:p>
      <w:pPr>
        <w:keepNext w:val="false"/>
      </w:pPr>
      <w:r>
        <w:rPr>
          <w:b w:val="false"/>
          <w:bCs w:val="false"/>
        </w:rPr>
        <w:t xml:space="preserve">Capre</w:t>
      </w:r>
    </w:p>
    <w:p>
      <w:pPr>
        <w:keepNext w:val="false"/>
      </w:pPr>
      <w:r>
        <w:rPr>
          <w:b w:val="false"/>
          <w:bCs w:val="false"/>
        </w:rPr>
        <w:t xml:space="preserve">până la 25</w:t>
      </w:r>
    </w:p>
    <w:p>
      <w:pPr>
        <w:keepNext w:val="false"/>
      </w:pPr>
      <w:r>
        <w:rPr>
          <w:b w:val="false"/>
          <w:bCs w:val="false"/>
        </w:rPr>
        <w:t xml:space="preserve">5.</w:t>
      </w:r>
    </w:p>
    <w:p>
      <w:pPr>
        <w:keepNext w:val="false"/>
      </w:pPr>
      <w:r>
        <w:rPr>
          <w:b w:val="false"/>
          <w:bCs w:val="false"/>
        </w:rPr>
        <w:t xml:space="preserve">Porci pentru îngrășat</w:t>
      </w:r>
    </w:p>
    <w:p>
      <w:pPr>
        <w:keepNext w:val="false"/>
      </w:pPr>
      <w:r>
        <w:rPr>
          <w:b w:val="false"/>
          <w:bCs w:val="false"/>
        </w:rPr>
        <w:t xml:space="preserve">până la 6</w:t>
      </w:r>
    </w:p>
    <w:p>
      <w:pPr>
        <w:keepNext w:val="false"/>
      </w:pPr>
      <w:r>
        <w:rPr>
          <w:b w:val="false"/>
          <w:bCs w:val="false"/>
        </w:rPr>
        <w:t xml:space="preserve">6.</w:t>
      </w:r>
    </w:p>
    <w:p>
      <w:pPr>
        <w:keepNext w:val="false"/>
      </w:pPr>
      <w:r>
        <w:rPr>
          <w:b w:val="false"/>
          <w:bCs w:val="false"/>
        </w:rPr>
        <w:t xml:space="preserve">Albine</w:t>
      </w:r>
    </w:p>
    <w:p>
      <w:pPr>
        <w:keepNext w:val="false"/>
      </w:pPr>
      <w:r>
        <w:rPr>
          <w:b w:val="false"/>
          <w:bCs w:val="false"/>
        </w:rPr>
        <w:t xml:space="preserve">până la 75 de familii</w:t>
      </w:r>
    </w:p>
    <w:p>
      <w:pPr>
        <w:keepNext w:val="false"/>
      </w:pPr>
      <w:r>
        <w:rPr>
          <w:b w:val="false"/>
          <w:bCs w:val="false"/>
        </w:rPr>
        <w:t xml:space="preserve">7.</w:t>
      </w:r>
    </w:p>
    <w:p>
      <w:pPr>
        <w:keepNext w:val="false"/>
      </w:pPr>
      <w:r>
        <w:rPr>
          <w:b w:val="false"/>
          <w:bCs w:val="false"/>
        </w:rPr>
        <w:t xml:space="preserve">Păsări de curte</w:t>
      </w:r>
    </w:p>
    <w:p>
      <w:pPr>
        <w:keepNext w:val="false"/>
      </w:pPr>
      <w:r>
        <w:rPr>
          <w:b w:val="false"/>
          <w:bCs w:val="false"/>
        </w:rPr>
        <w:t xml:space="preserve">până la 100</w:t>
      </w:r>
    </w:p>
    <w:p>
      <w:pPr>
        <w:keepNext w:val="false"/>
      </w:pPr>
      <w:r>
        <w:rPr>
          <w:b w:val="false"/>
          <w:bCs w:val="false"/>
        </w:rPr>
        <w:t xml:space="preserve">(la 01-01-2022,</w:t>
      </w:r>
    </w:p>
    <w:p>
      <w:pPr>
        <w:keepNext w:val="false"/>
      </w:pPr>
      <w:r>
        <w:rPr>
          <w:b w:val="false"/>
          <w:bCs w:val="false"/>
        </w:rPr>
        <w:t xml:space="preserve">Tabelul de la alineatul (2) al Articolului 105 a fost completat de Punctul 18,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(3) Nu sunt venituri impozabile veniturile obținute din exploatarea pășunilor și fânețelor naturale.</w:t>
      </w:r>
    </w:p>
    <w:p>
      <w:pPr>
        <w:keepNext w:val="false"/>
      </w:pPr>
      <w:r>
        <w:rPr>
          <w:b w:val="false"/>
          <w:bCs w:val="false"/>
        </w:rPr>
        <w:t xml:space="preserve">(4) În cazul persoanelor fizice/membrilor asocierilor fără personalitate juridică, cultivarea terenurilor cu soiuri de plante pentru producția destinată furajării animalelor deținute de contribuabilii respectivi pentru care venitul se determină pe baza normelor de venit și a celor prevăzute la alin. (2) nu generează venit impozabil.</w:t>
      </w:r>
    </w:p>
    <w:p>
      <w:pPr>
        <w:keepNext w:val="false"/>
      </w:pPr>
      <w:r>
        <w:rPr>
          <w:b w:val="false"/>
          <w:bCs w:val="false"/>
        </w:rPr>
        <w:t xml:space="preserve">(la 29-12-2018,</w:t>
      </w:r>
    </w:p>
    <w:p>
      <w:pPr>
        <w:keepNext w:val="false"/>
      </w:pPr>
      <w:r>
        <w:rPr>
          <w:b w:val="false"/>
          <w:bCs w:val="false"/>
        </w:rPr>
        <w:t xml:space="preserve">Alineatul (4) din Articolul 105 , Capitolul VII , Titlul IV a fost modificat de Punctul 4,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(5) Metodologia de aplicare a prevederilor alin. (4) se stabilește prin ordin al ministrului agriculturii și dezvoltării rurale, cu avizul Ministerului Finanțelor Publice.</w:t>
      </w:r>
    </w:p>
    <w:p>
      <w:pPr>
        <w:keepNext w:val="false"/>
      </w:pPr>
      <w:r>
        <w:rPr>
          <w:b w:val="false"/>
          <w:bCs w:val="false"/>
        </w:rPr>
        <w:t xml:space="preserve">(la 29-12-2018,</w:t>
      </w:r>
    </w:p>
    <w:p>
      <w:pPr>
        <w:keepNext/>
      </w:pPr>
      <w:r>
        <w:rPr>
          <w:b/>
          <w:bCs/>
        </w:rPr>
        <w:t xml:space="preserve">Articolul 105 din Capitolul VII , Titlul IV a fost completat de Punctul 5, Articolul 66, Capitolul III din ORDONANȚA DE URGENȚĂ nr. 114 din 28 decembrie 2018, publicată în MONITORUL OFICIAL nr. 1116 din 29 decembrie 2018</w:t>
      </w:r>
    </w:p>
    <w:p>
      <w:pPr>
        <w:keepNext w:val="false"/>
      </w:pPr>
      <w:r>
        <w:rPr>
          <w:b w:val="false"/>
          <w:bCs w:val="false"/>
        </w:rPr>
        <w:t xml:space="preserve">)</w:t>
      </w:r>
    </w:p>
    <w:p>
      <w:pPr>
        <w:keepNext/>
      </w:pPr>
      <w:r>
        <w:rPr>
          <w:b/>
          <w:bCs/>
        </w:rPr>
        <w:t xml:space="preserve">Articolul 106</w:t>
      </w:r>
    </w:p>
    <w:p>
      <w:pPr>
        <w:keepNext w:val="false"/>
      </w:pPr>
      <w:r>
        <w:rPr>
          <w:b w:val="false"/>
          <w:bCs w:val="false"/>
        </w:rPr>
        <w:t xml:space="preserve">Stabilirea venitului anual din activități agricole pe bază de norme de venit</w:t>
      </w:r>
    </w:p>
    <w:p>
      <w:pPr>
        <w:keepNext w:val="false"/>
      </w:pPr>
      <w:r>
        <w:rPr>
          <w:b w:val="false"/>
          <w:bCs w:val="false"/>
        </w:rPr>
        <w:t xml:space="preserve">(1) Venitul dintr-o activitate agricolă se stabilește pe bază de norme de venit.</w:t>
      </w:r>
    </w:p>
    <w:p>
      <w:pPr>
        <w:keepNext w:val="false"/>
      </w:pPr>
      <w:r>
        <w:rPr>
          <w:b w:val="false"/>
          <w:bCs w:val="false"/>
        </w:rPr>
        <w:t xml:space="preserve">(2) Normele de venit se stabilesc pe unitatea de suprafață (ha)/cap de animal/familie de albine pentru categoriile de produse vegetale și animalele prevăzute la art. 105 alin. (2).</w:t>
      </w:r>
    </w:p>
    <w:p>
      <w:pPr>
        <w:keepNext w:val="false"/>
      </w:pPr>
      <w:r>
        <w:rPr>
          <w:b w:val="false"/>
          <w:bCs w:val="false"/>
        </w:rPr>
        <w:t xml:space="preserve">(3) Normele de venit, precum și datele necesare calculului acestora se stabilesc de către entitățile publice mandatate de Ministerul Agriculturii și Dezvoltării Rurale, pe baza metodologiei aprobate prin hotărâre a Guvernului, și se publică de către direcțiile generale regionale ale finanțelor publice, până cel târziu la data de 5 februarie a anului pentru care se aplică aceste norme de venit.</w:t>
      </w:r>
    </w:p>
    <w:p>
      <w:pPr>
        <w:keepNext w:val="false"/>
      </w:pPr>
      <w:r>
        <w:rPr>
          <w:b w:val="false"/>
          <w:bCs w:val="false"/>
        </w:rPr>
        <w:t xml:space="preserve">(la 30-03-2018,</w:t>
      </w:r>
    </w:p>
    <w:p>
      <w:pPr>
        <w:keepNext w:val="false"/>
      </w:pPr>
      <w:r>
        <w:rPr>
          <w:b w:val="false"/>
          <w:bCs w:val="false"/>
        </w:rPr>
        <w:t xml:space="preserve">Alineatul (3) din Articolul 106 , Capitolul VII , Titlul IV a fost modificat de Punctul 13, Articolul I din ORDONANȚA DE URGENȚĂ nr. 25 din 29 martie 2018, publicată în MONITORUL OFICIAL nr. 291 din 30 martie 2018</w:t>
      </w:r>
    </w:p>
    <w:p>
      <w:pPr>
        <w:keepNext w:val="false"/>
      </w:pPr>
      <w:r>
        <w:rPr>
          <w:b w:val="false"/>
          <w:bCs w:val="false"/>
        </w:rPr>
        <w:t xml:space="preserve">)</w:t>
      </w:r>
    </w:p>
    <w:p>
      <w:pPr>
        <w:keepNext w:val="false"/>
      </w:pPr>
      <w:r>
        <w:rPr>
          <w:b w:val="false"/>
          <w:bCs w:val="false"/>
        </w:rPr>
        <w:t xml:space="preserve">(4) În cazul contribuabililor care realizează venituri din desfășurarea a două sau mai multe activități agricole pentru care venitul se determină pe bază de normă de venit, contribuabilul stabilește venitul anual prin însumarea veniturilor corespunzătoare fiecărei activități.</w:t>
      </w:r>
    </w:p>
    <w:p>
      <w:pPr>
        <w:keepNext w:val="false"/>
      </w:pPr>
      <w:r>
        <w:rPr>
          <w:b w:val="false"/>
          <w:bCs w:val="false"/>
        </w:rPr>
        <w:t xml:space="preserve">(la 23-03-2018,</w:t>
      </w:r>
    </w:p>
    <w:p>
      <w:pPr>
        <w:keepNext w:val="false"/>
      </w:pPr>
      <w:r>
        <w:rPr>
          <w:b w:val="false"/>
          <w:bCs w:val="false"/>
        </w:rPr>
        <w:t xml:space="preserve">Alineatul (4) din Articolul 106 , Capitolul VII , Titlul IV a fost modificat de Punctul 30,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(5) În cazul în care în cursul anului fiscal de realizare a veniturilor s-au înregistrat pierderi ca urmare a unor fenomene meteorologice nefavorabile ce pot fi asimilate dezastrelor naturale ca îngheț, grindină, polei, ploaie abundentă, secetă și inundații, precum și a epizootiilor ce afectează peste 30% din suprafețele destinate producției agricole vegetale/animalele deținute, norma de venit se reduce proporțional cu pierderea respectivă, indiferent de modalitatea de desfășurare a activității, respectiv individual sau într-o formă de asociere.</w:t>
      </w:r>
    </w:p>
    <w:p>
      <w:pPr>
        <w:keepNext w:val="false"/>
      </w:pPr>
      <w:r>
        <w:rPr>
          <w:b w:val="false"/>
          <w:bCs w:val="false"/>
        </w:rPr>
        <w:t xml:space="preserve">(la 01-01-2025,</w:t>
      </w:r>
    </w:p>
    <w:p>
      <w:pPr>
        <w:keepNext w:val="false"/>
      </w:pPr>
      <w:r>
        <w:rPr>
          <w:b w:val="false"/>
          <w:bCs w:val="false"/>
        </w:rPr>
        <w:t xml:space="preserve">Alineatul (5) , Articolul 106 , Capitolul VII , Titlul IV a fost modificat de Punctul 8.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(6) Constatarea pagubelor prevăzute la alin. (5) și evaluarea pierderilor se fac la cererea persoanelor fizice/asocierilor fără personalitate juridică, care desfășoară activități agricole pentru care venitul anual se stabilește pe bază de norme de venit, de o comisie numită prin ordin al prefectului județului/municipiului București, la propunerea directorului executiv al direcției agricole județene/municipiului București, comisie formată pe plan local dintr-un reprezentant al primăriei, un specialist de la Agenția de Plăți și Intervenție pentru Agricultură, un delegat din partea Administrației Naționale de Meteorologie și un specialist al Inspectoratului General pentru Situații de Urgență.</w:t>
      </w:r>
    </w:p>
    <w:p>
      <w:pPr>
        <w:keepNext w:val="false"/>
      </w:pPr>
      <w:r>
        <w:rPr>
          <w:b w:val="false"/>
          <w:bCs w:val="false"/>
        </w:rPr>
        <w:t xml:space="preserve">(la 01-01-2021,</w:t>
      </w:r>
    </w:p>
    <w:p>
      <w:pPr>
        <w:keepNext w:val="false"/>
      </w:pPr>
      <w:r>
        <w:rPr>
          <w:b w:val="false"/>
          <w:bCs w:val="false"/>
        </w:rPr>
        <w:t xml:space="preserve">Alineatul (6) din Articolul 106 , Capitolul VII , Titlul IV a fost modificat de Punctul 65,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(7) Procedura de aplicare a prevederilor alin. (5) și (6) se stabilește prin ordin al președintelui A.N.A.F., cu avizul Ministerului Agriculturii și Dezvoltării Rurale.</w:t>
      </w:r>
    </w:p>
    <w:p>
      <w:pPr>
        <w:keepNext w:val="false"/>
      </w:pPr>
      <w:r>
        <w:rPr>
          <w:b w:val="false"/>
          <w:bCs w:val="false"/>
        </w:rPr>
        <w:t xml:space="preserve">(8) Contribuabilii care obțin venituri determinate pe baza normei anuale de venit nu au obligații de completare a Registrului de evidență fiscală și de conducere a evidenței contabile.</w:t>
      </w:r>
    </w:p>
    <w:p>
      <w:pPr>
        <w:keepNext w:val="false"/>
      </w:pPr>
      <w:r>
        <w:rPr>
          <w:b w:val="false"/>
          <w:bCs w:val="false"/>
        </w:rPr>
        <w:t xml:space="preserve">(9) În cazul reducerii normelor de venit potrivit alin. (5) și (6), contribuabilul are obligația să calculeze venitul anual și impozitul anual prin diminuarea normei de venit aferente fiecărei categorii de produse vegetale/categorii de animale prevăzute la art. 105 alin. (2) corespunzător cu procentul reprezentând gradul de afectare stabilit potrivit procesului-verbal de constatare și evaluare a pagubelor, conform procedurii prevăzute la alin. (7), și să depună Declarația unică privind impozitul pe venit și contribuțiile sociale datorate de persoanele fizice până la termenul legal de depunere prevăzut la art. 122 alin. (3).</w:t>
      </w:r>
    </w:p>
    <w:p>
      <w:pPr>
        <w:keepNext w:val="false"/>
      </w:pPr>
      <w:r>
        <w:rPr>
          <w:b w:val="false"/>
          <w:bCs w:val="false"/>
        </w:rPr>
        <w:t xml:space="preserve">(la 01-01-2025,</w:t>
      </w:r>
    </w:p>
    <w:p>
      <w:pPr>
        <w:keepNext w:val="false"/>
      </w:pPr>
      <w:r>
        <w:rPr>
          <w:b w:val="false"/>
          <w:bCs w:val="false"/>
        </w:rPr>
        <w:t xml:space="preserve">Alineatul (9) , Articolul 106 , Capitolul VII , Titlul IV a fost modificat de Punctul 8.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pPr>
      <w:r>
        <w:rPr>
          <w:b/>
          <w:bCs/>
        </w:rPr>
        <w:t xml:space="preserve">Articolul 107</w:t>
      </w:r>
    </w:p>
    <w:p>
      <w:pPr>
        <w:keepNext w:val="false"/>
      </w:pPr>
      <w:r>
        <w:rPr>
          <w:b w:val="false"/>
          <w:bCs w:val="false"/>
        </w:rPr>
        <w:t xml:space="preserve">Calculul și plata impozitului pe veniturile din activități agricole</w:t>
      </w:r>
    </w:p>
    <w:p>
      <w:pPr>
        <w:keepNext w:val="false"/>
      </w:pPr>
      <w:r>
        <w:rPr>
          <w:b w:val="false"/>
          <w:bCs w:val="false"/>
        </w:rPr>
        <w:t xml:space="preserve">(1) Impozitul pe venitul din activități agricole se calculează de către contribuabil prin aplicarea unei cote de 10% asupra venitului anual din activități agricole stabilit pe baza normei anuale de venit.</w:t>
      </w:r>
    </w:p>
    <w:p>
      <w:pPr>
        <w:keepNext w:val="false"/>
      </w:pPr>
      <w:r>
        <w:rPr>
          <w:b w:val="false"/>
          <w:bCs w:val="false"/>
        </w:rPr>
        <w:t xml:space="preserve">(la 01-01-2025,</w:t>
      </w:r>
    </w:p>
    <w:p>
      <w:pPr>
        <w:keepNext w:val="false"/>
      </w:pPr>
      <w:r>
        <w:rPr>
          <w:b w:val="false"/>
          <w:bCs w:val="false"/>
        </w:rPr>
        <w:t xml:space="preserve">Alineatul (1) , Articolul 107 , Capitolul VII , Titlul IV a fost modificat de Punctul 9.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(2) Contribuabilul care desfășoară o activitate agricolă prevăzută la art. 103 alin. (1) pentru care venitul se determină pe baza normei anuale de venit are obligația de a depune anual, pentru veniturile anului anterior, Declarația unică privind impozitul pe venit și contribuțiile sociale datorate de persoanele fizice la organul fiscal competent, până la termenul legal de depunere prevăzut la art. 122 alin. (3). Informațiile cuprinse în declarație vizează suprafețele cultivate în anul de realizare a venitului și/sau animalele/familiile de albine deținute la data de 25 mai inclusiv a anului de realizare a venitului, de către contribuabili/asocieri fără personalitate juridică. Modificarea pe parcursul anului de realizare a venitului a structurii suprafețelor destinate producției agricole vegetale cultivate, a numărului de capete de animale/familii de albine deținute de contribuabili/asocieri fără personalitate juridică nu conduce la recalcularea normei anuale de venit.</w:t>
      </w:r>
    </w:p>
    <w:p>
      <w:pPr>
        <w:keepNext w:val="false"/>
      </w:pPr>
      <w:r>
        <w:rPr>
          <w:b w:val="false"/>
          <w:bCs w:val="false"/>
        </w:rPr>
        <w:t xml:space="preserve">(la 01-01-2025,</w:t>
      </w:r>
    </w:p>
    <w:p>
      <w:pPr>
        <w:keepNext w:val="false"/>
      </w:pPr>
      <w:r>
        <w:rPr>
          <w:b w:val="false"/>
          <w:bCs w:val="false"/>
        </w:rPr>
        <w:t xml:space="preserve">Alineatul (2) , Articolul 107 , Capitolul VII , Titlul IV a fost modificat de Punctul 9.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(3) Contribuabilii care desfășoară activități agricole pentru care venitul se stabilește pe baza normei anuale de venit și dețin suprafețe destinate producției agricole vegetale/animale în localități/județe diferite vor opta pentru stabilirea județului/județelor unde vor beneficia de încadrarea în limitele veniturilor neimpozabile prevăzute pentru fiecare grupă de produse vegetale/animale de la art. 105 alin. (2). Opțiunea se exercită prin completarea corespunzătoare a declarației unice privind impozitul pe venit și contribuțiile sociale datorate de persoanele fizice.</w:t>
      </w:r>
    </w:p>
    <w:p>
      <w:pPr>
        <w:keepNext w:val="false"/>
      </w:pPr>
      <w:r>
        <w:rPr>
          <w:b w:val="false"/>
          <w:bCs w:val="false"/>
        </w:rPr>
        <w:t xml:space="preserve">(la 01-01-2021,</w:t>
      </w:r>
    </w:p>
    <w:p>
      <w:pPr>
        <w:keepNext w:val="false"/>
      </w:pPr>
      <w:r>
        <w:rPr>
          <w:b w:val="false"/>
          <w:bCs w:val="false"/>
        </w:rPr>
        <w:t xml:space="preserve">Alineatul (3) din Articolul 107 , Capitolul VII , Titlul IV a fost modificat de Punctul 66,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(4) Declarația prevăzută la alin. (2) nu se depune pentru veniturile prevăzute la art. 105.</w:t>
      </w:r>
    </w:p>
    <w:p>
      <w:pPr>
        <w:keepNext w:val="false"/>
      </w:pPr>
      <w:r>
        <w:rPr>
          <w:b w:val="false"/>
          <w:bCs w:val="false"/>
        </w:rPr>
        <w:t xml:space="preserve">(5) În cazul în care activitatea se desfășoară în cadrul unei asocieri fără personalitate juridică, obligația depunerii declarației anuale de venit pentru asocierile fără personalitate juridică și entitățile supuse regimului transparenței fiscale la organul fiscal competent revine asociatului care răspunde pentru îndeplinirea obligațiilor asociației față de autoritățile publice până în ultima zi a lunii februarie inclusiv a anului următor celui de realizare a venitului. Declarația cuprinde și cota de distribuire ce revine fiecărui membru asociat din venitul impozabil calculat la nivelul asocierii. Asociatul desemnat are obligația transmiterii către fiecare membru asociat a informațiilor referitoare la venitul impozabil ce îi revine corespunzător cotei de distribuire din venitul impozabil calculat la nivelul asocierii, în cadrul aceluiași termen.</w:t>
      </w:r>
    </w:p>
    <w:p>
      <w:pPr>
        <w:keepNext w:val="false"/>
      </w:pPr>
      <w:r>
        <w:rPr>
          <w:b w:val="false"/>
          <w:bCs w:val="false"/>
        </w:rPr>
        <w:t xml:space="preserve">(la 01-01-2025,</w:t>
      </w:r>
    </w:p>
    <w:p>
      <w:pPr>
        <w:keepNext w:val="false"/>
      </w:pPr>
      <w:r>
        <w:rPr>
          <w:b w:val="false"/>
          <w:bCs w:val="false"/>
        </w:rPr>
        <w:t xml:space="preserve">Alineatul (5) , Articolul 107 , Capitolul VII , Titlul IV a fost modificat de Punctul 9.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(6) Contribuabilii care realizează venituri din activități agricole, silvicultură și piscicultură au obligația să determine venitul anual/venitul net anual impozabil/pierderea netă anuală la nivelul fiecărei surse de venit din cadrul categoriei.</w:t>
      </w:r>
    </w:p>
    <w:p>
      <w:pPr>
        <w:keepNext w:val="false"/>
      </w:pPr>
      <w:r>
        <w:rPr>
          <w:b w:val="false"/>
          <w:bCs w:val="false"/>
        </w:rPr>
        <w:t xml:space="preserve">(la 01-01-2025,</w:t>
      </w:r>
    </w:p>
    <w:p>
      <w:pPr>
        <w:keepNext w:val="false"/>
      </w:pPr>
      <w:r>
        <w:rPr>
          <w:b w:val="false"/>
          <w:bCs w:val="false"/>
        </w:rPr>
        <w:t xml:space="preserve">Alineatul (6) , Articolul 107 , Capitolul VII , Titlul IV a fost modificat de Punctul 9.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(7) Plata impozitului anual datorat se efectuează la bugetul de stat, până la termenul legal de depunere a Declarației unice privind impozitul pe venit și contribuțiile sociale datorate de persoanele fizice prevăzut la art. 122 alin. (3).</w:t>
      </w:r>
    </w:p>
    <w:p>
      <w:pPr>
        <w:keepNext w:val="false"/>
      </w:pPr>
      <w:r>
        <w:rPr>
          <w:b w:val="false"/>
          <w:bCs w:val="false"/>
        </w:rPr>
        <w:t xml:space="preserve">(la 01-01-2025,</w:t>
      </w:r>
    </w:p>
    <w:p>
      <w:pPr>
        <w:keepNext w:val="false"/>
      </w:pPr>
      <w:r>
        <w:rPr>
          <w:b w:val="false"/>
          <w:bCs w:val="false"/>
        </w:rPr>
        <w:t xml:space="preserve">Alineatul (7) , Articolul 107 , Capitolul VII , Titlul IV a fost modificat de Punctul 9.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(8) Reprezentantul desemnat să răspundă pentru îndeplinirea obligațiilor asociației față de autoritățile publice optează pentru stabilirea județului sau județelor unde asocierea va beneficia de încadrarea în limitele veniturilor neimpozabile prevăzute pentru fiecare grupă de produse vegetale/animale prevăzute la art. 105 alin. (2) prin declarația anuală de venit pentru asocierile fără personalitate juridică și entități supuse regimului transparenței fiscale, la termenul prevăzut la alin. (5).</w:t>
      </w:r>
    </w:p>
    <w:p>
      <w:pPr>
        <w:keepNext w:val="false"/>
      </w:pPr>
      <w:r>
        <w:rPr>
          <w:b w:val="false"/>
          <w:bCs w:val="false"/>
        </w:rPr>
        <w:t xml:space="preserve">(la 01-01-2021,</w:t>
      </w:r>
    </w:p>
    <w:p>
      <w:pPr>
        <w:keepNext w:val="false"/>
      </w:pPr>
      <w:r>
        <w:rPr>
          <w:b w:val="false"/>
          <w:bCs w:val="false"/>
        </w:rPr>
        <w:t xml:space="preserve">Alineatul (8) din Articolul 107 , Capitolul VII , Titlul IV a fost modificat de Punctul 66,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(9) Pentru aplicarea prevederilor referitoare la scutirea de la plata impozitului pe venit, prevăzută la art. 76 alin. (1) lit. c) din Legea cooperației agricole nr. 566/2004, cu modificările și completările ulterioare, de care beneficiază persoanele fizice care obțin venituri individuale, reducerea normei de venit se calculează de către contribuabil. Metodologia de calcul al reducerii normei de venit se stabilește prin hotărâre a Guvernului.</w:t>
      </w:r>
    </w:p>
    <w:p>
      <w:pPr>
        <w:keepNext w:val="false"/>
      </w:pPr>
      <w:r>
        <w:rPr>
          <w:b w:val="false"/>
          <w:bCs w:val="false"/>
        </w:rPr>
        <w:t xml:space="preserve">(la 24-12-2020,</w:t>
      </w:r>
    </w:p>
    <w:p>
      <w:pPr>
        <w:keepNext w:val="false"/>
      </w:pPr>
      <w:r>
        <w:rPr>
          <w:b w:val="false"/>
          <w:bCs w:val="false"/>
        </w:rPr>
        <w:t xml:space="preserve">Alineatul (9) din Articolul 107 , Capitolul VII , Titlul IV a fost modificat de Punctul 67,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(la 23-03-2018,</w:t>
      </w:r>
    </w:p>
    <w:p>
      <w:pPr>
        <w:keepNext/>
      </w:pPr>
      <w:r>
        <w:rPr>
          <w:b/>
          <w:bCs/>
        </w:rPr>
        <w:t xml:space="preserve">Articolul 107 din Capitolul VII , Titlul IV a fost modificat de Punctul 31,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Capitolul VIII</w:t>
      </w:r>
    </w:p>
    <w:p>
      <w:pPr>
        <w:keepNext w:val="false"/>
      </w:pPr>
      <w:r>
        <w:rPr>
          <w:b w:val="false"/>
          <w:bCs w:val="false"/>
        </w:rPr>
        <w:t xml:space="preserve">Venituri din premii și din jocuri de noroc</w:t>
      </w:r>
    </w:p>
    <w:p>
      <w:pPr>
        <w:keepNext/>
      </w:pPr>
      <w:r>
        <w:rPr>
          <w:b/>
          <w:bCs/>
        </w:rPr>
        <w:t xml:space="preserve">Articolul 108</w:t>
      </w:r>
    </w:p>
    <w:p>
      <w:pPr>
        <w:keepNext w:val="false"/>
      </w:pPr>
      <w:r>
        <w:rPr>
          <w:b w:val="false"/>
          <w:bCs w:val="false"/>
        </w:rPr>
        <w:t xml:space="preserve">Definirea veniturilor din premii și din jocuri de noroc</w:t>
      </w:r>
    </w:p>
    <w:p>
      <w:pPr>
        <w:keepNext w:val="false"/>
      </w:pPr>
      <w:r>
        <w:rPr>
          <w:b w:val="false"/>
          <w:bCs w:val="false"/>
        </w:rPr>
        <w:t xml:space="preserve">(1) Veniturile din premii cuprind veniturile din concursuri, altele decât cele prevăzute la art. 62, sumele primite ca urmare a participării la Loteria bonurilor fiscale, potrivit prevederilor Ordonanței Guvernului nr. 10/2015 pentru organizarea Loteriei bonurilor fiscale, aprobată cu modificări și completări prin Legea nr. 166/2015, precum și din promovarea produselor/serviciilor ca urmare a practicilor comerciale.</w:t>
      </w:r>
    </w:p>
    <w:p>
      <w:pPr>
        <w:keepNext w:val="false"/>
      </w:pPr>
      <w:r>
        <w:rPr>
          <w:b w:val="false"/>
          <w:bCs w:val="false"/>
        </w:rPr>
        <w:t xml:space="preserve">(2) Nu sunt venituri impozabile următoarele:</w:t>
      </w:r>
    </w:p>
    <w:p>
      <w:pPr>
        <w:keepNext w:val="false"/>
      </w:pPr>
      <w:r>
        <w:rPr>
          <w:b w:val="false"/>
          <w:bCs w:val="false"/>
        </w:rPr>
        <w:t xml:space="preserve">a) materialele publicitare, pliantele, mostrele, punctele bonus acordate cu scopul stimulării vânzărilor;</w:t>
      </w:r>
    </w:p>
    <w:p>
      <w:pPr>
        <w:keepNext w:val="false"/>
      </w:pPr>
      <w:r>
        <w:rPr>
          <w:b w:val="false"/>
          <w:bCs w:val="false"/>
        </w:rPr>
        <w:t xml:space="preserve">b) reducerile comerciale de preț acordate persoanelor fizice, altele decât cele acordate contribuabililor care obțin venituri pentru care se aplică regulile de la capitolul III - Venituri din salarii și asimilate salariilor.</w:t>
      </w:r>
    </w:p>
    <w:p>
      <w:pPr>
        <w:keepNext w:val="false"/>
      </w:pPr>
      <w:r>
        <w:rPr>
          <w:b w:val="false"/>
          <w:bCs w:val="false"/>
        </w:rPr>
        <w:t xml:space="preserve">(la 24-12-2020,</w:t>
      </w:r>
    </w:p>
    <w:p>
      <w:pPr>
        <w:keepNext w:val="false"/>
      </w:pPr>
      <w:r>
        <w:rPr>
          <w:b w:val="false"/>
          <w:bCs w:val="false"/>
        </w:rPr>
        <w:t xml:space="preserve">Alineatul (2) din Articolul 108 , Capitolul VIII , Titlul IV a fost modificat de Punctul 68,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Veniturile din jocuri de noroc cuprind toate sumele încasate, bunurile și serviciile primite, ca urmare a participării la jocuri de noroc, indiferent de denumirea venitului sau de forma în care se acordă, inclusiv cele de tip jack-pot, definite conform normelor metodologice.</w:t>
      </w:r>
    </w:p>
    <w:p>
      <w:pPr>
        <w:keepNext w:val="false"/>
      </w:pPr>
      <w:r>
        <w:rPr>
          <w:b w:val="false"/>
          <w:bCs w:val="false"/>
        </w:rPr>
        <w:t xml:space="preserve">Notă</w:t>
      </w:r>
    </w:p>
    <w:p>
      <w:pPr>
        <w:keepNext w:val="false"/>
      </w:pPr>
      <w:r>
        <w:rPr>
          <w:b w:val="false"/>
          <w:bCs w:val="false"/>
        </w:rPr>
        <w:t xml:space="preserve">Potrivit art. LVIII din ORDONANȚA DE URGENȚĂ nr. 115 din 14 decembrie 2023, publicată în MONITORUL OFICIAL nr. 1139 din 15 decembrie 2023, impozitul datorat de persoanele fizice pe veniturile din pensii, din dobânzi, din jocuri de noroc și din dividende, încasat la bugetul de stat începând cu data de 1 ianuarie 2024, se reține integral la același buget și nu se redistribuie.</w:t>
      </w:r>
    </w:p>
    <w:p>
      <w:pPr>
        <w:keepNext/>
      </w:pPr>
      <w:r>
        <w:rPr>
          <w:b/>
          <w:bCs/>
        </w:rPr>
        <w:t xml:space="preserve">Articolul 109</w:t>
      </w:r>
    </w:p>
    <w:p>
      <w:pPr>
        <w:keepNext w:val="false"/>
      </w:pPr>
      <w:r>
        <w:rPr>
          <w:b w:val="false"/>
          <w:bCs w:val="false"/>
        </w:rPr>
        <w:t xml:space="preserve">Stabilirea venitului net din premii</w:t>
      </w:r>
    </w:p>
    <w:p>
      <w:pPr>
        <w:keepNext w:val="false"/>
      </w:pPr>
      <w:r>
        <w:rPr>
          <w:b w:val="false"/>
          <w:bCs w:val="false"/>
        </w:rPr>
        <w:t xml:space="preserve">Venitul net este diferența dintre venitul din premii și suma reprezentând venit neimpozabil.</w:t>
      </w:r>
    </w:p>
    <w:p>
      <w:pPr>
        <w:keepNext/>
      </w:pPr>
      <w:r>
        <w:rPr>
          <w:b/>
          <w:bCs/>
        </w:rPr>
        <w:t xml:space="preserve">Articolul 110</w:t>
      </w:r>
    </w:p>
    <w:p>
      <w:pPr>
        <w:keepNext w:val="false"/>
      </w:pPr>
      <w:r>
        <w:rPr>
          <w:b w:val="false"/>
          <w:bCs w:val="false"/>
        </w:rPr>
        <w:t xml:space="preserve">Determinarea impozitului aferent veniturilor din premii și din jocuri de noroc</w:t>
      </w:r>
    </w:p>
    <w:p>
      <w:pPr>
        <w:keepNext w:val="false"/>
      </w:pPr>
      <w:r>
        <w:rPr>
          <w:b w:val="false"/>
          <w:bCs w:val="false"/>
        </w:rPr>
        <w:t xml:space="preserve">(1) Veniturile sub formă de premii se impun, prin reținerea la sursă, cu o cotă de 10% aplicată asupra venitului net realizat din fiecare premiu.</w:t>
      </w:r>
    </w:p>
    <w:p>
      <w:pPr>
        <w:keepNext w:val="false"/>
      </w:pPr>
      <w:r>
        <w:rPr>
          <w:b w:val="false"/>
          <w:bCs w:val="false"/>
        </w:rPr>
        <w:t xml:space="preserve">(la 01-01-2018,</w:t>
      </w:r>
    </w:p>
    <w:p>
      <w:pPr>
        <w:keepNext w:val="false"/>
      </w:pPr>
      <w:r>
        <w:rPr>
          <w:b w:val="false"/>
          <w:bCs w:val="false"/>
        </w:rPr>
        <w:t xml:space="preserve">Alineatul (1) din Articolul 110 , Capitolul VIII , Titlul IV a fost modificat de Punctul 33,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(2) Veniturile din jocuri de noroc se impozitează prin reținere la sursă. Impozitul datorat se determină la fiecare plată, prin aplicarea următorului barem de impunere asupra fiecărui venit brut primit de un participant de la un organizator sau plătitor de venituri din jocuri de noroc:</w:t>
      </w:r>
    </w:p>
    <w:p>
      <w:pPr>
        <w:keepNext w:val="false"/>
      </w:pPr>
      <w:r>
        <w:rPr>
          <w:b w:val="false"/>
          <w:bCs w:val="false"/>
        </w:rPr>
        <w:t xml:space="preserve">Tranșe de venit brut</w:t>
      </w:r>
    </w:p>
    <w:p>
      <w:pPr>
        <w:keepNext w:val="false"/>
      </w:pPr>
      <w:r>
        <w:rPr>
          <w:b w:val="false"/>
          <w:bCs w:val="false"/>
        </w:rPr>
        <w:t xml:space="preserve">- lei -</w:t>
      </w:r>
    </w:p>
    <w:p>
      <w:pPr>
        <w:keepNext w:val="false"/>
      </w:pPr>
      <w:r>
        <w:rPr>
          <w:b w:val="false"/>
          <w:bCs w:val="false"/>
        </w:rPr>
        <w:t xml:space="preserve">Impozit</w:t>
      </w:r>
    </w:p>
    <w:p>
      <w:pPr>
        <w:keepNext w:val="false"/>
      </w:pPr>
      <w:r>
        <w:rPr>
          <w:b w:val="false"/>
          <w:bCs w:val="false"/>
        </w:rPr>
        <w:t xml:space="preserve">- lei -</w:t>
      </w:r>
    </w:p>
    <w:p>
      <w:pPr>
        <w:keepNext w:val="false"/>
      </w:pPr>
      <w:r>
        <w:rPr>
          <w:b w:val="false"/>
          <w:bCs w:val="false"/>
        </w:rPr>
        <w:t xml:space="preserve">până la 10.000 inclusiv</w:t>
      </w:r>
    </w:p>
    <w:p>
      <w:pPr>
        <w:keepNext w:val="false"/>
      </w:pPr>
      <w:r>
        <w:rPr>
          <w:b w:val="false"/>
          <w:bCs w:val="false"/>
        </w:rPr>
        <w:t xml:space="preserve">4%</w:t>
      </w:r>
    </w:p>
    <w:p>
      <w:pPr>
        <w:keepNext w:val="false"/>
      </w:pPr>
      <w:r>
        <w:rPr>
          <w:b w:val="false"/>
          <w:bCs w:val="false"/>
        </w:rPr>
        <w:t xml:space="preserve">peste 10.000-66.750 inclusiv</w:t>
      </w:r>
    </w:p>
    <w:p>
      <w:pPr>
        <w:keepNext w:val="false"/>
      </w:pPr>
      <w:r>
        <w:rPr>
          <w:b w:val="false"/>
          <w:bCs w:val="false"/>
        </w:rPr>
        <w:t xml:space="preserve">400 + 20% pentru ceea ce depășește suma de 10.000</w:t>
      </w:r>
    </w:p>
    <w:p>
      <w:pPr>
        <w:keepNext w:val="false"/>
      </w:pPr>
      <w:r>
        <w:rPr>
          <w:b w:val="false"/>
          <w:bCs w:val="false"/>
        </w:rPr>
        <w:t xml:space="preserve">peste 66.750</w:t>
      </w:r>
    </w:p>
    <w:p>
      <w:pPr>
        <w:keepNext w:val="false"/>
      </w:pPr>
      <w:r>
        <w:rPr>
          <w:b w:val="false"/>
          <w:bCs w:val="false"/>
        </w:rPr>
        <w:t xml:space="preserve">11.750 + 40% pentru ceea ce depășește suma de 66.750</w:t>
      </w:r>
    </w:p>
    <w:p>
      <w:pPr>
        <w:keepNext w:val="false"/>
      </w:pPr>
      <w:r>
        <w:rPr>
          <w:b w:val="false"/>
          <w:bCs w:val="false"/>
        </w:rPr>
        <w:t xml:space="preserve">(la 01-08-2025,</w:t>
      </w:r>
    </w:p>
    <w:p>
      <w:pPr>
        <w:keepNext w:val="false"/>
      </w:pPr>
      <w:r>
        <w:rPr>
          <w:b w:val="false"/>
          <w:bCs w:val="false"/>
        </w:rPr>
        <w:t xml:space="preserve">Alineatul (2) , Articolul 110 , Capitolul VIII , Titlul IV a fost modificat de Punctul 8.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(2^1) Pentru veniturile realizate de către persoanele fizice ca urmare a participării la jocuri de noroc la distanță sau on-line, definite potrivit Ordonanței de urgență a Guvernului nr. 77/2009 privind organizarea și exploatarea jocurilor de noroc, aprobată cu modificări și completări prin Legea nr. 246/2010, cu modificările și completările ulterioare, impozitul datorat potrivit prevederilor alin. (2) se determină și se reține la sursă la fiecare transfer din contul de pe platforma de joc în contul bancar sau similar.</w:t>
      </w:r>
    </w:p>
    <w:p>
      <w:pPr>
        <w:keepNext w:val="false"/>
      </w:pPr>
      <w:r>
        <w:rPr>
          <w:b w:val="false"/>
          <w:bCs w:val="false"/>
        </w:rPr>
        <w:t xml:space="preserve">(la 23-03-2018,</w:t>
      </w:r>
    </w:p>
    <w:p>
      <w:pPr>
        <w:keepNext/>
      </w:pPr>
      <w:r>
        <w:rPr>
          <w:b/>
          <w:bCs/>
        </w:rPr>
        <w:t xml:space="preserve">Articolul 110 din Capitolul VIII , Titlul IV a fost completat de Punctul 32,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b) a alineatului (1), articolul VII din LEGEA nr. 141 din 25 iulie 2025, publicată în MONITORUL OFICIAL nr. 699 din 25 iulie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b) prevederile art. II pct. 4, 8 și 9 se aplică pentru veniturile plătite începând cu data de 1 august 2025;</w:t>
      </w:r>
    </w:p>
    <w:p>
      <w:pPr>
        <w:keepNext w:val="false"/>
      </w:pPr>
      <w:r>
        <w:rPr>
          <w:b w:val="false"/>
          <w:bCs w:val="false"/>
        </w:rPr>
        <w:t xml:space="preserve">(2^2) Impozitul datorat în cazul veniturilor obținute ca urmare a participării la jocurile de noroc caracteristice cazinourilor, cluburilor de poker, slot-machine și lozuri, cu valoare mai mare decât plafonul neimpozabil de 66.750 lei, se determină prin aplicarea baremului prevăzut la alin. (2) asupra fiecărui venit brut primit de un participant, iar din rezultatul obținut se scade suma de 11.750 lei.</w:t>
      </w:r>
    </w:p>
    <w:p>
      <w:pPr>
        <w:keepNext w:val="false"/>
      </w:pPr>
      <w:r>
        <w:rPr>
          <w:b w:val="false"/>
          <w:bCs w:val="false"/>
        </w:rPr>
        <w:t xml:space="preserve">(la 01-08-2025,</w:t>
      </w:r>
    </w:p>
    <w:p>
      <w:pPr>
        <w:keepNext w:val="false"/>
      </w:pPr>
      <w:r>
        <w:rPr>
          <w:b w:val="false"/>
          <w:bCs w:val="false"/>
        </w:rPr>
        <w:t xml:space="preserve">Alineatul (2^2) , Articolul 110 , Capitolul VIII , Titlul IV a fost modificat de Punctul 8.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(3) Obligația calculării, reținerii și plății impozitului revine organizatorilor/plătitorilor de venituri.</w:t>
      </w:r>
    </w:p>
    <w:p>
      <w:pPr>
        <w:keepNext w:val="false"/>
      </w:pPr>
      <w:r>
        <w:rPr>
          <w:b w:val="false"/>
          <w:bCs w:val="false"/>
        </w:rPr>
        <w:t xml:space="preserve">(4) Nu sunt impozabile următoarele venituri obținute în bani și/sau în natură:</w:t>
      </w:r>
    </w:p>
    <w:p>
      <w:pPr>
        <w:keepNext w:val="false"/>
      </w:pPr>
      <w:r>
        <w:rPr>
          <w:b w:val="false"/>
          <w:bCs w:val="false"/>
        </w:rPr>
        <w:t xml:space="preserve">a) premii sub valoarea sumei neimpozabile stabilite în sumă de 600 lei, inclusiv, realizate de contribuabil pentru fiecare premiu;</w:t>
      </w:r>
    </w:p>
    <w:p>
      <w:pPr>
        <w:keepNext w:val="false"/>
      </w:pPr>
      <w:r>
        <w:rPr>
          <w:b w:val="false"/>
          <w:bCs w:val="false"/>
        </w:rPr>
        <w:t xml:space="preserve">b) veniturile obținute ca urmare a participării la jocurile de noroc caracteristice cazinourilor, cluburilor de poker, slot-machine și lozuri sub valoarea sumei neimpozabile de 66.750 lei, inclusiv, realizate de contribuabil pentru fiecare venit brut primit.</w:t>
      </w:r>
    </w:p>
    <w:p>
      <w:pPr>
        <w:keepNext w:val="false"/>
      </w:pPr>
      <w:r>
        <w:rPr>
          <w:b w:val="false"/>
          <w:bCs w:val="false"/>
        </w:rPr>
        <w:t xml:space="preserve">Verificarea încadrării în plafonul neimpozabil se efectuează la fiecare plată, indiferent de tipul de joc din care a fost obținut venitul respectiv.</w:t>
      </w:r>
    </w:p>
    <w:p>
      <w:pPr>
        <w:keepNext w:val="false"/>
      </w:pPr>
      <w:r>
        <w:rPr>
          <w:b w:val="false"/>
          <w:bCs w:val="false"/>
        </w:rPr>
        <w:t xml:space="preserve">În cazul în care venitul brut primit la fiecare plată depășește plafonul neimpozabil de 66.750 lei, inclusiv, impozitarea se efectuează distinct față de veniturile obținute din participarea la alte tipuri de jocuri de noroc.</w:t>
      </w:r>
    </w:p>
    <w:p>
      <w:pPr>
        <w:keepNext w:val="false"/>
      </w:pPr>
      <w:r>
        <w:rPr>
          <w:b w:val="false"/>
          <w:bCs w:val="false"/>
        </w:rPr>
        <w:t xml:space="preserve">(5) Impozitul calculat și reținut în momentul plății este impozit final.</w:t>
      </w:r>
    </w:p>
    <w:p>
      <w:pPr>
        <w:keepNext w:val="false"/>
      </w:pPr>
      <w:r>
        <w:rPr>
          <w:b w:val="false"/>
          <w:bCs w:val="false"/>
        </w:rPr>
        <w:t xml:space="preserve">(6) Impozitul pe venit astfel calculat și reținut se plătește la bugetul de stat până la data de 25 inclusiv a lunii următoare celei în care a fost reținut.</w:t>
      </w:r>
    </w:p>
    <w:p>
      <w:pPr>
        <w:keepNext w:val="false"/>
      </w:pPr>
      <w:r>
        <w:rPr>
          <w:b w:val="false"/>
          <w:bCs w:val="false"/>
        </w:rPr>
        <w:t xml:space="preserve">(7) Abrogat.</w:t>
      </w:r>
    </w:p>
    <w:p>
      <w:pPr>
        <w:keepNext w:val="false"/>
      </w:pPr>
      <w:r>
        <w:rPr>
          <w:b w:val="false"/>
          <w:bCs w:val="false"/>
        </w:rPr>
        <w:t xml:space="preserve">(la 23-03-2018,</w:t>
      </w:r>
    </w:p>
    <w:p>
      <w:pPr>
        <w:keepNext w:val="false"/>
      </w:pPr>
      <w:r>
        <w:rPr>
          <w:b w:val="false"/>
          <w:bCs w:val="false"/>
        </w:rPr>
        <w:t xml:space="preserve">Alineatul (7) din Articolul 110 , Capitolul VIII , Titlul IV a fost abrogat de Punctul 33,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23-03-2018,</w:t>
      </w:r>
    </w:p>
    <w:p>
      <w:pPr>
        <w:keepNext w:val="false"/>
      </w:pPr>
      <w:r>
        <w:rPr>
          <w:b w:val="false"/>
          <w:bCs w:val="false"/>
        </w:rPr>
        <w:t xml:space="preserve">Alineatul (8) din Articolul 110 , Capitolul VIII , Titlul IV a fost abrogat de Punctul 33,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23-03-2018,</w:t>
      </w:r>
    </w:p>
    <w:p>
      <w:pPr>
        <w:keepNext w:val="false"/>
      </w:pPr>
      <w:r>
        <w:rPr>
          <w:b w:val="false"/>
          <w:bCs w:val="false"/>
        </w:rPr>
        <w:t xml:space="preserve">Alineatul (9) din Articolul 110 , Capitolul VIII , Titlul IV a fost abrogat de Punctul 33,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(10) Abrogat.</w:t>
      </w:r>
    </w:p>
    <w:p>
      <w:pPr>
        <w:keepNext w:val="false"/>
      </w:pPr>
      <w:r>
        <w:rPr>
          <w:b w:val="false"/>
          <w:bCs w:val="false"/>
        </w:rPr>
        <w:t xml:space="preserve">(la 23-03-2018,</w:t>
      </w:r>
    </w:p>
    <w:p>
      <w:pPr>
        <w:keepNext w:val="false"/>
      </w:pPr>
      <w:r>
        <w:rPr>
          <w:b w:val="false"/>
          <w:bCs w:val="false"/>
        </w:rPr>
        <w:t xml:space="preserve">Alineatul (10) din Articolul 110 , Capitolul VIII , Titlul IV a fost abrogat de Punctul 33,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23-03-2018,</w:t>
      </w:r>
    </w:p>
    <w:p>
      <w:pPr>
        <w:keepNext w:val="false"/>
      </w:pPr>
      <w:r>
        <w:rPr>
          <w:b w:val="false"/>
          <w:bCs w:val="false"/>
        </w:rPr>
        <w:t xml:space="preserve">Alineatul (11) din Articolul 110 , Capitolul VIII , Titlul IV a fost abrogat de Punctul 33,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23-03-2018,</w:t>
      </w:r>
    </w:p>
    <w:p>
      <w:pPr>
        <w:keepNext w:val="false"/>
      </w:pPr>
      <w:r>
        <w:rPr>
          <w:b w:val="false"/>
          <w:bCs w:val="false"/>
        </w:rPr>
        <w:t xml:space="preserve">Alineatul (12) din Articolul 110 , Capitolul VIII , Titlul IV a fost abrogat de Punctul 33,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(13) Abrogat.</w:t>
      </w:r>
    </w:p>
    <w:p>
      <w:pPr>
        <w:keepNext w:val="false"/>
      </w:pPr>
      <w:r>
        <w:rPr>
          <w:b w:val="false"/>
          <w:bCs w:val="false"/>
        </w:rPr>
        <w:t xml:space="preserve">(la 23-03-2018,</w:t>
      </w:r>
    </w:p>
    <w:p>
      <w:pPr>
        <w:keepNext w:val="false"/>
      </w:pPr>
      <w:r>
        <w:rPr>
          <w:b w:val="false"/>
          <w:bCs w:val="false"/>
        </w:rPr>
        <w:t xml:space="preserve">Alineatul (13) din Articolul 110 , Capitolul VIII , Titlul IV a fost abrogat de Punctul 33,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Capitolul IX</w:t>
      </w:r>
    </w:p>
    <w:p>
      <w:pPr>
        <w:keepNext w:val="false"/>
      </w:pPr>
      <w:r>
        <w:rPr>
          <w:b w:val="false"/>
          <w:bCs w:val="false"/>
        </w:rPr>
        <w:t xml:space="preserve">Venituri din transferul proprietăților imobiliare din patrimoniul personal</w:t>
      </w:r>
    </w:p>
    <w:p>
      <w:pPr>
        <w:keepNext/>
      </w:pPr>
      <w:r>
        <w:rPr>
          <w:b/>
          <w:bCs/>
        </w:rPr>
        <w:t xml:space="preserve">Articolul 111</w:t>
      </w:r>
    </w:p>
    <w:p>
      <w:pPr>
        <w:keepNext w:val="false"/>
      </w:pPr>
      <w:r>
        <w:rPr>
          <w:b w:val="false"/>
          <w:bCs w:val="false"/>
        </w:rPr>
        <w:t xml:space="preserve">Definirea venitului din transferul proprietăților imobiliare din patrimoniul personal</w:t>
      </w:r>
    </w:p>
    <w:p>
      <w:pPr>
        <w:keepNext w:val="false"/>
      </w:pPr>
      <w:r>
        <w:rPr>
          <w:b w:val="false"/>
          <w:bCs w:val="false"/>
        </w:rPr>
        <w:t xml:space="preserve">(1) La transferul dreptului de proprietate și al dezmembrămintelor acestuia, prin acte juridice între vii asupra construcțiilor de orice fel și a terenurilor aferente acestora, precum și asupra terenurilor de orice fel fără construcții, contribuabilii datorează un impozit care se calculează la valoarea tranzacției prin aplicarea următoarelor cote:</w:t>
      </w:r>
    </w:p>
    <w:p>
      <w:pPr>
        <w:keepNext w:val="false"/>
      </w:pPr>
      <w:r>
        <w:rPr>
          <w:b w:val="false"/>
          <w:bCs w:val="false"/>
        </w:rPr>
        <w:t xml:space="preserve">a) 3% pentru construcțiile de orice fel și terenurile aferente acestora, precum și asupra terenurilor de orice fel fără construcții, deținute o perioadă de până la 3 ani inclusiv;</w:t>
      </w:r>
    </w:p>
    <w:p>
      <w:pPr>
        <w:keepNext w:val="false"/>
      </w:pPr>
      <w:r>
        <w:rPr>
          <w:b w:val="false"/>
          <w:bCs w:val="false"/>
        </w:rPr>
        <w:t xml:space="preserve">b) 1% pentru imobilele descrise la lit. a), deținute o perioadă mai mare de 3 ani.</w:t>
      </w:r>
    </w:p>
    <w:p>
      <w:pPr>
        <w:keepNext w:val="false"/>
      </w:pPr>
      <w:r>
        <w:rPr>
          <w:b w:val="false"/>
          <w:bCs w:val="false"/>
        </w:rPr>
        <w:t xml:space="preserve">(la 01-01-2023,</w:t>
      </w:r>
    </w:p>
    <w:p>
      <w:pPr>
        <w:keepNext w:val="false"/>
      </w:pPr>
      <w:r>
        <w:rPr>
          <w:b w:val="false"/>
          <w:bCs w:val="false"/>
        </w:rPr>
        <w:t xml:space="preserve">Alineatul (1) din Articolul 111 , Capitolul IX , Titlul IV a fost modificat de Punctul 46,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(2) Impozitul prevăzut la alin. (1) nu se datorează în următoarele cazuri:</w:t>
      </w:r>
    </w:p>
    <w:p>
      <w:pPr>
        <w:keepNext w:val="false"/>
      </w:pPr>
      <w:r>
        <w:rPr>
          <w:b w:val="false"/>
          <w:bCs w:val="false"/>
        </w:rPr>
        <w:t xml:space="preserve">a) la dobândirea dreptului de proprietate asupra terenurilor și construcțiilor de orice fel, prin reconstituirea dreptului de proprietate în temeiul legilor speciale;</w:t>
      </w:r>
    </w:p>
    <w:p>
      <w:pPr>
        <w:keepNext w:val="false"/>
      </w:pPr>
      <w:r>
        <w:rPr>
          <w:b w:val="false"/>
          <w:bCs w:val="false"/>
        </w:rPr>
        <w:t xml:space="preserve">b) la dobândirea dreptului de proprietate cu titlul de donație între rude și afini până la gradul al III-lea inclusiv, precum și între soți;</w:t>
      </w:r>
    </w:p>
    <w:p>
      <w:pPr>
        <w:keepNext w:val="false"/>
      </w:pPr>
      <w:r>
        <w:rPr>
          <w:b w:val="false"/>
          <w:bCs w:val="false"/>
        </w:rPr>
        <w:t xml:space="preserve">c) în cazul actelor de desființare cu efect retroactiv pentru actele de transfer al dreptului de proprietate asupra proprietăților imobiliare;</w:t>
      </w:r>
    </w:p>
    <w:p>
      <w:pPr>
        <w:keepNext w:val="false"/>
      </w:pPr>
      <w:r>
        <w:rPr>
          <w:b w:val="false"/>
          <w:bCs w:val="false"/>
        </w:rPr>
        <w:t xml:space="preserve">d) la notarea posesiei de fapt în cartea funciară în cadrul procesului de înregistrare sistematică sau sporadică și al intabulării ulterioare a dreptului de proprietate ca efect al notării posesiei de fapt, în condițiile art. 13 și 41 din Legea cadastrului și a publicității imobiliare nr. 7/1996, republicată, cu modificările și completările ulterioare;</w:t>
      </w:r>
    </w:p>
    <w:p>
      <w:pPr>
        <w:keepNext w:val="false"/>
      </w:pPr>
      <w:r>
        <w:rPr>
          <w:b w:val="false"/>
          <w:bCs w:val="false"/>
        </w:rPr>
        <w:t xml:space="preserve">(la 05-12-2024,</w:t>
      </w:r>
    </w:p>
    <w:p>
      <w:pPr>
        <w:keepNext w:val="false"/>
      </w:pPr>
      <w:r>
        <w:rPr>
          <w:b w:val="false"/>
          <w:bCs w:val="false"/>
        </w:rPr>
        <w:t xml:space="preserve">Litera d) , Alineatul (2) , Articolul 111 , Capitolul IX , Titlul IV a fost modificată de Punctul 6.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e) în cazul transferului dreptului de proprietate imobiliară din patrimoniul personal, în condițiile prevederilor Legii nr. 77/2016 privind darea în plată a unor bunuri imobile în vederea stingerii obligațiilor asumate prin credite, pentru o singură operațiune de dare în plată.</w:t>
      </w:r>
    </w:p>
    <w:p>
      <w:pPr>
        <w:keepNext w:val="false"/>
      </w:pPr>
      <w:r>
        <w:rPr>
          <w:b w:val="false"/>
          <w:bCs w:val="false"/>
        </w:rPr>
        <w:t xml:space="preserve">(la 30-06-2016,</w:t>
      </w:r>
    </w:p>
    <w:p>
      <w:pPr>
        <w:keepNext w:val="false"/>
      </w:pPr>
      <w:r>
        <w:rPr>
          <w:b w:val="false"/>
          <w:bCs w:val="false"/>
        </w:rPr>
        <w:t xml:space="preserve">Lit. e) a alin. (2) al art. 111 a fost introdusă de pct. 2 al art. I din ORDONANȚA DE URGENȚĂ nr. 32 din 28 iunie 2016, publicată în MONITORUL OFICIAL nr. 488 din 30 iunie 2016.</w:t>
      </w:r>
    </w:p>
    <w:p>
      <w:pPr>
        <w:keepNext w:val="false"/>
      </w:pPr>
      <w:r>
        <w:rPr>
          <w:b w:val="false"/>
          <w:bCs w:val="false"/>
        </w:rPr>
        <w:t xml:space="preserve">)</w:t>
      </w:r>
    </w:p>
    <w:p>
      <w:pPr>
        <w:keepNext w:val="false"/>
      </w:pPr>
      <w:r>
        <w:rPr>
          <w:b w:val="false"/>
          <w:bCs w:val="false"/>
        </w:rPr>
        <w:t xml:space="preserve">(2^1) Dispozițiile alin. (2) lit. e) se aplică atât debitorului, cât și codebitorilor, coplătitorilor, garanților personali sau ipotecari ai debitorului, în cazul în care prin operațiunea de dare în plată se transferă dreptul de proprietate imobiliară din patrimoniul personal al acestora.</w:t>
      </w:r>
    </w:p>
    <w:p>
      <w:pPr>
        <w:keepNext w:val="false"/>
      </w:pPr>
      <w:r>
        <w:rPr>
          <w:b w:val="false"/>
          <w:bCs w:val="false"/>
        </w:rPr>
        <w:t xml:space="preserve">(la 30-06-2016,</w:t>
      </w:r>
    </w:p>
    <w:p>
      <w:pPr>
        <w:keepNext w:val="false"/>
      </w:pPr>
      <w:r>
        <w:rPr>
          <w:b w:val="false"/>
          <w:bCs w:val="false"/>
        </w:rPr>
        <w:t xml:space="preserve">Alin. (2^1) al art. 111 a fost introdus de pct. 3 al art. I din ORDONANȚA DE URGENȚĂ nr. 32 din 28 iunie 2016, publicată în MONITORUL OFICIAL nr. 488 din 30 iunie 2016.</w:t>
      </w:r>
    </w:p>
    <w:p>
      <w:pPr>
        <w:keepNext w:val="false"/>
      </w:pPr>
      <w:r>
        <w:rPr>
          <w:b w:val="false"/>
          <w:bCs w:val="false"/>
        </w:rPr>
        <w:t xml:space="preserve">)</w:t>
      </w:r>
    </w:p>
    <w:p>
      <w:pPr>
        <w:keepNext w:val="false"/>
      </w:pPr>
      <w:r>
        <w:rPr>
          <w:b w:val="false"/>
          <w:bCs w:val="false"/>
        </w:rPr>
        <w:t xml:space="preserve">(2^2) Persoanele fizice prevăzute la alin. (2^1) beneficiază de prevederile alin. (2) lit. e) o singură dată, pentru prima operațiune de dare în plată, astfel cum rezultă din registrul prevăzut la alin. (2^3), indiferent de calitatea pe care acestea o au într-o altă operațiune de dare în plată efectuată în condițiile prevederilor Legii nr. 77/2016.</w:t>
      </w:r>
    </w:p>
    <w:p>
      <w:pPr>
        <w:keepNext w:val="false"/>
      </w:pPr>
      <w:r>
        <w:rPr>
          <w:b w:val="false"/>
          <w:bCs w:val="false"/>
        </w:rPr>
        <w:t xml:space="preserve">(la 30-06-2016,</w:t>
      </w:r>
    </w:p>
    <w:p>
      <w:pPr>
        <w:keepNext w:val="false"/>
      </w:pPr>
      <w:r>
        <w:rPr>
          <w:b w:val="false"/>
          <w:bCs w:val="false"/>
        </w:rPr>
        <w:t xml:space="preserve">Alin. (2^2) al art. 111 a fost introdus de pct. 3 al art. I din ORDONANȚA DE URGENȚĂ nr. 32 din 28 iunie 2016, publicată în MONITORUL OFICIAL nr. 488 din 30 iunie 2016.</w:t>
      </w:r>
    </w:p>
    <w:p>
      <w:pPr>
        <w:keepNext w:val="false"/>
      </w:pPr>
      <w:r>
        <w:rPr>
          <w:b w:val="false"/>
          <w:bCs w:val="false"/>
        </w:rPr>
        <w:t xml:space="preserve">)</w:t>
      </w:r>
    </w:p>
    <w:p>
      <w:pPr>
        <w:keepNext w:val="false"/>
      </w:pPr>
      <w:r>
        <w:rPr>
          <w:b w:val="false"/>
          <w:bCs w:val="false"/>
        </w:rPr>
        <w:t xml:space="preserve">(2^3) Pentru identificarea primei operațiuni de dare în plată, în vederea aplicării prevederilor alin. (2) lit. e), se înființează la nivelul Uniunii Naționale a Notarilor Publici din România Registrul național notarial de evidență a actelor de dare în plată prevăzute de Legea nr. 77/2016 privind darea în plată a unor bunuri imobile în vederea stingerii obligațiilor asumate prin credite, denumit în continuare RNNEADP, în care se înscriu actele autentificate de notarul public și hotărârile judecătorești de dare în plată emise în conformitate cu prevederile Legii nr. 77/2016. RNNEADP este administrat de Centrul Național de Administrare a Registrelor Naționale Notariale (CNARNN - Infonot).</w:t>
      </w:r>
    </w:p>
    <w:p>
      <w:pPr>
        <w:keepNext w:val="false"/>
      </w:pPr>
      <w:r>
        <w:rPr>
          <w:b w:val="false"/>
          <w:bCs w:val="false"/>
        </w:rPr>
        <w:t xml:space="preserve">(la 30-06-2016,</w:t>
      </w:r>
    </w:p>
    <w:p>
      <w:pPr>
        <w:keepNext w:val="false"/>
      </w:pPr>
      <w:r>
        <w:rPr>
          <w:b w:val="false"/>
          <w:bCs w:val="false"/>
        </w:rPr>
        <w:t xml:space="preserve">Alin. (2^3) al art. 111 a fost introdus de pct. 3 al art. I din ORDONANȚA DE URGENȚĂ nr. 32 din 28 iunie 2016, publicată în MONITORUL OFICIAL nr. 488 din 30 iunie 2016.</w:t>
      </w:r>
    </w:p>
    <w:p>
      <w:pPr>
        <w:keepNext w:val="false"/>
      </w:pPr>
      <w:r>
        <w:rPr>
          <w:b w:val="false"/>
          <w:bCs w:val="false"/>
        </w:rPr>
        <w:t xml:space="preserve">)</w:t>
      </w:r>
    </w:p>
    <w:p>
      <w:pPr>
        <w:keepNext w:val="false"/>
      </w:pPr>
      <w:r>
        <w:rPr>
          <w:b w:val="false"/>
          <w:bCs w:val="false"/>
        </w:rPr>
        <w:t xml:space="preserve">(2^4) În cazul în care darea în plată pentru care se solicită aplicarea prevederilor alin. (2) lit. e) se face prin notarul public, persoanele fizice prevăzute la alin. (2^1) solicită acestuia un certificat eliberat de CNARNN care să ateste faptul că nu s-a mai înregistrat niciun alt act de dare în plată potrivit Legii nr. 77/2016, până la data autentificării actului de dare în plată de către acesta.</w:t>
      </w:r>
    </w:p>
    <w:p>
      <w:pPr>
        <w:keepNext w:val="false"/>
      </w:pPr>
      <w:r>
        <w:rPr>
          <w:b w:val="false"/>
          <w:bCs w:val="false"/>
        </w:rPr>
        <w:t xml:space="preserve">(la 30-06-2016,</w:t>
      </w:r>
    </w:p>
    <w:p>
      <w:pPr>
        <w:keepNext w:val="false"/>
      </w:pPr>
      <w:r>
        <w:rPr>
          <w:b w:val="false"/>
          <w:bCs w:val="false"/>
        </w:rPr>
        <w:t xml:space="preserve">Alin. (2^4) al art. 111 a fost introdus de pct. 3 al art. I din ORDONANȚA DE URGENȚĂ nr. 32 din 28 iunie 2016, publicată în MONITORUL OFICIAL nr. 488 din 30 iunie 2016.</w:t>
      </w:r>
    </w:p>
    <w:p>
      <w:pPr>
        <w:keepNext w:val="false"/>
      </w:pPr>
      <w:r>
        <w:rPr>
          <w:b w:val="false"/>
          <w:bCs w:val="false"/>
        </w:rPr>
        <w:t xml:space="preserve">)</w:t>
      </w:r>
    </w:p>
    <w:p>
      <w:pPr>
        <w:keepNext w:val="false"/>
      </w:pPr>
      <w:r>
        <w:rPr>
          <w:b w:val="false"/>
          <w:bCs w:val="false"/>
        </w:rPr>
        <w:t xml:space="preserve">(2^5) Aplicarea prevederilor alin. (2) lit. e) de către notarul public se efectuează în baza certificatului eliberat potrivit alin. (2^4).</w:t>
      </w:r>
    </w:p>
    <w:p>
      <w:pPr>
        <w:keepNext w:val="false"/>
      </w:pPr>
      <w:r>
        <w:rPr>
          <w:b w:val="false"/>
          <w:bCs w:val="false"/>
        </w:rPr>
        <w:t xml:space="preserve">(la 30-06-2016,</w:t>
      </w:r>
    </w:p>
    <w:p>
      <w:pPr>
        <w:keepNext w:val="false"/>
      </w:pPr>
      <w:r>
        <w:rPr>
          <w:b w:val="false"/>
          <w:bCs w:val="false"/>
        </w:rPr>
        <w:t xml:space="preserve">Alin. (2^5) al art. 111 a fost introdus de pct. 3 al art. I din ORDONANȚA DE URGENȚĂ nr. 32 din 28 iunie 2016, publicată în MONITORUL OFICIAL nr. 488 din 30 iunie 2016.</w:t>
      </w:r>
    </w:p>
    <w:p>
      <w:pPr>
        <w:keepNext w:val="false"/>
      </w:pPr>
      <w:r>
        <w:rPr>
          <w:b w:val="false"/>
          <w:bCs w:val="false"/>
        </w:rPr>
        <w:t xml:space="preserve">)</w:t>
      </w:r>
    </w:p>
    <w:p>
      <w:pPr>
        <w:keepNext w:val="false"/>
      </w:pPr>
      <w:r>
        <w:rPr>
          <w:b w:val="false"/>
          <w:bCs w:val="false"/>
        </w:rPr>
        <w:t xml:space="preserve">(2^6) Notarii publici care autentifică acte de dare în plată potrivit Legii nr. 77/2016 au obligația să le transmită la RNNEADP în aceeași zi, în vederea înregistrării lor, cu evidențierea distinctă a persoanelor fizice care au calitatea de parte în actul de dare în plată.</w:t>
      </w:r>
    </w:p>
    <w:p>
      <w:pPr>
        <w:keepNext w:val="false"/>
      </w:pPr>
      <w:r>
        <w:rPr>
          <w:b w:val="false"/>
          <w:bCs w:val="false"/>
        </w:rPr>
        <w:t xml:space="preserve">(la 30-06-2016,</w:t>
      </w:r>
    </w:p>
    <w:p>
      <w:pPr>
        <w:keepNext w:val="false"/>
      </w:pPr>
      <w:r>
        <w:rPr>
          <w:b w:val="false"/>
          <w:bCs w:val="false"/>
        </w:rPr>
        <w:t xml:space="preserve">Alin. (2^6) al art. 111 a fost introdus de pct. 3 al art. I din ORDONANȚA DE URGENȚĂ nr. 32 din 28 iunie 2016, publicată în MONITORUL OFICIAL nr. 488 din 30 iunie 2016.</w:t>
      </w:r>
    </w:p>
    <w:p>
      <w:pPr>
        <w:keepNext w:val="false"/>
      </w:pPr>
      <w:r>
        <w:rPr>
          <w:b w:val="false"/>
          <w:bCs w:val="false"/>
        </w:rPr>
        <w:t xml:space="preserve">)</w:t>
      </w:r>
    </w:p>
    <w:p>
      <w:pPr>
        <w:keepNext w:val="false"/>
      </w:pPr>
      <w:r>
        <w:rPr>
          <w:b w:val="false"/>
          <w:bCs w:val="false"/>
        </w:rPr>
        <w:t xml:space="preserve">(2^7) În cazul în care darea în plată pentru care persoanele fizice, prevăzute la alin. (2^1), solicită aplicarea prevederilor alin. (2) lit. e) se face pe cale judecătorească, acestea au obligația transmiterii unui exemplar al hotărârii judecătorești definitive la CNARNN, în termen de 30 de zile de la data comunicării hotărârii, în vederea înregistrării acesteia în RNNEADP.</w:t>
      </w:r>
    </w:p>
    <w:p>
      <w:pPr>
        <w:keepNext w:val="false"/>
      </w:pPr>
      <w:r>
        <w:rPr>
          <w:b w:val="false"/>
          <w:bCs w:val="false"/>
        </w:rPr>
        <w:t xml:space="preserve">(la 30-06-2016,</w:t>
      </w:r>
    </w:p>
    <w:p>
      <w:pPr>
        <w:keepNext w:val="false"/>
      </w:pPr>
      <w:r>
        <w:rPr>
          <w:b w:val="false"/>
          <w:bCs w:val="false"/>
        </w:rPr>
        <w:t xml:space="preserve">Alin. (2^7) al art. 111 a fost introdus de pct. 3 al art. I din ORDONANȚA DE URGENȚĂ nr. 32 din 28 iunie 2016, publicată în MONITORUL OFICIAL nr. 488 din 30 iunie 2016.</w:t>
      </w:r>
    </w:p>
    <w:p>
      <w:pPr>
        <w:keepNext w:val="false"/>
      </w:pPr>
      <w:r>
        <w:rPr>
          <w:b w:val="false"/>
          <w:bCs w:val="false"/>
        </w:rPr>
        <w:t xml:space="preserve">)</w:t>
      </w:r>
    </w:p>
    <w:p>
      <w:pPr>
        <w:keepNext w:val="false"/>
      </w:pPr>
      <w:r>
        <w:rPr>
          <w:b w:val="false"/>
          <w:bCs w:val="false"/>
        </w:rPr>
        <w:t xml:space="preserve">(2^8) În situația prevăzută la alin. (2^7), pentru a beneficia de prevederile alin. (2) lit. e), persoanele fizice prevăzute la alin. (2^1) au obligația depunerii unei cereri la organul fiscal competent, în termen de 90 de zile de la data comunicării hotărârii judecătorești, sub sancțiunea decăderii, la care să anexeze certificatul eliberat de CNARNN, din care să rezulte faptul că hotărârea judecătorească definitivă s-a înregistrat în RNNEADP și nu s-a mai înregistrat niciun alt act de dare în plată potrivit Legii nr. 77/2016, până la data înregistrării hotărârii judecătorești. Certificatul se obține de la CNARNN - Infonot de persoana fizică, direct sau prin intermediul unui notar public.</w:t>
      </w:r>
    </w:p>
    <w:p>
      <w:pPr>
        <w:keepNext w:val="false"/>
      </w:pPr>
      <w:r>
        <w:rPr>
          <w:b w:val="false"/>
          <w:bCs w:val="false"/>
        </w:rPr>
        <w:t xml:space="preserve">(la 30-06-2016,</w:t>
      </w:r>
    </w:p>
    <w:p>
      <w:pPr>
        <w:keepNext w:val="false"/>
      </w:pPr>
      <w:r>
        <w:rPr>
          <w:b w:val="false"/>
          <w:bCs w:val="false"/>
        </w:rPr>
        <w:t xml:space="preserve">Alin. (2^8) al art. 111 a fost introdus de pct. 3 al art. I din ORDONANȚA DE URGENȚĂ nr. 32 din 28 iunie 2016, publicată în MONITORUL OFICIAL nr. 488 din 30 iunie 2016.</w:t>
      </w:r>
    </w:p>
    <w:p>
      <w:pPr>
        <w:keepNext w:val="false"/>
      </w:pPr>
      <w:r>
        <w:rPr>
          <w:b w:val="false"/>
          <w:bCs w:val="false"/>
        </w:rPr>
        <w:t xml:space="preserve">)</w:t>
      </w:r>
    </w:p>
    <w:p>
      <w:pPr>
        <w:keepNext w:val="false"/>
      </w:pPr>
      <w:r>
        <w:rPr>
          <w:b w:val="false"/>
          <w:bCs w:val="false"/>
        </w:rPr>
        <w:t xml:space="preserve">(2^9) Cererea prevăzută la alin. (2^8) va cuprinde cel puțin informații privind: datele de identificare ale contribuabilului, calitatea de parte în cadrul unei hotărâri judecătorești obținute în conformitate cu prevederile Legii nr. 77/2016, numărul și data hotărârii judecătorești definitive, adresa la care este situat bunul imobil înstrăinat care face obiectul transferului dreptului de proprietate ca urmare a actului de dare în plată.</w:t>
      </w:r>
    </w:p>
    <w:p>
      <w:pPr>
        <w:keepNext w:val="false"/>
      </w:pPr>
      <w:r>
        <w:rPr>
          <w:b w:val="false"/>
          <w:bCs w:val="false"/>
        </w:rPr>
        <w:t xml:space="preserve">(la 30-06-2016,</w:t>
      </w:r>
    </w:p>
    <w:p>
      <w:pPr>
        <w:keepNext w:val="false"/>
      </w:pPr>
      <w:r>
        <w:rPr>
          <w:b w:val="false"/>
          <w:bCs w:val="false"/>
        </w:rPr>
        <w:t xml:space="preserve">Alin. (2^9) al art. 111 a fost introdus de pct. 3 al art. I din ORDONANȚA DE URGENȚĂ nr. 32 din 28 iunie 2016, publicată în MONITORUL OFICIAL nr. 488 din 30 iunie 2016.</w:t>
      </w:r>
    </w:p>
    <w:p>
      <w:pPr>
        <w:keepNext w:val="false"/>
      </w:pPr>
      <w:r>
        <w:rPr>
          <w:b w:val="false"/>
          <w:bCs w:val="false"/>
        </w:rPr>
        <w:t xml:space="preserve">)</w:t>
      </w:r>
    </w:p>
    <w:p>
      <w:pPr>
        <w:keepNext w:val="false"/>
      </w:pPr>
      <w:r>
        <w:rPr>
          <w:b w:val="false"/>
          <w:bCs w:val="false"/>
        </w:rPr>
        <w:t xml:space="preserve">(3) Pentru transmisiunea dreptului de proprietate și a dezmembrămintelor acestuia cu titlul de moștenire nu se datorează impozitul prevăzut la alin. (1), dacă succesiunea este dezbătută și finalizată în termen de 2 ani de la data decesului autorului succesiunii. În cazul nefinalizării procedurii succesorale în termenul prevăzut mai sus, moștenitorii datorează un impozit de 1% calculat la valoarea masei succesorale.</w:t>
      </w:r>
    </w:p>
    <w:p>
      <w:pPr>
        <w:keepNext w:val="false"/>
      </w:pPr>
      <w:r>
        <w:rPr>
          <w:b w:val="false"/>
          <w:bCs w:val="false"/>
        </w:rPr>
        <w:t xml:space="preserve">Notă</w:t>
      </w:r>
    </w:p>
    <w:p>
      <w:pPr>
        <w:keepNext w:val="false"/>
      </w:pPr>
      <w:r>
        <w:rPr>
          <w:b w:val="false"/>
          <w:bCs w:val="false"/>
        </w:rPr>
        <w:t xml:space="preserve">Conform articolului III din LEGEA nr. 170 din 5 august 2026, publicată în MONITORUL OFICIAL nr. 648 din 5 august 2026, prin derogare de la prevederile art. 111 alin. (3) din Legea nr. 227/2015 privind Codul fiscal, cu modificările și completările ulterioare, pentru transmisiunea dreptului de proprietate și a dezmembrămintelor acestuia cu titlul de moștenire nu se datorează impozit pentru succesiunile dezbătute și finalizate până la data de 30 septembrie 2026 inclusiv, pentru care termenul de doi ani de la data decesului autorului succesiunii se împlinește în perioada 14 iulie-30 septembrie 2026.</w:t>
      </w:r>
    </w:p>
    <w:p>
      <w:pPr>
        <w:keepNext w:val="false"/>
      </w:pPr>
      <w:r>
        <w:rPr>
          <w:b w:val="false"/>
          <w:bCs w:val="false"/>
        </w:rPr>
        <w:t xml:space="preserve">(4) Impozitul prevăzut la alin. (1) și (3) se calculează la valoarea declarată de părți în actul prin care se transferă dreptul de proprietate, dezmembrămintele sale sau nuda proprietate.</w:t>
      </w:r>
    </w:p>
    <w:p>
      <w:pPr>
        <w:keepNext w:val="false"/>
      </w:pPr>
      <w:r>
        <w:rPr>
          <w:b w:val="false"/>
          <w:bCs w:val="false"/>
        </w:rPr>
        <w:t xml:space="preserve">(la 05-12-2024,</w:t>
      </w:r>
    </w:p>
    <w:p>
      <w:pPr>
        <w:keepNext w:val="false"/>
      </w:pPr>
      <w:r>
        <w:rPr>
          <w:b w:val="false"/>
          <w:bCs w:val="false"/>
        </w:rPr>
        <w:t xml:space="preserve">Alineatul (4) , Articolul 111 , Capitolul IX , Titlul IV a fost modificat de Punctul 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(4^1) Prin excepție de la alin. (4), în cazul în care valorile declarate de părți în actul prin care se transferă dreptul de proprietate, dezmembrămintele sale sau nuda proprietate sunt inferioare valorilor minime stabilite prin studiul de piață realizat de către camerele notarilor publici cu experți evaluatori autorizați în condițiile legii, baza de calcul al impozitului o reprezintă:</w:t>
      </w:r>
    </w:p>
    <w:p>
      <w:pPr>
        <w:keepNext w:val="false"/>
      </w:pPr>
      <w:r>
        <w:rPr>
          <w:b w:val="false"/>
          <w:bCs w:val="false"/>
        </w:rPr>
        <w:t xml:space="preserve">a) valoarea minimă stabilită prin studiul de piață în cazul transferului dreptului de proprietate;</w:t>
      </w:r>
    </w:p>
    <w:p>
      <w:pPr>
        <w:keepNext w:val="false"/>
      </w:pPr>
      <w:r>
        <w:rPr>
          <w:b w:val="false"/>
          <w:bCs w:val="false"/>
        </w:rPr>
        <w:t xml:space="preserve">b) 20% din valoarea minimă stabilită prin studiul de piață, în cazul în care valoarea declarată de părți la constituirea sau transmiterea dezmembrămintelor dreptului de proprietate este inferioară acesteia. Aceeași valoare se va stabili și la stingerea pe cale convențională sau prin consimțământul titularului acestor dezmembrăminte;</w:t>
      </w:r>
    </w:p>
    <w:p>
      <w:pPr>
        <w:keepNext w:val="false"/>
      </w:pPr>
      <w:r>
        <w:rPr>
          <w:b w:val="false"/>
          <w:bCs w:val="false"/>
        </w:rPr>
        <w:t xml:space="preserve">c) 80% din valoarea minimă stabilită prin studiul de piață, în cazul în care valoarea declarată de părți la transmiterea nudei proprietăți este inferioară acesteia.</w:t>
      </w:r>
    </w:p>
    <w:p>
      <w:pPr>
        <w:keepNext w:val="false"/>
      </w:pPr>
      <w:r>
        <w:rPr>
          <w:b w:val="false"/>
          <w:bCs w:val="false"/>
        </w:rPr>
        <w:t xml:space="preserve">(la 05-12-2024,</w:t>
      </w:r>
    </w:p>
    <w:p>
      <w:pPr>
        <w:keepNext/>
      </w:pPr>
      <w:r>
        <w:rPr>
          <w:b/>
          <w:bCs/>
        </w:rPr>
        <w:t xml:space="preserve">Articolul 111 , Capitolul IX , Titlul IV a fost completat de Punctul 8.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(5) Camerele notarilor publici actualizează cel puțin o dată pe an studiile de piață întocmite de experți evaluatori autorizați în condițiile legii, care trebuie să conțină informații privind valorile minime consemnate pe piața imobiliară specifică în anul precedent, și le comunică direcțiilor generale regionale ale finanțelor publice din cadrul A.N.A.F.</w:t>
      </w:r>
    </w:p>
    <w:p>
      <w:pPr>
        <w:keepNext w:val="false"/>
      </w:pPr>
      <w:r>
        <w:rPr>
          <w:b w:val="false"/>
          <w:bCs w:val="false"/>
        </w:rPr>
        <w:t xml:space="preserve">(la 20-12-2021,</w:t>
      </w:r>
    </w:p>
    <w:p>
      <w:pPr>
        <w:keepNext w:val="false"/>
      </w:pPr>
      <w:r>
        <w:rPr>
          <w:b w:val="false"/>
          <w:bCs w:val="false"/>
        </w:rPr>
        <w:t xml:space="preserve">Alineatul (5) din Articolul 111 , Capitolul IX , Titlul IV a fost modificat de Punctul 19^1, Punctul 3, ARTICOLUL UNIC din LEGEA nr. 301 din 16 decembrie 2021, publicată în MONITORUL OFICIAL nr. 1195 din 17 decembrie 2021</w:t>
      </w:r>
    </w:p>
    <w:p>
      <w:pPr>
        <w:keepNext w:val="false"/>
      </w:pPr>
      <w:r>
        <w:rPr>
          <w:b w:val="false"/>
          <w:bCs w:val="false"/>
        </w:rPr>
        <w:t xml:space="preserve">)</w:t>
      </w:r>
    </w:p>
    <w:p>
      <w:pPr>
        <w:keepNext w:val="false"/>
      </w:pPr>
      <w:r>
        <w:rPr>
          <w:b w:val="false"/>
          <w:bCs w:val="false"/>
        </w:rPr>
        <w:t xml:space="preserve">(6) Impozitul prevăzut la alin. (1) și (3) se calculează și se încasează de notarul public înainte de autentificarea actului sau, după caz, întocmirea încheierii de finalizare a succesiunii. Impozitul calculat și încasat se plătește până la data de 25 inclusiv a lunii următoare celei în care a fost încasat. În cazul în care transferul dreptului de proprietate sau al dezmembrămintelor acestuia, pentru situațiile prevăzute la alin. (1) și (3), se realizează prin hotărâre judecătorească ori prin altă procedură, impozitul prevăzut la alin. (1) și (3) se calculează și se încasează de către organul fiscal competent, pe baza deciziei de impunere în termen de 60 de zile de la data comunicării deciziei. Instanțele judecătorești care pronunță hotărâri judecătorești rămase definitive și irevocabile/hotărâri judecătorești definitive și executorii comunică organului fiscal competent hotărârea și documentația aferentă în termen de 30 de zile de la data hotărârii judecătorești rămase definitive și irevocabile/hotărârii judecătorești definitive și executorii.</w:t>
      </w:r>
    </w:p>
    <w:p>
      <w:pPr>
        <w:keepNext w:val="false"/>
      </w:pPr>
      <w:r>
        <w:rPr>
          <w:b w:val="false"/>
          <w:bCs w:val="false"/>
        </w:rPr>
        <w:t xml:space="preserve">Pentru alte proceduri decât cea notarială sau judecătorească contribuabilul are obligația de a declara venitul obținut în maximum 10 zile de la data transferului, la organul fiscal competent, în vederea calculării impozitului.</w:t>
      </w:r>
    </w:p>
    <w:p>
      <w:pPr>
        <w:keepNext w:val="false"/>
      </w:pPr>
      <w:r>
        <w:rPr>
          <w:b w:val="false"/>
          <w:bCs w:val="false"/>
        </w:rPr>
        <w:t xml:space="preserve">În cazul transferului prin executare silită impozitul datorat de contribuabilul din patrimoniul căruia a fost transferată proprietatea imobiliară se calculează și se încasează de către organul fiscal competent, pe baza deciziei de impunere în termen de 60 de zile de la data comunicării deciziei.</w:t>
      </w:r>
    </w:p>
    <w:p>
      <w:pPr>
        <w:keepNext w:val="false"/>
      </w:pPr>
      <w:r>
        <w:rPr>
          <w:b w:val="false"/>
          <w:bCs w:val="false"/>
        </w:rPr>
        <w:t xml:space="preserve">(6^1) În cazul veniturilor din transferul dezmembrămintelor dreptului de proprietate sub condiție suspensivă, persoanele fizice beneficiare datorează impozit pentru veniturile determinate și încasate ulterior autentificării actului notarial prin care se transferă dezmembrămintele dreptului de proprietate. Impozitul se calculează de către contribuabili, la momentul încasării venitului, prin aplicarea cotei prevăzute la alin. (1), utilizată la data autentificării actului notarial, asupra bazei de calcul egală cu venitul încasat. Impozitul astfel calculat se declară de contribuabili până la data de 25 inclusiv a lunii următoare trimestrului în care a fost încasat venitul, prin depunerea la organul fiscal competent a Declarației privind impozitul pe veniturile din transferul dezmembrămintelor dreptului de proprietate sub condiție suspensivă, iar plata impozitului datorat se efectuează în cadrul aceluiași termen.</w:t>
      </w:r>
    </w:p>
    <w:p>
      <w:pPr>
        <w:keepNext w:val="false"/>
      </w:pPr>
      <w:r>
        <w:rPr>
          <w:b w:val="false"/>
          <w:bCs w:val="false"/>
        </w:rPr>
        <w:t xml:space="preserve">(la 05-12-2024,</w:t>
      </w:r>
    </w:p>
    <w:p>
      <w:pPr>
        <w:keepNext/>
      </w:pPr>
      <w:r>
        <w:rPr>
          <w:b/>
          <w:bCs/>
        </w:rPr>
        <w:t xml:space="preserve">Articolul 111 , Capitolul IX , Titlul IV a fost completat de Punctul 9.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(6^2) În cazul persoanelor fizice care încasează venituri din transferul dezmembrămintelor dreptului de proprietate sub condiție suspensivă, realizat prin hotărâre judecătorească definitivă ori prin altă procedură prevăzută de lege, impozitul datorat pentru veniturile determinate și încasate ulterior transferului dezmembrămintelor dreptului de proprietate prin hotărâre judecătorească definitivă sau alt act juridic prevăzut de lege se calculează de contribuabili prin aplicarea cotei prevăzute la alin. (1) lit. a), asupra bazei de calcul egală cu venitul încasat, iar obligațiile de calcul, declarare și de plată sunt cele prevăzute la alin. (6^1).</w:t>
      </w:r>
    </w:p>
    <w:p>
      <w:pPr>
        <w:keepNext w:val="false"/>
      </w:pPr>
      <w:r>
        <w:rPr>
          <w:b w:val="false"/>
          <w:bCs w:val="false"/>
        </w:rPr>
        <w:t xml:space="preserve">(la 05-12-2024,</w:t>
      </w:r>
    </w:p>
    <w:p>
      <w:pPr>
        <w:keepNext/>
      </w:pPr>
      <w:r>
        <w:rPr>
          <w:b/>
          <w:bCs/>
        </w:rPr>
        <w:t xml:space="preserve">Articolul 111 , Capitolul IX , Titlul IV a fost completat de Punctul 9.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(6^3) În cazul contribuabililor care încasează venituri din transferul dezmembrămintelor dreptului de proprietate sub condiție suspensivă, ca urmare a dobândirii, prin acte între vii sau pentru cauză de moarte, a dreptului de proprietate asupra unei proprietăți imobiliare care a făcut obiectul unui transfer al dezmembrămintelor dreptului de proprietate sub condiție suspensivă, impozitul se calculează prin aplicarea cotei prevăzute la alin. (1) lit. a), asupra bazei de calcul egală cu venitul încasat, iar obligațiile de calcul, declarare și de plată sunt cele prevăzute la alin. (6^1).</w:t>
      </w:r>
    </w:p>
    <w:p>
      <w:pPr>
        <w:keepNext w:val="false"/>
      </w:pPr>
      <w:r>
        <w:rPr>
          <w:b w:val="false"/>
          <w:bCs w:val="false"/>
        </w:rPr>
        <w:t xml:space="preserve">(la 05-12-2024,</w:t>
      </w:r>
    </w:p>
    <w:p>
      <w:pPr>
        <w:keepNext/>
      </w:pPr>
      <w:r>
        <w:rPr>
          <w:b/>
          <w:bCs/>
        </w:rPr>
        <w:t xml:space="preserve">Articolul 111 , Capitolul IX , Titlul IV a fost completat de Punctul 9.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(6^4) Prin excepție de la prevederile alin. (6^1)-(6^3), în cazul veniturilor din transferul dezmembrămintelor dreptului de proprietate sub condiție suspensivă, plătite de persoane juridice sau alte entități care au obligația de a conduce evidență contabilă, plătitorii acestor venituri au obligația de a calcula, reține, declara și plăti impozitul corespunzător sumelor plătite.</w:t>
      </w:r>
    </w:p>
    <w:p>
      <w:pPr>
        <w:keepNext w:val="false"/>
      </w:pPr>
      <w:r>
        <w:rPr>
          <w:b w:val="false"/>
          <w:bCs w:val="false"/>
        </w:rPr>
        <w:t xml:space="preserve">(la 05-12-2024,</w:t>
      </w:r>
    </w:p>
    <w:p>
      <w:pPr>
        <w:keepNext/>
      </w:pPr>
      <w:r>
        <w:rPr>
          <w:b/>
          <w:bCs/>
        </w:rPr>
        <w:t xml:space="preserve">Articolul 111 , Capitolul IX , Titlul IV a fost completat de Punctul 9.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 VII din ORDONANȚA DE URGENȚĂ nr. 138 din 4 decembrie 2024, publicată în MONITORUL OFICIAL nr. 1222 din 5 decembrie 2024, prevederile art. VI pct. 9, referitoare la dispozițiile art. 111 alin. (6^4)-(6^7) se aplică veniturilor plătite începând cu data de 1 ianuarie 2025.</w:t>
      </w:r>
    </w:p>
    <w:p>
      <w:pPr>
        <w:keepNext w:val="false"/>
      </w:pPr>
      <w:r>
        <w:rPr>
          <w:b w:val="false"/>
          <w:bCs w:val="false"/>
        </w:rPr>
        <w:t xml:space="preserve">(6^5) Plătitorii de venituri prevăzuți la alin. (6^4) calculează impozitul prin aplicarea cotei prevăzute la alin. (6^1)-(6^3), după caz, asupra bazei de calcul egală cu venitul plătit și îl rețin la sursă, la momentul plății veniturilor.</w:t>
      </w:r>
    </w:p>
    <w:p>
      <w:pPr>
        <w:keepNext w:val="false"/>
      </w:pPr>
      <w:r>
        <w:rPr>
          <w:b w:val="false"/>
          <w:bCs w:val="false"/>
        </w:rPr>
        <w:t xml:space="preserve">(la 05-12-2024,</w:t>
      </w:r>
    </w:p>
    <w:p>
      <w:pPr>
        <w:keepNext/>
      </w:pPr>
      <w:r>
        <w:rPr>
          <w:b/>
          <w:bCs/>
        </w:rPr>
        <w:t xml:space="preserve">Articolul 111 , Capitolul IX , Titlul IV a fost completat de Punctul 9.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 VII din ORDONANȚA DE URGENȚĂ nr. 138 din 4 decembrie 2024, publicată în MONITORUL OFICIAL nr. 1222 din 5 decembrie 2024, prevederile art. VI pct. 9, referitoare la dispozițiile art. 111 alin. (6^4)-(6^7) se aplică veniturilor plătite începând cu data de 1 ianuarie 2025.</w:t>
      </w:r>
    </w:p>
    <w:p>
      <w:pPr>
        <w:keepNext w:val="false"/>
      </w:pPr>
      <w:r>
        <w:rPr>
          <w:b w:val="false"/>
          <w:bCs w:val="false"/>
        </w:rPr>
        <w:t xml:space="preserve">(6^6) Impozitul calculat și reținut potrivit prevederilor alin. (6^4) și (6^5) reprezintă impozit final, se declară și se plătește la bugetul de stat până la data de 25 inclusiv a lunii următoare celei în care a fost reținut.</w:t>
      </w:r>
    </w:p>
    <w:p>
      <w:pPr>
        <w:keepNext w:val="false"/>
      </w:pPr>
      <w:r>
        <w:rPr>
          <w:b w:val="false"/>
          <w:bCs w:val="false"/>
        </w:rPr>
        <w:t xml:space="preserve">(la 05-12-2024,</w:t>
      </w:r>
    </w:p>
    <w:p>
      <w:pPr>
        <w:keepNext/>
      </w:pPr>
      <w:r>
        <w:rPr>
          <w:b/>
          <w:bCs/>
        </w:rPr>
        <w:t xml:space="preserve">Articolul 111 , Capitolul IX , Titlul IV a fost completat de Punctul 9.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 VII din ORDONANȚA DE URGENȚĂ nr. 138 din 4 decembrie 2024, publicată în MONITORUL OFICIAL nr. 1222 din 5 decembrie 2024, prevederile art. VI pct. 9, referitoare la dispozițiile art. 111 alin. (6^4)-(6^7) se aplică veniturilor plătite începând cu data de 1 ianuarie 2025.</w:t>
      </w:r>
    </w:p>
    <w:p>
      <w:pPr>
        <w:keepNext w:val="false"/>
      </w:pPr>
      <w:r>
        <w:rPr>
          <w:b w:val="false"/>
          <w:bCs w:val="false"/>
        </w:rPr>
        <w:t xml:space="preserve">(6^7) În situația prevăzută la alin. (6^4), persoanele fizice beneficiare de venit nu au obligația depunerii Declarației privind impozitul pe veniturile din transferul dezmembrămintelor dreptului de proprietate sub condiție suspensivă.</w:t>
      </w:r>
    </w:p>
    <w:p>
      <w:pPr>
        <w:keepNext w:val="false"/>
      </w:pPr>
      <w:r>
        <w:rPr>
          <w:b w:val="false"/>
          <w:bCs w:val="false"/>
        </w:rPr>
        <w:t xml:space="preserve">(la 05-12-2024,</w:t>
      </w:r>
    </w:p>
    <w:p>
      <w:pPr>
        <w:keepNext/>
      </w:pPr>
      <w:r>
        <w:rPr>
          <w:b/>
          <w:bCs/>
        </w:rPr>
        <w:t xml:space="preserve">Articolul 111 , Capitolul IX , Titlul IV a fost completat de Punctul 9.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 VII din ORDONANȚA DE URGENȚĂ nr. 138 din 4 decembrie 2024, publicată în MONITORUL OFICIAL nr. 1222 din 5 decembrie 2024, prevederile art. VI pct. 9, referitoare la dispozițiile art. 111 alin. (6^4)-(6^7) se aplică veniturilor plătite începând cu data de 1 ianuarie 2025.</w:t>
      </w:r>
    </w:p>
    <w:p>
      <w:pPr>
        <w:keepNext w:val="false"/>
      </w:pPr>
      <w:r>
        <w:rPr>
          <w:b w:val="false"/>
          <w:bCs w:val="false"/>
        </w:rPr>
        <w:t xml:space="preserve">(6^8) Modelul, conținutul, modalitatea de depunere și de gestionare a Declarației privind impozitul pe veniturile din transferul dezmembrămintelor dreptului de proprietate sub condiție suspensivă se aprobă prin ordin al președintelui Agenției Naționale de Administrare Fiscală.</w:t>
      </w:r>
    </w:p>
    <w:p>
      <w:pPr>
        <w:keepNext w:val="false"/>
      </w:pPr>
      <w:r>
        <w:rPr>
          <w:b w:val="false"/>
          <w:bCs w:val="false"/>
        </w:rPr>
        <w:t xml:space="preserve">(la 05-12-2024,</w:t>
      </w:r>
    </w:p>
    <w:p>
      <w:pPr>
        <w:keepNext/>
      </w:pPr>
      <w:r>
        <w:rPr>
          <w:b/>
          <w:bCs/>
        </w:rPr>
        <w:t xml:space="preserve">Articolul 111 , Capitolul IX , Titlul IV a fost completat de Punctul 9.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(7) Impozitul stabilit în condițiile alin. (1) și (3) se distribuie astfel:</w:t>
      </w:r>
    </w:p>
    <w:p>
      <w:pPr>
        <w:keepNext w:val="false"/>
      </w:pPr>
      <w:r>
        <w:rPr>
          <w:b w:val="false"/>
          <w:bCs w:val="false"/>
        </w:rPr>
        <w:t xml:space="preserve">a) o cotă de 50% se face venit la bugetul de stat;</w:t>
      </w:r>
    </w:p>
    <w:p>
      <w:pPr>
        <w:keepNext w:val="false"/>
      </w:pPr>
      <w:r>
        <w:rPr>
          <w:b w:val="false"/>
          <w:bCs w:val="false"/>
        </w:rPr>
        <w:t xml:space="preserve">b) o cotă de 50% se face venit la bugetul unităților administrativ-teritoriale pe teritoriul cărora se află bunurile imobile ce au făcut obiectul înstrăinării.</w:t>
      </w:r>
    </w:p>
    <w:p>
      <w:pPr>
        <w:keepNext w:val="false"/>
      </w:pPr>
      <w:r>
        <w:rPr>
          <w:b w:val="false"/>
          <w:bCs w:val="false"/>
        </w:rPr>
        <w:t xml:space="preserve">(7^1) Prin excepție de la prevederile alin. (7), impozitul stabilit în condițiile alin. (6^1)-(6^5) se face integral venit la bugetul de stat.</w:t>
      </w:r>
    </w:p>
    <w:p>
      <w:pPr>
        <w:keepNext w:val="false"/>
      </w:pPr>
      <w:r>
        <w:rPr>
          <w:b w:val="false"/>
          <w:bCs w:val="false"/>
        </w:rPr>
        <w:t xml:space="preserve">(la 05-12-2024,</w:t>
      </w:r>
    </w:p>
    <w:p>
      <w:pPr>
        <w:keepNext/>
      </w:pPr>
      <w:r>
        <w:rPr>
          <w:b/>
          <w:bCs/>
        </w:rPr>
        <w:t xml:space="preserve">Articolul 111 , Capitolul IX , Titlul IV a fost completat de Punctul 10.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(8) Procedura de calculare, încasare și plată a impozitului perceput în condițiile alin. (1) și (3), precum și obligațiile declarative se stabilesc prin norme metodologice emise prin ordin comun al ministrului finanțelor publice și al ministrului justiției, cu consultarea Uniunii Naționale a Notarilor Publici din România.</w:t>
      </w:r>
    </w:p>
    <w:p>
      <w:pPr>
        <w:keepNext/>
      </w:pPr>
      <w:r>
        <w:rPr>
          <w:b/>
          <w:bCs/>
        </w:rPr>
        <w:t xml:space="preserve">Articolul 112</w:t>
      </w:r>
    </w:p>
    <w:p>
      <w:pPr>
        <w:keepNext w:val="false"/>
      </w:pPr>
      <w:r>
        <w:rPr>
          <w:b w:val="false"/>
          <w:bCs w:val="false"/>
        </w:rPr>
        <w:t xml:space="preserve">Rectificarea impozitului</w:t>
      </w:r>
    </w:p>
    <w:p>
      <w:pPr>
        <w:keepNext w:val="false"/>
      </w:pPr>
      <w:r>
        <w:rPr>
          <w:b w:val="false"/>
          <w:bCs w:val="false"/>
        </w:rPr>
        <w:t xml:space="preserve">În cazul în care, după autentificarea actului sau întocmirea încheierii de finalizare în procedura succesorală de către notarul public, se constată erori ori omisiuni în calcularea și încasarea impozitului prevăzut la art. 111 alin. (1) și (3), notarul public va comunica organului fiscal competent această situație, cu motivarea cauzelor care au determinat eroarea sau omisiunea. Organele fiscale competente vor emite decizii de impunere pentru contribuabilii desemnați la art. 111 alin. (1) și (3), în vederea încasării impozitului. Răspunderea notarului public pentru neîncasarea sau calcularea eronată a impozitului prevăzut la art. 111 alin. (1) și (3) este angajată numai în cazul în care se dovedește că neîncasarea integrală sau parțială este imputabilă notarului public care, cu intenție, nu și-a îndeplinit această obligație.</w:t>
      </w:r>
    </w:p>
    <w:p>
      <w:pPr>
        <w:keepNext/>
      </w:pPr>
      <w:r>
        <w:rPr>
          <w:b/>
          <w:bCs/>
        </w:rPr>
        <w:t xml:space="preserve">Articolul 113</w:t>
      </w:r>
    </w:p>
    <w:p>
      <w:pPr>
        <w:keepNext w:val="false"/>
      </w:pPr>
      <w:r>
        <w:rPr>
          <w:b w:val="false"/>
          <w:bCs w:val="false"/>
        </w:rPr>
        <w:t xml:space="preserve">Obligațiile declarative ale notarilor publici cu privire la transferul proprietăților imobiliare</w:t>
      </w:r>
    </w:p>
    <w:p>
      <w:pPr>
        <w:keepNext w:val="false"/>
      </w:pPr>
      <w:r>
        <w:rPr>
          <w:b w:val="false"/>
          <w:bCs w:val="false"/>
        </w:rPr>
        <w:t xml:space="preserve">Notarii publici au obligația să depună lunar, până la data de 25 inclusiv a lunii următoare celei în care a avut loc autentificarea actelor privind transferul proprietăților imobiliare din patrimoniul personal, la organul fiscal teritorial, o declarație informativă privind transferurile de proprietăți imobiliare, cuprinzând cel puțin următoarele elemente pentru fiecare tranzacție:</w:t>
      </w:r>
    </w:p>
    <w:p>
      <w:pPr>
        <w:keepNext w:val="false"/>
      </w:pPr>
      <w:r>
        <w:rPr>
          <w:b w:val="false"/>
          <w:bCs w:val="false"/>
        </w:rPr>
        <w:t xml:space="preserve">(la 01-01-2024,</w:t>
      </w:r>
    </w:p>
    <w:p>
      <w:pPr>
        <w:keepNext w:val="false"/>
      </w:pPr>
      <w:r>
        <w:rPr>
          <w:b w:val="false"/>
          <w:bCs w:val="false"/>
        </w:rPr>
        <w:t xml:space="preserve">Partea introductivă a articolului 113, Capitolul IX, Titlul IV a fost modificată de Punctul 68.,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a) părțile contractante;</w:t>
      </w:r>
    </w:p>
    <w:p>
      <w:pPr>
        <w:keepNext w:val="false"/>
      </w:pPr>
      <w:r>
        <w:rPr>
          <w:b w:val="false"/>
          <w:bCs w:val="false"/>
        </w:rPr>
        <w:t xml:space="preserve">b) valoarea înscrisă în documentul de transfer;</w:t>
      </w:r>
    </w:p>
    <w:p>
      <w:pPr>
        <w:keepNext w:val="false"/>
      </w:pPr>
      <w:r>
        <w:rPr>
          <w:b w:val="false"/>
          <w:bCs w:val="false"/>
        </w:rPr>
        <w:t xml:space="preserve">b^1)</w:t>
      </w:r>
    </w:p>
    <w:p>
      <w:pPr>
        <w:keepNext w:val="false"/>
      </w:pPr>
      <w:r>
        <w:rPr>
          <w:b w:val="false"/>
          <w:bCs w:val="false"/>
        </w:rPr>
        <w:t xml:space="preserve">abrogată;</w:t>
      </w:r>
    </w:p>
    <w:p>
      <w:pPr>
        <w:keepNext w:val="false"/>
      </w:pPr>
      <w:r>
        <w:rPr>
          <w:b w:val="false"/>
          <w:bCs w:val="false"/>
        </w:rPr>
        <w:t xml:space="preserve">(la 01-01-2023,</w:t>
      </w:r>
    </w:p>
    <w:p>
      <w:pPr>
        <w:keepNext w:val="false"/>
      </w:pPr>
      <w:r>
        <w:rPr>
          <w:b w:val="false"/>
          <w:bCs w:val="false"/>
        </w:rPr>
        <w:t xml:space="preserve">Litera b^1) din Articolul 113 , Capitolul IX , Titlul IV a fost abrogată de Punctul 47,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c) impozitul pe venitul din transferul proprietăților imobiliare din patrimoniul personal;</w:t>
      </w:r>
    </w:p>
    <w:p>
      <w:pPr>
        <w:keepNext w:val="false"/>
      </w:pPr>
      <w:r>
        <w:rPr>
          <w:b w:val="false"/>
          <w:bCs w:val="false"/>
        </w:rPr>
        <w:t xml:space="preserve">d) taxele notariale aferente transferului.</w:t>
      </w:r>
    </w:p>
    <w:p>
      <w:pPr>
        <w:keepNext w:val="false"/>
      </w:pPr>
      <w:r>
        <w:rPr>
          <w:b w:val="false"/>
          <w:bCs w:val="false"/>
        </w:rPr>
        <w:t xml:space="preserve">e) numărul cadastral al proprietății imobiliare.</w:t>
      </w:r>
    </w:p>
    <w:p>
      <w:pPr>
        <w:keepNext w:val="false"/>
      </w:pPr>
      <w:r>
        <w:rPr>
          <w:b w:val="false"/>
          <w:bCs w:val="false"/>
        </w:rPr>
        <w:t xml:space="preserve">(la 01-01-2024,</w:t>
      </w:r>
    </w:p>
    <w:p>
      <w:pPr>
        <w:keepNext/>
      </w:pPr>
      <w:r>
        <w:rPr>
          <w:b/>
          <w:bCs/>
        </w:rPr>
        <w:t xml:space="preserve">Articolul 113, Capitolul IX, Titlul IV a fost completat de Punctul 69.,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Capitolul X</w:t>
      </w:r>
    </w:p>
    <w:p>
      <w:pPr>
        <w:keepNext w:val="false"/>
      </w:pPr>
      <w:r>
        <w:rPr>
          <w:b w:val="false"/>
          <w:bCs w:val="false"/>
        </w:rPr>
        <w:t xml:space="preserve">Venituri din alte surse</w:t>
      </w:r>
    </w:p>
    <w:p>
      <w:pPr>
        <w:keepNext/>
      </w:pPr>
      <w:r>
        <w:rPr>
          <w:b/>
          <w:bCs/>
        </w:rPr>
        <w:t xml:space="preserve">Articolul 114</w:t>
      </w:r>
    </w:p>
    <w:p>
      <w:pPr>
        <w:keepNext w:val="false"/>
      </w:pPr>
      <w:r>
        <w:rPr>
          <w:b w:val="false"/>
          <w:bCs w:val="false"/>
        </w:rPr>
        <w:t xml:space="preserve">Definirea veniturilor din alte surse</w:t>
      </w:r>
    </w:p>
    <w:p>
      <w:pPr>
        <w:keepNext w:val="false"/>
      </w:pPr>
      <w:r>
        <w:rPr>
          <w:b w:val="false"/>
          <w:bCs w:val="false"/>
        </w:rPr>
        <w:t xml:space="preserve">(1) Venituri din alte surse sunt orice venituri identificate ca fiind impozabile, care nu se încadrează în categoriile prevăzute la art. 61 lit. a)-h), altele decât veniturile neimpozabile în conformitate cu prezentul titlu.</w:t>
      </w:r>
    </w:p>
    <w:p>
      <w:pPr>
        <w:keepNext w:val="false"/>
      </w:pPr>
      <w:r>
        <w:rPr>
          <w:b w:val="false"/>
          <w:bCs w:val="false"/>
        </w:rPr>
        <w:t xml:space="preserve">(2) În această categorie se includ, însă nu sunt limitate, următoarele venituri:</w:t>
      </w:r>
    </w:p>
    <w:p>
      <w:pPr>
        <w:keepNext w:val="false"/>
      </w:pPr>
      <w:r>
        <w:rPr>
          <w:b w:val="false"/>
          <w:bCs w:val="false"/>
        </w:rPr>
        <w:t xml:space="preserve">a) prime de asigurări suportate de o persoană fizică independentă sau de orice altă entitate, în cadrul unei activități pentru o persoană fizică în legătură cu care suportatorul nu are o relație generatoare de venituri din salarii și asimilate salariilor, potrivit cap. III - Venituri din salarii și asimilate salariilor;</w:t>
      </w:r>
    </w:p>
    <w:p>
      <w:pPr>
        <w:keepNext w:val="false"/>
      </w:pPr>
      <w:r>
        <w:rPr>
          <w:b w:val="false"/>
          <w:bCs w:val="false"/>
        </w:rPr>
        <w:t xml:space="preserve">a^1)</w:t>
      </w:r>
    </w:p>
    <w:p>
      <w:pPr>
        <w:keepNext w:val="false"/>
      </w:pPr>
      <w:r>
        <w:rPr>
          <w:b w:val="false"/>
          <w:bCs w:val="false"/>
        </w:rPr>
        <w:t xml:space="preserve">veniturile, cu excepția celor obținute ca urmare a unor contracte încheiate în baza Legii nr. 53/2003 - Codul muncii, republicată, cu modificările și completările ulterioare, sau în baza raporturilor de serviciu încheiate în baza Legii nr. 188/1999 privind Statutul funcționarilor publici, republicată, cu modificările și completările ulterioare, obținute de către operatorii statistici din activitatea de colectare a datelor de la populație și de la persoanele juridice cuprinse în cercetările statistice efectuate în vederea producerii de statistici oficiale;</w:t>
      </w:r>
    </w:p>
    <w:p>
      <w:pPr>
        <w:keepNext w:val="false"/>
      </w:pPr>
      <w:r>
        <w:rPr>
          <w:b w:val="false"/>
          <w:bCs w:val="false"/>
        </w:rPr>
        <w:t xml:space="preserve">(la 30-06-2016,</w:t>
      </w:r>
    </w:p>
    <w:p>
      <w:pPr>
        <w:keepNext w:val="false"/>
      </w:pPr>
      <w:r>
        <w:rPr>
          <w:b w:val="false"/>
          <w:bCs w:val="false"/>
        </w:rPr>
        <w:t xml:space="preserve">Lit. a^1) a alin. (2) al art. 114 a fost introdusă de pct. 4 al art. I din ORDONANȚA DE URGENȚĂ nr. 32 din 28 iunie 2016, publicată în MONITORUL OFICIAL nr. 488 din 30 iunie 2016.</w:t>
      </w:r>
    </w:p>
    <w:p>
      <w:pPr>
        <w:keepNext w:val="false"/>
      </w:pPr>
      <w:r>
        <w:rPr>
          <w:b w:val="false"/>
          <w:bCs w:val="false"/>
        </w:rPr>
        <w:t xml:space="preserve">)</w:t>
      </w:r>
    </w:p>
    <w:p>
      <w:pPr>
        <w:keepNext w:val="false"/>
      </w:pPr>
      <w:r>
        <w:rPr>
          <w:b w:val="false"/>
          <w:bCs w:val="false"/>
        </w:rPr>
        <w:t xml:space="preserve">a^2)</w:t>
      </w:r>
    </w:p>
    <w:p>
      <w:pPr>
        <w:keepNext w:val="false"/>
      </w:pPr>
      <w:r>
        <w:rPr>
          <w:b w:val="false"/>
          <w:bCs w:val="false"/>
        </w:rPr>
        <w:t xml:space="preserve">indemnizațiile pentru limită de vârstă acordate în condițiile Legii nr. 357/2015 pentru completarea Legii nr. 96/2006 privind Statutul deputaților și al senatorilor;</w:t>
      </w:r>
    </w:p>
    <w:p>
      <w:pPr>
        <w:keepNext w:val="false"/>
      </w:pPr>
      <w:r>
        <w:rPr>
          <w:b w:val="false"/>
          <w:bCs w:val="false"/>
        </w:rPr>
        <w:t xml:space="preserve">(la 24-07-2017,</w:t>
      </w:r>
    </w:p>
    <w:p>
      <w:pPr>
        <w:keepNext w:val="false"/>
      </w:pPr>
      <w:r>
        <w:rPr>
          <w:b w:val="false"/>
          <w:bCs w:val="false"/>
        </w:rPr>
        <w:t xml:space="preserve">Alineatul (2) din Articolul 114 , Capitolul X , Titlul IV a fost completat de Punctul 9^1, Punctul 9,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a^3)</w:t>
      </w:r>
    </w:p>
    <w:p>
      <w:pPr>
        <w:keepNext w:val="false"/>
      </w:pPr>
      <w:r>
        <w:rPr>
          <w:b w:val="false"/>
          <w:bCs w:val="false"/>
        </w:rPr>
        <w:t xml:space="preserve">indemnizațiile lunare acordate persoanelor care au avut calitatea de șef al statului român, potrivit prevederilor Legii nr. 406/2001 privind acordarea unor drepturi persoanelor care au avut calitatea de șef al statului român;</w:t>
      </w:r>
    </w:p>
    <w:p>
      <w:pPr>
        <w:keepNext w:val="false"/>
      </w:pPr>
      <w:r>
        <w:rPr>
          <w:b w:val="false"/>
          <w:bCs w:val="false"/>
        </w:rPr>
        <w:t xml:space="preserve">(la 24-07-2017,</w:t>
      </w:r>
    </w:p>
    <w:p>
      <w:pPr>
        <w:keepNext w:val="false"/>
      </w:pPr>
      <w:r>
        <w:rPr>
          <w:b w:val="false"/>
          <w:bCs w:val="false"/>
        </w:rPr>
        <w:t xml:space="preserve">Alineatul (2) din Articolul 114 , Capitolul X , Titlul IV a fost completat de Punctul 9^1, Punctul 9,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a^4)</w:t>
      </w:r>
    </w:p>
    <w:p>
      <w:pPr>
        <w:keepNext w:val="false"/>
      </w:pPr>
      <w:r>
        <w:rPr>
          <w:b w:val="false"/>
          <w:bCs w:val="false"/>
        </w:rPr>
        <w:t xml:space="preserve">indemnizațiile lunare pentru limită de vârstă acordate persoanelor care au exercitat calitatea de primar, viceprimar, președinte al consiliului județean și vicepreședinte al consiliului județean, potrivit prevederilor Ordonanței de urgență a Guvernului nr. 57/2019 privind Codul administrativ, cu modificările și completările ulterioare;</w:t>
      </w:r>
    </w:p>
    <w:p>
      <w:pPr>
        <w:keepNext w:val="false"/>
      </w:pPr>
      <w:r>
        <w:rPr>
          <w:b w:val="false"/>
          <w:bCs w:val="false"/>
        </w:rPr>
        <w:t xml:space="preserve">(la 24-12-2020,</w:t>
      </w:r>
    </w:p>
    <w:p>
      <w:pPr>
        <w:keepNext w:val="false"/>
      </w:pPr>
      <w:r>
        <w:rPr>
          <w:b w:val="false"/>
          <w:bCs w:val="false"/>
        </w:rPr>
        <w:t xml:space="preserve">Alineatul (2) din Articolul 114 , Capitolul X , Titlul IV a fost completat de Punctul 69,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b) câștiguri primite de la societățile de asigurări, ca urmare a contractului de asigurare încheiat între părți cu ocazia tragerilor de amortizare;</w:t>
      </w:r>
    </w:p>
    <w:p>
      <w:pPr>
        <w:keepNext w:val="false"/>
      </w:pPr>
      <w:r>
        <w:rPr>
          <w:b w:val="false"/>
          <w:bCs w:val="false"/>
        </w:rPr>
        <w:t xml:space="preserve">c) venituri, sub forma diferențelor de preț pentru anumite bunuri, servicii și alte drepturi, primite de persoanele fizice pensionari, foști salariați, potrivit clauzelor contractului de muncă sau în baza unor legi speciale;</w:t>
      </w:r>
    </w:p>
    <w:p>
      <w:pPr>
        <w:keepNext w:val="false"/>
      </w:pPr>
      <w:r>
        <w:rPr>
          <w:b w:val="false"/>
          <w:bCs w:val="false"/>
        </w:rPr>
        <w:t xml:space="preserve">d) venituri primite de persoanele fizice reprezentând onorarii din activitatea de arbitraj comercial;</w:t>
      </w:r>
    </w:p>
    <w:p>
      <w:pPr>
        <w:keepNext w:val="false"/>
      </w:pPr>
      <w:r>
        <w:rPr>
          <w:b w:val="false"/>
          <w:bCs w:val="false"/>
        </w:rPr>
        <w:t xml:space="preserve">e) venituri obținute de persoana fizică în baza contractului de administrare încheiat potrivit prevederilor Legii nr. 46/2008 - Codul silvic, republicată. Fac excepție veniturile realizate din exploatarea și valorificarea masei lemnoase, definite potrivit legislației în materie, din pădurile pe care contribuabilii le au în proprietate, în volum de maximum 20 mc/an, care sunt neimpozabile;</w:t>
      </w:r>
    </w:p>
    <w:p>
      <w:pPr>
        <w:keepNext w:val="false"/>
      </w:pPr>
      <w:r>
        <w:rPr>
          <w:b w:val="false"/>
          <w:bCs w:val="false"/>
        </w:rPr>
        <w:t xml:space="preserve">f) veniturile distribuite persoanelor fizice membrii formelor asociative de proprietate - persoane juridice, prevăzute la art. 26 din Legea nr. 1/2000 pentru reconstituirea dreptului de proprietate asupra terenurilor agricole și celor forestiere, solicitate potrivit prevederilor Legii fondului funciar nr. 18/1991 și ale Legii nr. 169/1997, cu modificările și completările ulterioare, altele decât veniturile neimpozabile realizate din:</w:t>
      </w:r>
    </w:p>
    <w:p>
      <w:pPr>
        <w:keepNext w:val="false"/>
      </w:pPr>
      <w:r>
        <w:rPr>
          <w:b w:val="false"/>
          <w:bCs w:val="false"/>
        </w:rPr>
        <w:t xml:space="preserve">1.</w:t>
      </w:r>
    </w:p>
    <w:p>
      <w:pPr>
        <w:keepNext w:val="false"/>
      </w:pPr>
      <w:r>
        <w:rPr>
          <w:b w:val="false"/>
          <w:bCs w:val="false"/>
        </w:rPr>
        <w:t xml:space="preserve">exploatarea și valorificarea masei lemnoase, definite potrivit legislației în materie, din pădurile pe care le au în proprietate, în volum de maximum 20 mc/an, pentru fiecare membru asociat;</w:t>
      </w:r>
    </w:p>
    <w:p>
      <w:pPr>
        <w:keepNext w:val="false"/>
      </w:pPr>
      <w:r>
        <w:rPr>
          <w:b w:val="false"/>
          <w:bCs w:val="false"/>
        </w:rPr>
        <w:t xml:space="preserve">2.</w:t>
      </w:r>
    </w:p>
    <w:p>
      <w:pPr>
        <w:keepNext w:val="false"/>
      </w:pPr>
      <w:r>
        <w:rPr>
          <w:b w:val="false"/>
          <w:bCs w:val="false"/>
        </w:rPr>
        <w:t xml:space="preserve">exploatarea masei lemnoase, definite potrivit legislației în materie, din pădurile pe care le au în proprietate, în volum de maximum 20 mc/an, acordată fiecărui membru asociat;</w:t>
      </w:r>
    </w:p>
    <w:p>
      <w:pPr>
        <w:keepNext w:val="false"/>
      </w:pPr>
      <w:r>
        <w:rPr>
          <w:b w:val="false"/>
          <w:bCs w:val="false"/>
        </w:rPr>
        <w:t xml:space="preserve">g) veniturile din activități, altele decât cele de producție, comerț, prestări de servicii, profesii liberale și din drepturi de proprietate intelectuală, precum și activități agricole, silvicultură și piscicultură, pentru care sunt aplicabile prevederile cap. II - Venituri din activități independente și cap. VII - Venituri din activități agricole, silvicultură și piscicultură;</w:t>
      </w:r>
    </w:p>
    <w:p>
      <w:pPr>
        <w:keepNext w:val="false"/>
      </w:pPr>
      <w:r>
        <w:rPr>
          <w:b w:val="false"/>
          <w:bCs w:val="false"/>
        </w:rPr>
        <w:t xml:space="preserve">h) bunurile și/sau serviciile primite de un participant la persoana juridică, acordate/furnizate de către persoana juridică în folosul personal al acestuia;</w:t>
      </w:r>
    </w:p>
    <w:p>
      <w:pPr>
        <w:keepNext w:val="false"/>
      </w:pPr>
      <w:r>
        <w:rPr>
          <w:b w:val="false"/>
          <w:bCs w:val="false"/>
        </w:rPr>
        <w:t xml:space="preserve">i) suma plătită unui participant la o persoană juridică, în folosul personal al acestuia, pentru bunurile sau serviciile achiziționate de la acesta, peste prețul pieței pentru astfel de bunuri ori servicii;</w:t>
      </w:r>
    </w:p>
    <w:p>
      <w:pPr>
        <w:keepNext w:val="false"/>
      </w:pPr>
      <w:r>
        <w:rPr>
          <w:b w:val="false"/>
          <w:bCs w:val="false"/>
        </w:rPr>
        <w:t xml:space="preserve">j) distribuirea de titluri de participare, definite la art. 7, efectuată de o persoană juridică unui participant la persoana juridică, drept consecință a deținerii unor titluri de participare la acea persoană juridică, altele decât cele prevăzute la art. 93 alin. (2) lit. f);</w:t>
      </w:r>
    </w:p>
    <w:p>
      <w:pPr>
        <w:keepNext w:val="false"/>
      </w:pPr>
      <w:r>
        <w:rPr>
          <w:b w:val="false"/>
          <w:bCs w:val="false"/>
        </w:rPr>
        <w:t xml:space="preserve">k) dobânda penalizatoare plătită în condițiile nerespectării termenului de plată a dividendelor distribuite participanților, potrivit prevederilor Legii nr. 31/1990, republicată, cu modificările și completările ulterioare;</w:t>
      </w:r>
    </w:p>
    <w:p>
      <w:pPr>
        <w:keepNext w:val="false"/>
      </w:pPr>
      <w:r>
        <w:rPr>
          <w:b w:val="false"/>
          <w:bCs w:val="false"/>
        </w:rPr>
        <w:t xml:space="preserve">k^1)</w:t>
      </w:r>
    </w:p>
    <w:p>
      <w:pPr>
        <w:keepNext w:val="false"/>
      </w:pPr>
      <w:r>
        <w:rPr>
          <w:b w:val="false"/>
          <w:bCs w:val="false"/>
        </w:rPr>
        <w:t xml:space="preserve">veniturile obținute de către alte persoane decât titularul dreptului de proprietate, fost proprietar sau moștenitorii legali ori testamentari ai acestuia, de la Autoritatea Națională pentru Restituirea Proprietăților ca urmare a valorificării dreptului de creanță dobândit în legătură cu măsurile pentru finalizarea procesului de restituire, în natură sau prin echivalent, a imobilelor preluate în mod abuziv în perioada regimului comunist în România potrivit prevederilor Legii nr. 165/2013 privind măsurile pentru finalizarea procesului de restituire, în natură sau prin echivalent, a imobilelor preluate în mod abuziv în perioada regimului comunist în România, cu modificările și completările ulterioare, altele decât cele care se încadrează în categoria venituri din activități independente;</w:t>
      </w:r>
    </w:p>
    <w:p>
      <w:pPr>
        <w:keepNext w:val="false"/>
      </w:pPr>
      <w:r>
        <w:rPr>
          <w:b w:val="false"/>
          <w:bCs w:val="false"/>
        </w:rPr>
        <w:t xml:space="preserve">(la 01-01-2021,</w:t>
      </w:r>
    </w:p>
    <w:p>
      <w:pPr>
        <w:keepNext w:val="false"/>
      </w:pPr>
      <w:r>
        <w:rPr>
          <w:b w:val="false"/>
          <w:bCs w:val="false"/>
        </w:rPr>
        <w:t xml:space="preserve">Alineatul (2) din Articolul 114 , Capitolul X , Titlul IV a fost completat de Punctul 70,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l) veniturile obținute de cedent ca urmare a cesiunii de creanță, respectiv de cesionar din realizarea venitului din creanțele respective, altele decât cele prevăzute la lit. k^1), inclusiv în cazul drepturilor de creanțe salariale obținute în baza unor hotărâri judecătorești rămase definitive și irevocabile/hotărâri judecătorești definitive și executorii, din patrimoniul personal, altele decât cele care se încadrează în categoriile prevăzute la art. 61 lit. a)-h) și art. 62;</w:t>
      </w:r>
    </w:p>
    <w:p>
      <w:pPr>
        <w:keepNext w:val="false"/>
      </w:pPr>
      <w:r>
        <w:rPr>
          <w:b w:val="false"/>
          <w:bCs w:val="false"/>
        </w:rPr>
        <w:t xml:space="preserve">(la 01-01-2021,</w:t>
      </w:r>
    </w:p>
    <w:p>
      <w:pPr>
        <w:keepNext w:val="false"/>
      </w:pPr>
      <w:r>
        <w:rPr>
          <w:b w:val="false"/>
          <w:bCs w:val="false"/>
        </w:rPr>
        <w:t xml:space="preserve">Litera l) din Alineatul (2) , Articolul 114 , Capitolul X , Titlul IV a fost modificată de Punctul 71,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m) venituri din transferul de monedă virtuală.</w:t>
      </w:r>
    </w:p>
    <w:p>
      <w:pPr>
        <w:keepNext w:val="false"/>
      </w:pPr>
      <w:r>
        <w:rPr>
          <w:b w:val="false"/>
          <w:bCs w:val="false"/>
        </w:rPr>
        <w:t xml:space="preserve">(la 20-01-2019,</w:t>
      </w:r>
    </w:p>
    <w:p>
      <w:pPr>
        <w:keepNext w:val="false"/>
      </w:pPr>
      <w:r>
        <w:rPr>
          <w:b w:val="false"/>
          <w:bCs w:val="false"/>
        </w:rPr>
        <w:t xml:space="preserve">Alineatul (2) din Articolul 114 , Capitolul X , Titlul IV a fost completat de Punctul 16^1, Punctul 17,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m^1)</w:t>
      </w:r>
    </w:p>
    <w:p>
      <w:pPr>
        <w:keepNext w:val="false"/>
      </w:pPr>
      <w:r>
        <w:rPr>
          <w:b w:val="false"/>
          <w:bCs w:val="false"/>
        </w:rPr>
        <w:t xml:space="preserve">veniturile din transferul posesiei de fapt notate în cartea funciară în condițiile art. 13 și 41 din Legea cadastrului și a publicității imobiliare nr. 7/1996, republicată, cu modificările și completările ulterioare, prin acte între vii.</w:t>
      </w:r>
    </w:p>
    <w:p>
      <w:pPr>
        <w:keepNext w:val="false"/>
      </w:pPr>
      <w:r>
        <w:rPr>
          <w:b w:val="false"/>
          <w:bCs w:val="false"/>
        </w:rPr>
        <w:t xml:space="preserve">(la 05-12-2024,</w:t>
      </w:r>
    </w:p>
    <w:p>
      <w:pPr>
        <w:keepNext w:val="false"/>
      </w:pPr>
      <w:r>
        <w:rPr>
          <w:b w:val="false"/>
          <w:bCs w:val="false"/>
        </w:rPr>
        <w:t xml:space="preserve">Alineatul (2) , Articolul 114 , Capitolul X , Titlul IV a fost completat de Punctul 11.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m^2)</w:t>
      </w:r>
    </w:p>
    <w:p>
      <w:pPr>
        <w:keepNext w:val="false"/>
      </w:pPr>
      <w:r>
        <w:rPr>
          <w:b w:val="false"/>
          <w:bCs w:val="false"/>
        </w:rPr>
        <w:t xml:space="preserve">veniturile de orice fel, în bani sau în natură, primite ca urmare a predării metalelor feroase și neferoase și aliajelor acestora, din patrimoniul personal, încadrate ca deșeuri potrivit legii;</w:t>
      </w:r>
    </w:p>
    <w:p>
      <w:pPr>
        <w:keepNext w:val="false"/>
      </w:pPr>
      <w:r>
        <w:rPr>
          <w:b w:val="false"/>
          <w:bCs w:val="false"/>
        </w:rPr>
        <w:t xml:space="preserve">(la 01-08-2025,</w:t>
      </w:r>
    </w:p>
    <w:p>
      <w:pPr>
        <w:keepNext w:val="false"/>
      </w:pPr>
      <w:r>
        <w:rPr>
          <w:b w:val="false"/>
          <w:bCs w:val="false"/>
        </w:rPr>
        <w:t xml:space="preserve">Alineatul (2) , Articolul 114 , Capitolul X , Titlul IV a fost completat de Punctul 9.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b) a alineatului (1), articolul VII din LEGEA nr. 141 din 25 iulie 2025, publicată în MONITORUL OFICIAL nr. 699 din 25 iulie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b) prevederile art. II pct. 4, 8 și 9 se aplică pentru veniturile plătite începând cu data de 1 august 2025;</w:t>
      </w:r>
    </w:p>
    <w:p>
      <w:pPr>
        <w:keepNext w:val="false"/>
      </w:pPr>
      <w:r>
        <w:rPr>
          <w:b w:val="false"/>
          <w:bCs w:val="false"/>
        </w:rPr>
        <w:t xml:space="preserve">n) abrogată.</w:t>
      </w:r>
    </w:p>
    <w:p>
      <w:pPr>
        <w:keepNext w:val="false"/>
      </w:pPr>
      <w:r>
        <w:rPr>
          <w:b w:val="false"/>
          <w:bCs w:val="false"/>
        </w:rPr>
        <w:t xml:space="preserve">(la 18-12-2021,</w:t>
      </w:r>
    </w:p>
    <w:p>
      <w:pPr>
        <w:keepNext w:val="false"/>
      </w:pPr>
      <w:r>
        <w:rPr>
          <w:b w:val="false"/>
          <w:bCs w:val="false"/>
        </w:rPr>
        <w:t xml:space="preserve">Litera n) din Alineatul (2) , Articolul 114 , Capitolul X , Titlul IV a fost abrogată de Punctul 5, Articolul XXIV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(3) Contribuabilii care obțin venituri din alte surse nu au obligații de completare a Registrului de evidență fiscală și de conducere a evidenței contabile.</w:t>
      </w:r>
    </w:p>
    <w:p>
      <w:pPr>
        <w:keepNext/>
      </w:pPr>
      <w:r>
        <w:rPr>
          <w:b/>
          <w:bCs/>
        </w:rPr>
        <w:t xml:space="preserve">Articolul 115</w:t>
      </w:r>
    </w:p>
    <w:p>
      <w:pPr>
        <w:keepNext w:val="false"/>
      </w:pPr>
      <w:r>
        <w:rPr>
          <w:b w:val="false"/>
          <w:bCs w:val="false"/>
        </w:rPr>
        <w:t xml:space="preserve">Calculul impozitului și termenul de plată</w:t>
      </w:r>
    </w:p>
    <w:p>
      <w:pPr>
        <w:keepNext w:val="false"/>
      </w:pPr>
      <w:r>
        <w:rPr>
          <w:b w:val="false"/>
          <w:bCs w:val="false"/>
        </w:rPr>
        <w:t xml:space="preserve">(1) Impozitul pe venit se calculează prin reținere la sursă la momentul acordării veniturilor de către plătitorii de venituri, prin aplicarea asupra venitului brut a unei cote de:</w:t>
      </w:r>
    </w:p>
    <w:p>
      <w:pPr>
        <w:keepNext w:val="false"/>
      </w:pPr>
      <w:r>
        <w:rPr>
          <w:b w:val="false"/>
          <w:bCs w:val="false"/>
        </w:rPr>
        <w:t xml:space="preserve">a) 10% pentru veniturile prevăzute la art. 114 alin. (2) lit. a)-g), j)-k^1) și m^2);</w:t>
      </w:r>
    </w:p>
    <w:p>
      <w:pPr>
        <w:keepNext w:val="false"/>
      </w:pPr>
      <w:r>
        <w:rPr>
          <w:b w:val="false"/>
          <w:bCs w:val="false"/>
        </w:rPr>
        <w:t xml:space="preserve">b) 16% pentru veniturile prevăzute la art. 114 alin. (2) lit. h) și i).</w:t>
      </w:r>
    </w:p>
    <w:p>
      <w:pPr>
        <w:keepNext w:val="false"/>
      </w:pPr>
      <w:r>
        <w:rPr>
          <w:b w:val="false"/>
          <w:bCs w:val="false"/>
        </w:rPr>
        <w:t xml:space="preserve">(la 01-01-2026,</w:t>
      </w:r>
    </w:p>
    <w:p>
      <w:pPr>
        <w:keepNext w:val="false"/>
      </w:pPr>
      <w:r>
        <w:rPr>
          <w:b w:val="false"/>
          <w:bCs w:val="false"/>
        </w:rPr>
        <w:t xml:space="preserve">Alineatul (1) , Articolul 115 , Capitolul X , Titlul IV a fost modificat de Punctul 8.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(1^1) Fac excepție de la prevederile alin. (1) contribuabilii care obțin venituri din activitățile prevăzute la art. 114 alin. (2) lit. g), care fac dovada înregistrării fiscale pentru activitatea respectivă, potrivit legislației în materie, prin depunerea declarației pe propria răspundere, la plătitorii de venituri, la momentul plății veniturilor.</w:t>
      </w:r>
    </w:p>
    <w:p>
      <w:pPr>
        <w:keepNext w:val="false"/>
      </w:pPr>
      <w:r>
        <w:rPr>
          <w:b w:val="false"/>
          <w:bCs w:val="false"/>
        </w:rPr>
        <w:t xml:space="preserve">(la 24-07-2017,</w:t>
      </w:r>
    </w:p>
    <w:p>
      <w:pPr>
        <w:keepNext/>
      </w:pPr>
      <w:r>
        <w:rPr>
          <w:b/>
          <w:bCs/>
        </w:rPr>
        <w:t xml:space="preserve">Articolul 115 din Capitolul X , Titlul IV a fost completat de Punctul 9^2, Punctul 9,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(1^2) În cazul contribuabililor care realizează venituri prevăzute la art. 114 alin. (2) lit. k^1), impozitul pe venit se calculează prin reținere la sursă, la fiecare plată, de către CEC Bank - S.A. pe baza datelor și informațiilor furnizate de Autoritatea Națională pentru Restituirea Proprietăților, prin aplicarea cotei de 10% asupra venitului brut.</w:t>
      </w:r>
    </w:p>
    <w:p>
      <w:pPr>
        <w:keepNext w:val="false"/>
      </w:pPr>
      <w:r>
        <w:rPr>
          <w:b w:val="false"/>
          <w:bCs w:val="false"/>
        </w:rPr>
        <w:t xml:space="preserve">(la 18-12-2021,</w:t>
      </w:r>
    </w:p>
    <w:p>
      <w:pPr>
        <w:keepNext w:val="false"/>
      </w:pPr>
      <w:r>
        <w:rPr>
          <w:b w:val="false"/>
          <w:bCs w:val="false"/>
        </w:rPr>
        <w:t xml:space="preserve">Alineatul (1^2) din Articolul 115 , Capitolul X , Titlul IV a fost modificat de Punctul 6, Articolul XXIV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(2) Impozitul calculat și reținut reprezintă impozit final.</w:t>
      </w:r>
    </w:p>
    <w:p>
      <w:pPr>
        <w:keepNext w:val="false"/>
      </w:pPr>
      <w:r>
        <w:rPr>
          <w:b w:val="false"/>
          <w:bCs w:val="false"/>
        </w:rPr>
        <w:t xml:space="preserve">(la 03-09-2021,</w:t>
      </w:r>
    </w:p>
    <w:p>
      <w:pPr>
        <w:keepNext w:val="false"/>
      </w:pPr>
      <w:r>
        <w:rPr>
          <w:b w:val="false"/>
          <w:bCs w:val="false"/>
        </w:rPr>
        <w:t xml:space="preserve">Alineatul (2) din Articolul 115 , Capitolul X , Titlul IV a fost modificat de Punctul 20,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(2^1) Prin excepție de la prevederile alin. (2), în cazul veniturilor prevăzute la art. 114 alin. (2) lit. k^1) pentru care stabilirea venitului impozabil se determină ca diferență între venituri și cheltuieli, în baza documentelor justificative, impozitul calculat și reținut reprezintă plată anticipată în contul impozitului anual datorat.</w:t>
      </w:r>
    </w:p>
    <w:p>
      <w:pPr>
        <w:keepNext w:val="false"/>
      </w:pPr>
      <w:r>
        <w:rPr>
          <w:b w:val="false"/>
          <w:bCs w:val="false"/>
        </w:rPr>
        <w:t xml:space="preserve">(la 03-09-2021,</w:t>
      </w:r>
    </w:p>
    <w:p>
      <w:pPr>
        <w:keepNext/>
      </w:pPr>
      <w:r>
        <w:rPr>
          <w:b/>
          <w:bCs/>
        </w:rPr>
        <w:t xml:space="preserve">Articolul 115 din Capitolul X , Titlul IV a fost completat de Punctul 21,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(3) Impozitul astfel reținut se plătește la bugetul de stat până la data de 25 inclusiv a lunii următoare celei în care a fost reținut.</w:t>
      </w:r>
    </w:p>
    <w:p>
      <w:pPr>
        <w:keepNext/>
      </w:pPr>
      <w:r>
        <w:rPr>
          <w:b/>
          <w:bCs/>
        </w:rPr>
        <w:t xml:space="preserve">Articolul 116</w:t>
      </w:r>
    </w:p>
    <w:p>
      <w:pPr>
        <w:keepNext w:val="false"/>
      </w:pPr>
      <w:r>
        <w:rPr>
          <w:b w:val="false"/>
          <w:bCs w:val="false"/>
        </w:rPr>
        <w:t xml:space="preserve">Declararea, stabilirea și plata impozitului pentru unele venituri din alte surse</w:t>
      </w:r>
    </w:p>
    <w:p>
      <w:pPr>
        <w:keepNext w:val="false"/>
      </w:pPr>
      <w:r>
        <w:rPr>
          <w:b w:val="false"/>
          <w:bCs w:val="false"/>
        </w:rPr>
        <w:t xml:space="preserve">(1) Contribuabilii care realizează venituri din alte surse identificate ca fiind impozabile, altele decât cele prevăzute la art. 115 alin. (1), precum și din cele prevăzute la art. 114 alin. (2) lit. l), m) și m^1) au obligația de a depune Declarația unică privind impozitul pe venit și contribuțiile sociale datorate de persoanele fizice la organul fiscal competent, pentru fiecare an fiscal, până la termenul legal de depunere prevăzut la art. 122 alin. (3).</w:t>
      </w:r>
    </w:p>
    <w:p>
      <w:pPr>
        <w:keepNext w:val="false"/>
      </w:pPr>
      <w:r>
        <w:rPr>
          <w:b w:val="false"/>
          <w:bCs w:val="false"/>
        </w:rPr>
        <w:t xml:space="preserve">(la 05-12-2024,</w:t>
      </w:r>
    </w:p>
    <w:p>
      <w:pPr>
        <w:keepNext w:val="false"/>
      </w:pPr>
      <w:r>
        <w:rPr>
          <w:b w:val="false"/>
          <w:bCs w:val="false"/>
        </w:rPr>
        <w:t xml:space="preserve">Alineatul (1) , Articolul 116 , Capitolul X , Titlul IV a fost modificat de Punctul 13.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(1^1) Contribuabilii care realizează veniturile prevăzute la art. 114 alin. (2) lit. k^1), pentru care venitul impozabil se stabilește potrivit prevederilor alin. (2) lit. b), au obligația de a depune Declarația unică privind impozitul pe venit și contribuțiile sociale datorate de persoanele fizice la organul fiscal competent, pentru fiecare an fiscal, până la termenul legal de depunere prevăzut la art. 122 alin. (3), în vederea definitivării impozitului anual pe venit.</w:t>
      </w:r>
    </w:p>
    <w:p>
      <w:pPr>
        <w:keepNext w:val="false"/>
      </w:pPr>
      <w:r>
        <w:rPr>
          <w:b w:val="false"/>
          <w:bCs w:val="false"/>
        </w:rPr>
        <w:t xml:space="preserve">(la 05-12-2024,</w:t>
      </w:r>
    </w:p>
    <w:p>
      <w:pPr>
        <w:keepNext w:val="false"/>
      </w:pPr>
      <w:r>
        <w:rPr>
          <w:b w:val="false"/>
          <w:bCs w:val="false"/>
        </w:rPr>
        <w:t xml:space="preserve">Alineatul (1^1) , Articolul 116 , Capitolul X , Titlul IV a fost modificat de Punctul 13.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(2) Impozitul pe venit datorat se calculează de către contribuabil, pe baza declarației unice privind impozitul pe venit și contribuțiile sociale datorate de persoanele fizice prin aplicarea cotei de 10% asupra:</w:t>
      </w:r>
    </w:p>
    <w:p>
      <w:pPr>
        <w:keepNext w:val="false"/>
      </w:pPr>
      <w:r>
        <w:rPr>
          <w:b w:val="false"/>
          <w:bCs w:val="false"/>
        </w:rPr>
        <w:t xml:space="preserve">(la 23-03-2018,</w:t>
      </w:r>
    </w:p>
    <w:p>
      <w:pPr>
        <w:keepNext w:val="false"/>
      </w:pPr>
      <w:r>
        <w:rPr>
          <w:b w:val="false"/>
          <w:bCs w:val="false"/>
        </w:rPr>
        <w:t xml:space="preserve">Partea introductivă a Alineatului (2) din Articolul 116 , Capitolul X , Titlul IV a fost modificată de Punctul 34,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a) venitului brut, în cazul veniturilor din alte surse pentru care contribuabilii au obligația depunerii declarației unice privind impozitul pe venit și contribuțiile sociale datorate de persoanele fizice, altele decât cele prevăzute la art. 114 alin. (2) lit. l) și m);</w:t>
      </w:r>
    </w:p>
    <w:p>
      <w:pPr>
        <w:keepNext w:val="false"/>
      </w:pPr>
      <w:r>
        <w:rPr>
          <w:b w:val="false"/>
          <w:bCs w:val="false"/>
        </w:rPr>
        <w:t xml:space="preserve">(la 20-01-2019,</w:t>
      </w:r>
    </w:p>
    <w:p>
      <w:pPr>
        <w:keepNext w:val="false"/>
      </w:pPr>
      <w:r>
        <w:rPr>
          <w:b w:val="false"/>
          <w:bCs w:val="false"/>
        </w:rPr>
        <w:t xml:space="preserve">Litera a), alin. (2) din Articolul 116 , Capitolul X , Titlul IV a fost modificată de Punctul 16^4, Punctul 17,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b) venitului impozabil determinat ca diferență între veniturile și cheltuielile aferente fiecărei operațiuni efectuate, în baza documentelor justificative, în cazul veniturilor din alte surse prevăzute la art. 114 alin. (2) lit. k^1) și l);</w:t>
      </w:r>
    </w:p>
    <w:p>
      <w:pPr>
        <w:keepNext w:val="false"/>
      </w:pPr>
      <w:r>
        <w:rPr>
          <w:b w:val="false"/>
          <w:bCs w:val="false"/>
        </w:rPr>
        <w:t xml:space="preserve">(la 01-01-2021,</w:t>
      </w:r>
    </w:p>
    <w:p>
      <w:pPr>
        <w:keepNext w:val="false"/>
      </w:pPr>
      <w:r>
        <w:rPr>
          <w:b w:val="false"/>
          <w:bCs w:val="false"/>
        </w:rPr>
        <w:t xml:space="preserve">Litera b) din Articolul 116 , Capitolul X , Titlul IV a fost modificată de Punctul 75,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01-01-2026,</w:t>
      </w:r>
    </w:p>
    <w:p>
      <w:pPr>
        <w:keepNext w:val="false"/>
      </w:pPr>
      <w:r>
        <w:rPr>
          <w:b w:val="false"/>
          <w:bCs w:val="false"/>
        </w:rPr>
        <w:t xml:space="preserve">Litera c) , Articolul 116 , Capitolul X , Titlul IV a fost abrogată de Punctul 13.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d) a alineatului (2) al articolului XIII din LEGEA nr. 239 din 15 decembrie 2025, publicată în MONITORUL OFICIAL nr. 1160 din 15 decembrie 2025, prevederile art. XII pct. 13 se aplică câștigurilor din transferul de monedă virtuală obținute începând cu data de 1 ianuarie 2026.</w:t>
      </w:r>
    </w:p>
    <w:p>
      <w:pPr>
        <w:keepNext w:val="false"/>
      </w:pPr>
      <w:r>
        <w:rPr>
          <w:b w:val="false"/>
          <w:bCs w:val="false"/>
        </w:rPr>
        <w:t xml:space="preserve">(2^1) În cazul veniturilor din transferul de monedă virtuală prevăzute la art. 114 alin. (2) lit. m), impozitul pe venit datorat se calculează de către contribuabil, pe baza Declarației unice privind impozitul pe venit și contribuțiile sociale datorate de persoanele fizice prin aplicarea cotei de 16% asupra câștigului din transferul de monedă virtuală, determinat ca diferență pozitivă între prețul de vânzare și prețul de achiziție, inclusiv costurile directe aferente tranzacției. Câștigul sub nivelul a 200 lei/tranzacție nu se impozitează cu condiția ca totalul câștigurilor într-un an fiscal să nu depășească nivelul de 600 lei.</w:t>
      </w:r>
    </w:p>
    <w:p>
      <w:pPr>
        <w:keepNext w:val="false"/>
      </w:pPr>
      <w:r>
        <w:rPr>
          <w:b w:val="false"/>
          <w:bCs w:val="false"/>
        </w:rPr>
        <w:t xml:space="preserve">(la 01-01-2026,</w:t>
      </w:r>
    </w:p>
    <w:p>
      <w:pPr>
        <w:keepNext/>
      </w:pPr>
      <w:r>
        <w:rPr>
          <w:b/>
          <w:bCs/>
        </w:rPr>
        <w:t xml:space="preserve">Articolul 116 , Capitolul X , Titlul IV a fost completat de Punctul 14.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d) a alineatului (2) al articolului XIII din LEGEA nr. 239 din 15 decembrie 2025, publicată în MONITORUL OFICIAL nr. 1160 din 15 decembrie 2025, prevederile art. XII pct. 14 se aplică câștigurilor din transferul de monedă virtuală obținute începând cu data de 1 ianuarie 2026.</w:t>
      </w:r>
    </w:p>
    <w:p>
      <w:pPr>
        <w:keepNext w:val="false"/>
      </w:pPr>
      <w:r>
        <w:rPr>
          <w:b w:val="false"/>
          <w:bCs w:val="false"/>
        </w:rPr>
        <w:t xml:space="preserve">(3) În cazul veniturilor prevăzute la art. 114 alin. (2) lit. k^1) și l), veniturile reprezintă sumele încasate și echivalentul în lei al veniturilor în natură, iar cheltuielile reprezintă plățile efectuate, aferente fiecărei operațiuni în parte, indiferent de momentul efectuării plății, evidențiate în baza documentelor justificative.</w:t>
      </w:r>
    </w:p>
    <w:p>
      <w:pPr>
        <w:keepNext w:val="false"/>
      </w:pPr>
      <w:r>
        <w:rPr>
          <w:b w:val="false"/>
          <w:bCs w:val="false"/>
        </w:rPr>
        <w:t xml:space="preserve">(la 01-01-2021,</w:t>
      </w:r>
    </w:p>
    <w:p>
      <w:pPr>
        <w:keepNext w:val="false"/>
      </w:pPr>
      <w:r>
        <w:rPr>
          <w:b w:val="false"/>
          <w:bCs w:val="false"/>
        </w:rPr>
        <w:t xml:space="preserve">Alineatul (3) din Articolul 116 , Capitolul X , Titlul IV a fost modificat de Punctul 76,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(3^1) În aplicarea prevederilor alin. (2^1) se pot emite norme.</w:t>
      </w:r>
    </w:p>
    <w:p>
      <w:pPr>
        <w:keepNext w:val="false"/>
      </w:pPr>
      <w:r>
        <w:rPr>
          <w:b w:val="false"/>
          <w:bCs w:val="false"/>
        </w:rPr>
        <w:t xml:space="preserve">(la 01-01-2026,</w:t>
      </w:r>
    </w:p>
    <w:p>
      <w:pPr>
        <w:keepNext w:val="false"/>
      </w:pPr>
      <w:r>
        <w:rPr>
          <w:b w:val="false"/>
          <w:bCs w:val="false"/>
        </w:rPr>
        <w:t xml:space="preserve">Alineatul (3^1) , Articolul 116 , Capitolul X , Titlul IV a fost modificat de Punctul 15.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(3^2) În cazul veniturilor prevăzute la art. 114 alin. (2) lit. k^1) și l), încasate în mod eșalonat, cheltuielile luate în calcul în vederea stabilirii venitului impozabil potrivit alin. (2) lit. b) se determină proporțional cu ponderea venitului încasat din venitul reprezentând dreptul de creanță.</w:t>
      </w:r>
    </w:p>
    <w:p>
      <w:pPr>
        <w:keepNext w:val="false"/>
      </w:pPr>
      <w:r>
        <w:rPr>
          <w:b w:val="false"/>
          <w:bCs w:val="false"/>
        </w:rPr>
        <w:t xml:space="preserve">(la 01-01-2021,</w:t>
      </w:r>
    </w:p>
    <w:p>
      <w:pPr>
        <w:keepNext/>
      </w:pPr>
      <w:r>
        <w:rPr>
          <w:b/>
          <w:bCs/>
        </w:rPr>
        <w:t xml:space="preserve">Articolul 116 din Capitolul X , Titlul IV a fost completat de Punctul 77,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(3^3) Abrogat.</w:t>
      </w:r>
    </w:p>
    <w:p>
      <w:pPr>
        <w:keepNext w:val="false"/>
      </w:pPr>
      <w:r>
        <w:rPr>
          <w:b w:val="false"/>
          <w:bCs w:val="false"/>
        </w:rPr>
        <w:t xml:space="preserve">(la 03-09-2021,</w:t>
      </w:r>
    </w:p>
    <w:p>
      <w:pPr>
        <w:keepNext w:val="false"/>
      </w:pPr>
      <w:r>
        <w:rPr>
          <w:b w:val="false"/>
          <w:bCs w:val="false"/>
        </w:rPr>
        <w:t xml:space="preserve">Alineatul (3^3) din Articolul 116 , Capitolul X , Titlul IV a fost abrogat de Punctul 23,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03-09-2021,</w:t>
      </w:r>
    </w:p>
    <w:p>
      <w:pPr>
        <w:keepNext w:val="false"/>
      </w:pPr>
      <w:r>
        <w:rPr>
          <w:b w:val="false"/>
          <w:bCs w:val="false"/>
        </w:rPr>
        <w:t xml:space="preserve">Alineatul (4) din Articolul 116 , Capitolul X , Titlul IV a fost abrogat de Punctul 23,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(5) Plata impozitului anual datorat se efectuează la bugetul de stat, până la termenul legal de depunere prevăzut la art. 122 alin. (3), al anului următor celui de realizare a venitului.</w:t>
      </w:r>
    </w:p>
    <w:p>
      <w:pPr>
        <w:keepNext w:val="false"/>
      </w:pPr>
      <w:r>
        <w:rPr>
          <w:b w:val="false"/>
          <w:bCs w:val="false"/>
        </w:rPr>
        <w:t xml:space="preserve">(la 05-12-2024,</w:t>
      </w:r>
    </w:p>
    <w:p>
      <w:pPr>
        <w:keepNext w:val="false"/>
      </w:pPr>
      <w:r>
        <w:rPr>
          <w:b w:val="false"/>
          <w:bCs w:val="false"/>
        </w:rPr>
        <w:t xml:space="preserve">Alineatul (5) , Articolul 116 , Capitolul X , Titlul IV a fost modificat de Punctul 13.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23-03-2018,</w:t>
      </w:r>
    </w:p>
    <w:p>
      <w:pPr>
        <w:keepNext w:val="false"/>
      </w:pPr>
      <w:r>
        <w:rPr>
          <w:b w:val="false"/>
          <w:bCs w:val="false"/>
        </w:rPr>
        <w:t xml:space="preserve">Alineatul (6) din Articolul 116 , Capitolul X , Titlul IV a fost abrogat de Punctul 35,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(7) Contribuabilii prevăzuți la alin. (1) nu au obligații de completare a Registrului de evidență fiscală și de conducere a evidenței contabile.</w:t>
      </w:r>
    </w:p>
    <w:p>
      <w:pPr>
        <w:keepNext/>
      </w:pPr>
      <w:r>
        <w:rPr>
          <w:b/>
          <w:bCs/>
        </w:rPr>
        <w:t xml:space="preserve">Articolul 117</w:t>
      </w:r>
    </w:p>
    <w:p>
      <w:pPr>
        <w:keepNext w:val="false"/>
      </w:pPr>
      <w:r>
        <w:rPr>
          <w:b w:val="false"/>
          <w:bCs w:val="false"/>
        </w:rPr>
        <w:t xml:space="preserve">Definirea și impozitarea veniturilor a căror sursă nu a fost identificată</w:t>
      </w:r>
    </w:p>
    <w:p>
      <w:pPr>
        <w:keepNext w:val="false"/>
      </w:pPr>
      <w:r>
        <w:rPr>
          <w:b w:val="false"/>
          <w:bCs w:val="false"/>
        </w:rPr>
        <w:t xml:space="preserve">Orice venituri constatate de organele fiscale, în condițiile Codului de procedură fiscală, a căror sursă nu a fost identificată, se impun cu o cotă de 70% aplicată asupra bazei impozabile ajustate. Prin decizia de impunere organele fiscale vor stabili cuantumul impozitului și al accesoriilor.</w:t>
      </w:r>
    </w:p>
    <w:p>
      <w:pPr>
        <w:keepNext w:val="false"/>
      </w:pPr>
      <w:r>
        <w:rPr>
          <w:b w:val="false"/>
          <w:bCs w:val="false"/>
        </w:rPr>
        <w:t xml:space="preserve">(la 01-07-2024,</w:t>
      </w:r>
    </w:p>
    <w:p>
      <w:pPr>
        <w:keepNext/>
      </w:pPr>
      <w:r>
        <w:rPr>
          <w:b/>
          <w:bCs/>
        </w:rPr>
        <w:t xml:space="preserve">Articolul 117 , Capitolul X , Titlul IV a fost modificat de Punctul 13. , Articolul III ,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Capitolul XI</w:t>
      </w:r>
    </w:p>
    <w:p>
      <w:pPr>
        <w:keepNext w:val="false"/>
      </w:pPr>
      <w:r>
        <w:rPr>
          <w:b w:val="false"/>
          <w:bCs w:val="false"/>
        </w:rPr>
        <w:t xml:space="preserve">Venitul net anual impozabil</w:t>
      </w:r>
    </w:p>
    <w:p>
      <w:pPr>
        <w:keepNext/>
      </w:pPr>
      <w:r>
        <w:rPr>
          <w:b/>
          <w:bCs/>
        </w:rPr>
        <w:t xml:space="preserve">Articolul 118</w:t>
      </w:r>
    </w:p>
    <w:p>
      <w:pPr>
        <w:keepNext w:val="false"/>
      </w:pPr>
      <w:r>
        <w:rPr>
          <w:b w:val="false"/>
          <w:bCs w:val="false"/>
        </w:rPr>
        <w:t xml:space="preserve">Stabilirea venitului anual impozabil</w:t>
      </w:r>
    </w:p>
    <w:p>
      <w:pPr>
        <w:keepNext w:val="false"/>
      </w:pPr>
      <w:r>
        <w:rPr>
          <w:b w:val="false"/>
          <w:bCs w:val="false"/>
        </w:rPr>
        <w:t xml:space="preserve">(la 01-01-2023,</w:t>
      </w:r>
    </w:p>
    <w:p>
      <w:pPr>
        <w:keepNext w:val="false"/>
      </w:pPr>
      <w:r>
        <w:rPr>
          <w:b w:val="false"/>
          <w:bCs w:val="false"/>
        </w:rPr>
        <w:t xml:space="preserve">Denumirea marginală a articolului 118 din Capitolul XI , Titlul IV a fost modificată de Punctul 48,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(1) Pentru veniturile prevăzute la art. 61 lit. f), contribuabilul stabilește venitul net anual impozabil, pe fiecare sursă din categoria de venituri respectivă, prin deducerea din venitul net anual a pierderilor fiscale reportate.</w:t>
      </w:r>
    </w:p>
    <w:p>
      <w:pPr>
        <w:keepNext w:val="false"/>
      </w:pPr>
      <w:r>
        <w:rPr>
          <w:b w:val="false"/>
          <w:bCs w:val="false"/>
        </w:rPr>
        <w:t xml:space="preserve">(la 01-01-2024,</w:t>
      </w:r>
    </w:p>
    <w:p>
      <w:pPr>
        <w:keepNext w:val="false"/>
      </w:pPr>
      <w:r>
        <w:rPr>
          <w:b w:val="false"/>
          <w:bCs w:val="false"/>
        </w:rPr>
        <w:t xml:space="preserve">Alineatul (1), Articolul 118, Capitolul XI, Titlul IV a fost modificat de Punctul 70.,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 Pentru veniturile prevăzute la art. 61 lit. a), pentru care venitul net anual se determină în sistem real, pe baza datelor din contabilitate, la determinarea venitului net anual impozabil, contribuabilul stabilește:</w:t>
      </w:r>
    </w:p>
    <w:p>
      <w:pPr>
        <w:keepNext w:val="false"/>
      </w:pPr>
      <w:r>
        <w:rPr>
          <w:b w:val="false"/>
          <w:bCs w:val="false"/>
        </w:rPr>
        <w:t xml:space="preserve">(la 01-01-2024,</w:t>
      </w:r>
    </w:p>
    <w:p>
      <w:pPr>
        <w:keepNext w:val="false"/>
      </w:pPr>
      <w:r>
        <w:rPr>
          <w:b w:val="false"/>
          <w:bCs w:val="false"/>
        </w:rPr>
        <w:t xml:space="preserve">Partea introductivă a alineatului (2) din Articolul 118 , Capitolul XI , Titlul IV a fost modificată de Punctul 14.,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a) venitul net anual recalculat/pierderea netă recalculată pe fiecare sursă din categoriile de venituri prevăzute, prin deducerea din venitul net anual, determinat în sistem real, a pierderilor fiscale reportate;</w:t>
      </w:r>
    </w:p>
    <w:p>
      <w:pPr>
        <w:keepNext w:val="false"/>
      </w:pPr>
      <w:r>
        <w:rPr>
          <w:b w:val="false"/>
          <w:bCs w:val="false"/>
        </w:rPr>
        <w:t xml:space="preserve">b) venitul net anual impozabil care se determină prin însumarea tuturor veniturilor nete anuale, recalculate, prevăzute la lit. a), din care se deduc contribuția de asigurări sociale și contribuția de asigurări sociale de sănătate datorate potrivit prevederilor titlului V, cu excepția diferenței de contribuție de asigurări sociale de sănătate prevăzută la art. 174 alin. (6).</w:t>
      </w:r>
    </w:p>
    <w:p>
      <w:pPr>
        <w:keepNext w:val="false"/>
      </w:pPr>
      <w:r>
        <w:rPr>
          <w:b w:val="false"/>
          <w:bCs w:val="false"/>
        </w:rPr>
        <w:t xml:space="preserve">(la 01-01-2025,</w:t>
      </w:r>
    </w:p>
    <w:p>
      <w:pPr>
        <w:keepNext w:val="false"/>
      </w:pPr>
      <w:r>
        <w:rPr>
          <w:b w:val="false"/>
          <w:bCs w:val="false"/>
        </w:rPr>
        <w:t xml:space="preserve">Litera b) , Articolul 118 , Capitolul XI , Titlul IV a fost modificată de Punctul 10.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(2^1) Pentru veniturile prevăzute la art. 61 lit. a^1), pentru care venitul net anual se determină în sistem real, pe baza datelor din contabilitate, la determinarea venitului net anual impozabil, contribuabilul stabilește:</w:t>
      </w:r>
    </w:p>
    <w:p>
      <w:pPr>
        <w:keepNext w:val="false"/>
      </w:pPr>
      <w:r>
        <w:rPr>
          <w:b w:val="false"/>
          <w:bCs w:val="false"/>
        </w:rPr>
        <w:t xml:space="preserve">a) venitul net anual recalculat/pierderea netă recalculată pe fiecare sursă din categoriile de venituri prevăzute, prin deducerea din venitul net anual, determinat în sistem real, a pierderilor fiscale reportate;</w:t>
      </w:r>
    </w:p>
    <w:p>
      <w:pPr>
        <w:keepNext w:val="false"/>
      </w:pPr>
      <w:r>
        <w:rPr>
          <w:b w:val="false"/>
          <w:bCs w:val="false"/>
        </w:rPr>
        <w:t xml:space="preserve">b) venitul net anual impozabil care se determină prin însumarea tuturor veniturilor nete anuale, recalculate, prevăzute la lit. a), din care se deduce contribuția de asigurări sociale datorată potrivit prevederilor titlului V.</w:t>
      </w:r>
    </w:p>
    <w:p>
      <w:pPr>
        <w:keepNext w:val="false"/>
      </w:pPr>
      <w:r>
        <w:rPr>
          <w:b w:val="false"/>
          <w:bCs w:val="false"/>
        </w:rPr>
        <w:t xml:space="preserve">(la 01-01-2024,</w:t>
      </w:r>
    </w:p>
    <w:p>
      <w:pPr>
        <w:keepNext/>
      </w:pPr>
      <w:r>
        <w:rPr>
          <w:b/>
          <w:bCs/>
        </w:rPr>
        <w:t xml:space="preserve">Articolul 118, Capitolul XI, Titlul IV a fost completat de Punctul 15.,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(2^2) Contribuția de asigurări sociale deductibilă potrivit prevederilor alin. (2) lit. b) și alin. (2^1) lit. b) se stabilește proporțional cu ponderea venitului net anual determinat în sistem real în total venituri cumulate potrivit prevederilor art. 148 alin. (3), aplicată asupra contribuției de asigurări sociale calculate potrivit art. 151 alin. (1).</w:t>
      </w:r>
    </w:p>
    <w:p>
      <w:pPr>
        <w:keepNext w:val="false"/>
      </w:pPr>
      <w:r>
        <w:rPr>
          <w:b w:val="false"/>
          <w:bCs w:val="false"/>
        </w:rPr>
        <w:t xml:space="preserve">(la 01-01-2025,</w:t>
      </w:r>
    </w:p>
    <w:p>
      <w:pPr>
        <w:keepNext w:val="false"/>
      </w:pPr>
      <w:r>
        <w:rPr>
          <w:b w:val="false"/>
          <w:bCs w:val="false"/>
        </w:rPr>
        <w:t xml:space="preserve">Alineatul (2^2) , Articolul 118 , Capitolul XI , Titlul IV a fost modificat de Punctul 10.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(2^3) Contribuția de asigurări sociale de sănătate deductibilă potrivit prevederilor alin. (2) lit. b) se stabilește proporțional cu ponderea venitului net anual determinat în sistem real în total venituri cumulate potrivit prevederilor art. 170 alin. (1), aplicată asupra contribuției de asigurări sociale de sănătate calculată potrivit art. 174 alin. (1).</w:t>
      </w:r>
    </w:p>
    <w:p>
      <w:pPr>
        <w:keepNext w:val="false"/>
      </w:pPr>
      <w:r>
        <w:rPr>
          <w:b w:val="false"/>
          <w:bCs w:val="false"/>
        </w:rPr>
        <w:t xml:space="preserve">(la 01-01-2024,</w:t>
      </w:r>
    </w:p>
    <w:p>
      <w:pPr>
        <w:keepNext w:val="false"/>
      </w:pPr>
      <w:r>
        <w:rPr>
          <w:b w:val="false"/>
          <w:bCs w:val="false"/>
        </w:rPr>
        <w:t xml:space="preserve">Alineatul (2^3), Articolul 118, Capitolul XI, Titlul IV a fost modificat de Punctul 6., Articolul LXVIII,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(2^4) Nivelul contribuției de asigurări sociale și al contribuției de asigurări sociale de sănătate deductibile potrivit alin. (2) lit. b), respectiv alin. (2^1) lit. b) nu poate depăși nivelul venitului net anual recalculat.</w:t>
      </w:r>
    </w:p>
    <w:p>
      <w:pPr>
        <w:keepNext w:val="false"/>
      </w:pPr>
      <w:r>
        <w:rPr>
          <w:b w:val="false"/>
          <w:bCs w:val="false"/>
        </w:rPr>
        <w:t xml:space="preserve">(la 01-01-2024,</w:t>
      </w:r>
    </w:p>
    <w:p>
      <w:pPr>
        <w:keepNext/>
      </w:pPr>
      <w:r>
        <w:rPr>
          <w:b/>
          <w:bCs/>
        </w:rPr>
        <w:t xml:space="preserve">Articolul 118, Capitolul XI, Titlul IV a fost completat de Punctul 15.,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(3) Veniturile din categoriile prevăzute la art. 61 lit. a), a^1), c) și f), ce se realizează într-o fracțiune de an sau în perioade diferite ce reprezintă fracțiuni ale aceluiași an, se consideră venit anual.</w:t>
      </w:r>
    </w:p>
    <w:p>
      <w:pPr>
        <w:keepNext w:val="false"/>
      </w:pPr>
      <w:r>
        <w:rPr>
          <w:b w:val="false"/>
          <w:bCs w:val="false"/>
        </w:rPr>
        <w:t xml:space="preserve">(4) Pierderea fiscală anuală înregistrată pe fiecare sursă din activități independente, din drepturi de proprietate intelectuală și din activități agricole, silvicultură și piscicultură, determinată în sistem real, se reportează și se compensează de către contribuabil în limita a 70% din veniturile nete anuale, obținute din aceeași sursă de venit în următorii 5 ani fiscali consecutivi.</w:t>
      </w:r>
    </w:p>
    <w:p>
      <w:pPr>
        <w:keepNext w:val="false"/>
      </w:pPr>
      <w:r>
        <w:rPr>
          <w:b w:val="false"/>
          <w:bCs w:val="false"/>
        </w:rPr>
        <w:t xml:space="preserve">(la 01-01-2024,</w:t>
      </w:r>
    </w:p>
    <w:p>
      <w:pPr>
        <w:keepNext w:val="false"/>
      </w:pPr>
      <w:r>
        <w:rPr>
          <w:b w:val="false"/>
          <w:bCs w:val="false"/>
        </w:rPr>
        <w:t xml:space="preserve">Alineatul (4), Articolul 118, Capitolul XI, Titlul IV a fost modificat de Punctul 70.,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(5) Regulile de reportare a pierderilor sunt următoarele:</w:t>
      </w:r>
    </w:p>
    <w:p>
      <w:pPr>
        <w:keepNext w:val="false"/>
      </w:pPr>
      <w:r>
        <w:rPr>
          <w:b w:val="false"/>
          <w:bCs w:val="false"/>
        </w:rPr>
        <w:t xml:space="preserve">a) reportul se efectuează cronologic, în funcție de vechimea pierderii, în următorii 5 ani consecutivi;</w:t>
      </w:r>
    </w:p>
    <w:p>
      <w:pPr>
        <w:keepNext w:val="false"/>
      </w:pPr>
      <w:r>
        <w:rPr>
          <w:b w:val="false"/>
          <w:bCs w:val="false"/>
        </w:rPr>
        <w:t xml:space="preserve">b) dreptul la report este personal și netransmisibil;</w:t>
      </w:r>
    </w:p>
    <w:p>
      <w:pPr>
        <w:keepNext w:val="false"/>
      </w:pPr>
      <w:r>
        <w:rPr>
          <w:b w:val="false"/>
          <w:bCs w:val="false"/>
        </w:rPr>
        <w:t xml:space="preserve">c) pierderea reportată, necompensată după expirarea perioadei prevăzute la lit. a), reprezintă pierdere definitivă a contribuabilului.</w:t>
      </w:r>
    </w:p>
    <w:p>
      <w:pPr>
        <w:keepNext w:val="false"/>
      </w:pPr>
      <w:r>
        <w:rPr>
          <w:b w:val="false"/>
          <w:bCs w:val="false"/>
        </w:rPr>
        <w:t xml:space="preserve">(la 01-01-2024,</w:t>
      </w:r>
    </w:p>
    <w:p>
      <w:pPr>
        <w:keepNext w:val="false"/>
      </w:pPr>
      <w:r>
        <w:rPr>
          <w:b w:val="false"/>
          <w:bCs w:val="false"/>
        </w:rPr>
        <w:t xml:space="preserve">Alineatul (5), Articolul 118, Capitolul XI, Titlul IV a fost modificat de Punctul 70.,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(6) Prevederile alin. (1)-(5) nu se aplică în cazul veniturilor din activități agricole definite la art. 103 alin. (1), pentru care sunt stabilite norme de venit, precum și pentru tipurile de venituri prevăzute expres pentru categoriile de venituri pentru care impozitul este final.</w:t>
      </w:r>
    </w:p>
    <w:p>
      <w:pPr>
        <w:keepNext w:val="false"/>
      </w:pPr>
      <w:r>
        <w:rPr>
          <w:b w:val="false"/>
          <w:bCs w:val="false"/>
        </w:rPr>
        <w:t xml:space="preserve">(7) Pierderile din categoriile de venituri prevăzute la art. 61 lit. a), a^1) și f) provenind din străinătate se reportează și se compensează de către contribuabil în limita a 70% din veniturile nete anuale de aceeași natură și sursă, realizate în străinătate, pe fiecare țară, înregistrate în următorii 5 ani fiscali consecutivi.</w:t>
      </w:r>
    </w:p>
    <w:p>
      <w:pPr>
        <w:keepNext w:val="false"/>
      </w:pPr>
      <w:r>
        <w:rPr>
          <w:b w:val="false"/>
          <w:bCs w:val="false"/>
        </w:rPr>
        <w:t xml:space="preserve">(la 01-01-2024,</w:t>
      </w:r>
    </w:p>
    <w:p>
      <w:pPr>
        <w:keepNext w:val="false"/>
      </w:pPr>
      <w:r>
        <w:rPr>
          <w:b w:val="false"/>
          <w:bCs w:val="false"/>
        </w:rPr>
        <w:t xml:space="preserve">Alineatul (7), Articolul 118, Capitolul XI, Titlul IV a fost modificat de Punctul 70.,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119</w:t>
      </w:r>
    </w:p>
    <w:p>
      <w:pPr>
        <w:keepNext w:val="false"/>
      </w:pPr>
      <w:r>
        <w:rPr>
          <w:b w:val="false"/>
          <w:bCs w:val="false"/>
        </w:rPr>
        <w:t xml:space="preserve">Stabilirea câștigului net anual impozabil</w:t>
      </w:r>
    </w:p>
    <w:p>
      <w:pPr>
        <w:keepNext w:val="false"/>
      </w:pPr>
      <w:r>
        <w:rPr>
          <w:b w:val="false"/>
          <w:bCs w:val="false"/>
        </w:rPr>
        <w:t xml:space="preserve">(1) Câștigul net anual impozabil din transferul titlurilor de valoare, din orice alte operațiuni cu instrumente financiare, inclusiv instrumente financiare derivate, precum și din transferul aurului de investiții se determină de contribuabil ca diferență între câștigul net anual, calculat conform art. 96, și pierderile reportate din anii fiscali anteriori rezultate din aceste operațiuni.</w:t>
      </w:r>
    </w:p>
    <w:p>
      <w:pPr>
        <w:keepNext w:val="false"/>
      </w:pPr>
      <w:r>
        <w:rPr>
          <w:b w:val="false"/>
          <w:bCs w:val="false"/>
        </w:rPr>
        <w:t xml:space="preserve">(la 24-12-2020,</w:t>
      </w:r>
    </w:p>
    <w:p>
      <w:pPr>
        <w:keepNext w:val="false"/>
      </w:pPr>
      <w:r>
        <w:rPr>
          <w:b w:val="false"/>
          <w:bCs w:val="false"/>
        </w:rPr>
        <w:t xml:space="preserve">Alineatul (1) din Articolul 119 , Capitolul XI , Titlul IV a fost modificat de Punctul 79,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(la 24-12-2020,</w:t>
      </w:r>
    </w:p>
    <w:p>
      <w:pPr>
        <w:keepNext w:val="false"/>
      </w:pPr>
      <w:r>
        <w:rPr>
          <w:b w:val="false"/>
          <w:bCs w:val="false"/>
        </w:rPr>
        <w:t xml:space="preserve">sintagma: aurului financiar a fost înlocuită de Alineatul (3), Articolul VI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(2) Pierderea netă anuală din operațiuni prevăzute la art. 91 lit. c) și d) stabilită prin declarația unică privind impozitul pe venit și contribuțiile sociale datorate de persoanele fizice se recuperează în limita a 70% din câștigurile nete anuale obținute în următorii 5 ani fiscali consecutivi.</w:t>
      </w:r>
    </w:p>
    <w:p>
      <w:pPr>
        <w:keepNext w:val="false"/>
      </w:pPr>
      <w:r>
        <w:rPr>
          <w:b w:val="false"/>
          <w:bCs w:val="false"/>
        </w:rPr>
        <w:t xml:space="preserve">(la 01-01-2024,</w:t>
      </w:r>
    </w:p>
    <w:p>
      <w:pPr>
        <w:keepNext w:val="false"/>
      </w:pPr>
      <w:r>
        <w:rPr>
          <w:b w:val="false"/>
          <w:bCs w:val="false"/>
        </w:rPr>
        <w:t xml:space="preserve">Alineatul (2), Articolul 119, Capitolul XI, Titlul IV a fost modificat de Punctul 71.,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Regulile de reportare a pierderilor sunt următoarele:</w:t>
      </w:r>
    </w:p>
    <w:p>
      <w:pPr>
        <w:keepNext w:val="false"/>
      </w:pPr>
      <w:r>
        <w:rPr>
          <w:b w:val="false"/>
          <w:bCs w:val="false"/>
        </w:rPr>
        <w:t xml:space="preserve">a) reportul se efectuează cronologic, în funcție de vechimea pierderii, în următorii 5 ani consecutivi;</w:t>
      </w:r>
    </w:p>
    <w:p>
      <w:pPr>
        <w:keepNext w:val="false"/>
      </w:pPr>
      <w:r>
        <w:rPr>
          <w:b w:val="false"/>
          <w:bCs w:val="false"/>
        </w:rPr>
        <w:t xml:space="preserve">b) dreptul la report este personal și netransmisibil;</w:t>
      </w:r>
    </w:p>
    <w:p>
      <w:pPr>
        <w:keepNext w:val="false"/>
      </w:pPr>
      <w:r>
        <w:rPr>
          <w:b w:val="false"/>
          <w:bCs w:val="false"/>
        </w:rPr>
        <w:t xml:space="preserve">c) pierderea reportată, necompensată după expirarea perioadei prevăzute la lit. a), reprezintă pierdere definitivă a contribuabilului.</w:t>
      </w:r>
    </w:p>
    <w:p>
      <w:pPr>
        <w:keepNext w:val="false"/>
      </w:pPr>
      <w:r>
        <w:rPr>
          <w:b w:val="false"/>
          <w:bCs w:val="false"/>
        </w:rPr>
        <w:t xml:space="preserve">(la 01-01-2024,</w:t>
      </w:r>
    </w:p>
    <w:p>
      <w:pPr>
        <w:keepNext w:val="false"/>
      </w:pPr>
      <w:r>
        <w:rPr>
          <w:b w:val="false"/>
          <w:bCs w:val="false"/>
        </w:rPr>
        <w:t xml:space="preserve">Alineatul (3), Articolul 119, Capitolul XI, Titlul IV a fost modificat de Punctul 71.,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(4) Pierderile nete anuale provenind din străinătate se reportează și se compensează de către contribuabil în limita a 70% din câștigurile nete anuale de aceeași natură și sursă, realizate în străinătate, pe fiecare țară, înregistrate în următorii 5 ani fiscali consecutivi.</w:t>
      </w:r>
    </w:p>
    <w:p>
      <w:pPr>
        <w:keepNext w:val="false"/>
      </w:pPr>
      <w:r>
        <w:rPr>
          <w:b w:val="false"/>
          <w:bCs w:val="false"/>
        </w:rPr>
        <w:t xml:space="preserve">(la 01-01-2024,</w:t>
      </w:r>
    </w:p>
    <w:p>
      <w:pPr>
        <w:keepNext w:val="false"/>
      </w:pPr>
      <w:r>
        <w:rPr>
          <w:b w:val="false"/>
          <w:bCs w:val="false"/>
        </w:rPr>
        <w:t xml:space="preserve">Alineatul (4), Articolul 119, Capitolul XI, Titlul IV a fost modificat de Punctul 71.,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120</w:t>
      </w:r>
    </w:p>
    <w:p>
      <w:pPr>
        <w:keepNext w:val="false"/>
      </w:pPr>
      <w:r>
        <w:rPr>
          <w:b w:val="false"/>
          <w:bCs w:val="false"/>
        </w:rPr>
        <w:t xml:space="preserve">Abrogat.</w:t>
      </w:r>
    </w:p>
    <w:p>
      <w:pPr>
        <w:keepNext w:val="false"/>
      </w:pPr>
      <w:r>
        <w:rPr>
          <w:b w:val="false"/>
          <w:bCs w:val="false"/>
        </w:rPr>
        <w:t xml:space="preserve">(la 01-01-2025,</w:t>
      </w:r>
    </w:p>
    <w:p>
      <w:pPr>
        <w:keepNext/>
      </w:pPr>
      <w:r>
        <w:rPr>
          <w:b/>
          <w:bCs/>
        </w:rPr>
        <w:t xml:space="preserve">Articolul 120 , Capitolul XI , Titlul IV a fost abrogat de Punctul 11. , Articolul I din ORDONANȚA DE URGENȚĂ nr. 128 din 7 noiembrie 2024, publicată în MONITORUL OFICIAL nr. 1125 din 11 noiembrie 2024</w:t>
      </w:r>
    </w:p>
    <w:p>
      <w:pPr>
        <w:keepNext w:val="false"/>
      </w:pPr>
      <w:r>
        <w:rPr>
          <w:b w:val="false"/>
          <w:bCs w:val="false"/>
        </w:rPr>
        <w:t xml:space="preserve">)</w:t>
      </w:r>
    </w:p>
    <w:p>
      <w:pPr>
        <w:keepNext/>
      </w:pPr>
      <w:r>
        <w:rPr>
          <w:b/>
          <w:bCs/>
        </w:rPr>
        <w:t xml:space="preserve">Articolul 120^1</w:t>
      </w:r>
    </w:p>
    <w:p>
      <w:pPr>
        <w:keepNext w:val="false"/>
      </w:pPr>
      <w:r>
        <w:rPr>
          <w:b w:val="false"/>
          <w:bCs w:val="false"/>
        </w:rPr>
        <w:t xml:space="preserve">Abrogat.</w:t>
      </w:r>
    </w:p>
    <w:p>
      <w:pPr>
        <w:keepNext w:val="false"/>
      </w:pPr>
      <w:r>
        <w:rPr>
          <w:b w:val="false"/>
          <w:bCs w:val="false"/>
        </w:rPr>
        <w:t xml:space="preserve">(la 01-01-2025,</w:t>
      </w:r>
    </w:p>
    <w:p>
      <w:pPr>
        <w:keepNext/>
      </w:pPr>
      <w:r>
        <w:rPr>
          <w:b/>
          <w:bCs/>
        </w:rPr>
        <w:t xml:space="preserve">Articolul 120^1 , Capitolul XI , Titlul IV a fost abrogat de Punctul 11. , Articolul I din ORDONANȚA DE URGENȚĂ nr. 128 din 7 noiembrie 2024, publicată în MONITORUL OFICIAL nr. 1125 din 11 noiembrie 2024</w:t>
      </w:r>
    </w:p>
    <w:p>
      <w:pPr>
        <w:keepNext w:val="false"/>
      </w:pPr>
      <w:r>
        <w:rPr>
          <w:b w:val="false"/>
          <w:bCs w:val="false"/>
        </w:rPr>
        <w:t xml:space="preserve">)</w:t>
      </w:r>
    </w:p>
    <w:p>
      <w:pPr>
        <w:keepNext/>
      </w:pPr>
      <w:r>
        <w:rPr>
          <w:b/>
          <w:bCs/>
        </w:rPr>
        <w:t xml:space="preserve">Articolul 121</w:t>
      </w:r>
    </w:p>
    <w:p>
      <w:pPr>
        <w:keepNext w:val="false"/>
      </w:pPr>
      <w:r>
        <w:rPr>
          <w:b w:val="false"/>
          <w:bCs w:val="false"/>
        </w:rPr>
        <w:t xml:space="preserve">Bonificație pentru plata impozitului pe venitul anual</w:t>
      </w:r>
    </w:p>
    <w:p>
      <w:pPr>
        <w:keepNext w:val="false"/>
      </w:pPr>
      <w:r>
        <w:rPr>
          <w:b w:val="false"/>
          <w:bCs w:val="false"/>
        </w:rPr>
        <w:t xml:space="preserve">(1) Începând cu anul 2021, se poate acorda bonificație de până la 10% din impozitul pe venitul anual. Nivelul bonificației, termenele de plată și condițiile de acordare se stabilesc prin legea anuală a bugetului de stat.</w:t>
      </w:r>
    </w:p>
    <w:p>
      <w:pPr>
        <w:keepNext w:val="false"/>
      </w:pPr>
      <w:r>
        <w:rPr>
          <w:b w:val="false"/>
          <w:bCs w:val="false"/>
        </w:rPr>
        <w:t xml:space="preserve">(2) Procedura de aplicare a prevederilor alin. (1) se stabilește prin ordin al ministrului finanțelor publice.</w:t>
      </w:r>
    </w:p>
    <w:p>
      <w:pPr>
        <w:keepNext w:val="false"/>
      </w:pPr>
      <w:r>
        <w:rPr>
          <w:b w:val="false"/>
          <w:bCs w:val="false"/>
        </w:rPr>
        <w:t xml:space="preserve">(la 01-01-2021,</w:t>
      </w:r>
    </w:p>
    <w:p>
      <w:pPr>
        <w:keepNext/>
      </w:pPr>
      <w:r>
        <w:rPr>
          <w:b/>
          <w:bCs/>
        </w:rPr>
        <w:t xml:space="preserve">Articolul 121 din Capitolul XI , Titlul IV a fost modificat de Punctul 1, Articolul I, Capitolul I din ORDONANȚA DE URGENȚĂ nr. 69 din 14 mai 2020, publicată în MONITORUL OFICIAL nr. 393 din 14 mai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8 din ORDONANȚA DE URGENȚĂ nr. 8 din 24 februarie 2026, publicată în MONITORUL OFICIAL nr. 147 din 25 februarie 2026:</w:t>
      </w:r>
    </w:p>
    <w:p>
      <w:pPr>
        <w:keepNext/>
      </w:pPr>
      <w:r>
        <w:rPr>
          <w:b/>
          <w:bCs/>
        </w:rPr>
        <w:t xml:space="preserve">Articolul 8</w:t>
      </w:r>
    </w:p>
    <w:p>
      <w:pPr>
        <w:keepNext w:val="false"/>
      </w:pPr>
      <w:r>
        <w:rPr>
          <w:b w:val="false"/>
          <w:bCs w:val="false"/>
        </w:rPr>
        <w:t xml:space="preserve">Acordarea unei bonificații în cazul impozitului pe venit datorat de persoanele fizice</w:t>
      </w:r>
    </w:p>
    <w:p>
      <w:pPr>
        <w:keepNext w:val="false"/>
      </w:pPr>
      <w:r>
        <w:rPr>
          <w:b w:val="false"/>
          <w:bCs w:val="false"/>
        </w:rPr>
        <w:t xml:space="preserve">(1) Prin derogare de la dispozițiile art. 121 din Legea nr. 227/2015, contribuabilii persoane fizice beneficiază de o bonificație de 3% din impozitul pe venit datorat pentru veniturile realizate în anul 2025, pentru care există obligația depunerii declarației prevăzute la art. 122 din aceeași lege în vederea stabilirii impozitului pe venit.</w:t>
      </w:r>
    </w:p>
    <w:p>
      <w:pPr>
        <w:keepNext w:val="false"/>
      </w:pPr>
      <w:r>
        <w:rPr>
          <w:b w:val="false"/>
          <w:bCs w:val="false"/>
        </w:rPr>
        <w:t xml:space="preserve">(2) Bonificația prevăzută la alin. (1) se acordă dacă sunt îndeplinite, cumulativ, următoarele condiții:</w:t>
      </w:r>
    </w:p>
    <w:p>
      <w:pPr>
        <w:keepNext w:val="false"/>
      </w:pPr>
      <w:r>
        <w:rPr>
          <w:b w:val="false"/>
          <w:bCs w:val="false"/>
        </w:rPr>
        <w:t xml:space="preserve">a) impozitul pe venit, contribuția de asigurări sociale și contribuția de asigurări sociale de sănătate datorate pentru veniturile realizate în anul 2025, inclusiv contribuția de asigurări sociale de sănătate datorată potrivit art. 180 alin. (2) din Legea nr. 227/2015 pentru anul 2025, se sting prin plată și/sau compensare, integral până la data 15 aprilie 2026 inclusiv;</w:t>
      </w:r>
    </w:p>
    <w:p>
      <w:pPr>
        <w:keepNext w:val="false"/>
      </w:pPr>
      <w:r>
        <w:rPr>
          <w:b w:val="false"/>
          <w:bCs w:val="false"/>
        </w:rPr>
        <w:t xml:space="preserve">b) declarația unică privind impozitul pe venit și contribuțiile sociale datorate de persoanele fizice prevăzută la art. 122 din Legea nr. 227/2015 se depune până la 15 aprilie 2026 inclusiv.</w:t>
      </w:r>
    </w:p>
    <w:p>
      <w:pPr>
        <w:keepNext w:val="false"/>
      </w:pPr>
      <w:r>
        <w:rPr>
          <w:b w:val="false"/>
          <w:bCs w:val="false"/>
        </w:rPr>
        <w:t xml:space="preserve">(3) Bonificația se determină de contribuabil și se evidențiază în mod distinct în declarația unică privind impozitul pe venit și contribuțiile sociale datorate de persoane fizice, sub rezerva verificării ulterioare. Impozitul pe venit de plată se determină prin diminuarea acestuia cu valoarea bonificației.</w:t>
      </w:r>
    </w:p>
    <w:p>
      <w:pPr>
        <w:keepNext w:val="false"/>
      </w:pPr>
      <w:r>
        <w:rPr>
          <w:b w:val="false"/>
          <w:bCs w:val="false"/>
        </w:rPr>
        <w:t xml:space="preserve">(4) Contribuabilii care au depus Declarația unică privind impozitul pe venit și contribuțiile sociale datorate de persoanele fizice prevăzută la art. 122 din Legea nr. 227/2015, pentru veniturile realizate în anul 2025, fără acordarea bonificației prevăzute la alin. (1), pot beneficia de aceasta, prin depunerea unei declarații rectificative până la data de 15 aprilie 2026 inclusiv, cu respectarea condiției prevăzute la alin. (2) lit. a).</w:t>
      </w:r>
    </w:p>
    <w:p>
      <w:pPr>
        <w:keepNext w:val="false"/>
      </w:pPr>
      <w:r>
        <w:rPr>
          <w:b w:val="false"/>
          <w:bCs w:val="false"/>
        </w:rPr>
        <w:t xml:space="preserve">(5) În cazul în care plata impozitului pe venit datorat pentru anul 2025 a fost efectuată până la data intrării în vigoare a prezentei ordonanțe de urgență sau ulterior acestei date, dar nu mai târziu de data de 15 aprilie 2026 inclusiv, aceasta se ia în considerare pentru acordarea bonificației în condițiile prevăzute la alin. (2). Pentru sumele achitate în plus față de impozitul aferent anului 2025 se aplică în mod corespunzător prevederile art. 167 sau 168, după caz, din Legea nr. 207/2015, cu modificările și completările ulterioare.</w:t>
      </w:r>
    </w:p>
    <w:p>
      <w:pPr>
        <w:keepNext/>
      </w:pPr>
      <w:r>
        <w:rPr>
          <w:b/>
          <w:bCs/>
        </w:rPr>
        <w:t xml:space="preserve">Articolul 122</w:t>
      </w:r>
    </w:p>
    <w:p>
      <w:pPr>
        <w:keepNext w:val="false"/>
      </w:pPr>
      <w:r>
        <w:rPr>
          <w:b w:val="false"/>
          <w:bCs w:val="false"/>
        </w:rPr>
        <w:t xml:space="preserve">Declarația unică privind impozitul pe venit și contribuțiile sociale datorate de persoanele fizice</w:t>
      </w:r>
    </w:p>
    <w:p>
      <w:pPr>
        <w:keepNext w:val="false"/>
      </w:pPr>
      <w:r>
        <w:rPr>
          <w:b w:val="false"/>
          <w:bCs w:val="false"/>
        </w:rPr>
        <w:t xml:space="preserve">(1) Contribuabilii au obligația depunerii Declarației unice privind impozitul pe venit și contribuțiile sociale la organul fiscal competent, pentru fiecare an fiscal, în cazul în care realizează, individual sau într-o formă de asociere, venituri/pierderi, după caz, din următoarele categorii de venit:</w:t>
      </w:r>
    </w:p>
    <w:p>
      <w:pPr>
        <w:keepNext w:val="false"/>
      </w:pPr>
      <w:r>
        <w:rPr>
          <w:b w:val="false"/>
          <w:bCs w:val="false"/>
        </w:rPr>
        <w:t xml:space="preserve">a) activități independente;</w:t>
      </w:r>
    </w:p>
    <w:p>
      <w:pPr>
        <w:keepNext w:val="false"/>
      </w:pPr>
      <w:r>
        <w:rPr>
          <w:b w:val="false"/>
          <w:bCs w:val="false"/>
        </w:rPr>
        <w:t xml:space="preserve">b) drepturi de proprietate intelectuală;</w:t>
      </w:r>
    </w:p>
    <w:p>
      <w:pPr>
        <w:keepNext w:val="false"/>
      </w:pPr>
      <w:r>
        <w:rPr>
          <w:b w:val="false"/>
          <w:bCs w:val="false"/>
        </w:rPr>
        <w:t xml:space="preserve">c) cedarea folosinței bunurilor;</w:t>
      </w:r>
    </w:p>
    <w:p>
      <w:pPr>
        <w:keepNext w:val="false"/>
      </w:pPr>
      <w:r>
        <w:rPr>
          <w:b w:val="false"/>
          <w:bCs w:val="false"/>
        </w:rPr>
        <w:t xml:space="preserve">d) investiții;</w:t>
      </w:r>
    </w:p>
    <w:p>
      <w:pPr>
        <w:keepNext w:val="false"/>
      </w:pPr>
      <w:r>
        <w:rPr>
          <w:b w:val="false"/>
          <w:bCs w:val="false"/>
        </w:rPr>
        <w:t xml:space="preserve">e) activități agricole, silvicultură și piscicultură;</w:t>
      </w:r>
    </w:p>
    <w:p>
      <w:pPr>
        <w:keepNext w:val="false"/>
      </w:pPr>
      <w:r>
        <w:rPr>
          <w:b w:val="false"/>
          <w:bCs w:val="false"/>
        </w:rPr>
        <w:t xml:space="preserve">f) alte surse.</w:t>
      </w:r>
    </w:p>
    <w:p>
      <w:pPr>
        <w:keepNext w:val="false"/>
      </w:pPr>
      <w:r>
        <w:rPr>
          <w:b w:val="false"/>
          <w:bCs w:val="false"/>
        </w:rPr>
        <w:t xml:space="preserve">(2) Declarația unică privind impozitul pe venit și contribuțiile sociale datorate de persoanele fizice se depune și în cazul în care în cursul anului fiscal contribuabilii prevăzuți la alin. (1) încep sau încetează o activitate, potrivit legii, respectiv încep să obțină venituri din cedarea folosinței bunurilor din patrimoniul personal, altele decât veniturile din arendare și din cedarea folosinței bunurilor din patrimoniul personal plătite de persoane juridice sau alte entități care au obligația de a conduce evidență contabilă, pentru care impunerea este finală, precum și în situația în care întrerup temporar activitatea sau intră în suspendare temporară a activității potrivit legislației în materie, respectiv în situațiile în care intervin modificări ale clauzelor contractuale sau în cazul încetării valabilității, în cursul anului fiscal, a contractelor de închiriere încheiate între părți.</w:t>
      </w:r>
    </w:p>
    <w:p>
      <w:pPr>
        <w:keepNext w:val="false"/>
      </w:pPr>
      <w:r>
        <w:rPr>
          <w:b w:val="false"/>
          <w:bCs w:val="false"/>
        </w:rPr>
        <w:t xml:space="preserve">Contribuabilii care realizează venituri impuse pe baza normelor de venit ajustează norma anuală de venit prin reducerea acesteia proporțional cu perioada în care nu au desfășurat activitate.</w:t>
      </w:r>
    </w:p>
    <w:p>
      <w:pPr>
        <w:keepNext w:val="false"/>
      </w:pPr>
      <w:r>
        <w:rPr>
          <w:b w:val="false"/>
          <w:bCs w:val="false"/>
        </w:rPr>
        <w:t xml:space="preserve">(3) Declarația unică privind impozitul pe venit și contribuțiile sociale datorate de persoanele fizice se completează și se depune la organul fiscal competent, pentru fiecare an fiscal, până la data de 25 mai inclusiv a anului următor celui de realizare a veniturilor. Prevederea se aplică și în situațiile prevăzute la alin. (2).</w:t>
      </w:r>
    </w:p>
    <w:p>
      <w:pPr>
        <w:keepNext w:val="false"/>
      </w:pPr>
      <w:r>
        <w:rPr>
          <w:b w:val="false"/>
          <w:bCs w:val="false"/>
        </w:rPr>
        <w:t xml:space="preserve">(4) Declarația unică privind impozitul pe venit și contribuțiile sociale datorate de persoanele fizice se completează pentru fiecare sursă din cadrul fiecărei categorii de venit, indiferent de modalitatea de determinare a venitului net anual/câștigului net anual, după caz, în vederea stabilirii și declarării impozitului pe venit, respectiv a pierderii fiscale anuale. Pentru veniturile realizate într-o formă de asociere, venitul declarat este venitul net/pierderea distribuită din asociere.</w:t>
      </w:r>
    </w:p>
    <w:p>
      <w:pPr>
        <w:keepNext w:val="false"/>
      </w:pPr>
      <w:r>
        <w:rPr>
          <w:b w:val="false"/>
          <w:bCs w:val="false"/>
        </w:rPr>
        <w:t xml:space="preserve">(5) În cazul contribuabililor persoane fizice cu handicap grav sau accentuat, care desfășoară activități independente/activități agricole, silvicultură și piscicultură, în mod individual și/sau într-o formă de asociere, pentru care venitul net se determină pe baza normelor anuale de venit sau în sistem real sau care realizează venituri din drepturi de proprietate intelectuală conform dispozițiilor art. 72^1 sau 73, venitul net anual sau venitul net anual impozabil, după caz, se reduce proporțional cu numărul de zile calendaristice pentru care contribuabilul realizează venituri scutite potrivit art. 60 pct. 1, prin depunerea Declarației unice privind impozitul pe venit și contribuțiile sociale datorate de persoanele fizice până la data de 25 mai inclusiv a anului următor celui în care a fost obținut certificatul care atestă încadrarea în gradul de handicap. Impozitul anual datorat se calculează de către contribuabil pentru venitul net anual sau venitul net anual impozabil, după caz, redus proporțional cu numărul de zile în care beneficiază de scutirea de la plata impozitului.</w:t>
      </w:r>
    </w:p>
    <w:p>
      <w:pPr>
        <w:keepNext w:val="false"/>
      </w:pPr>
      <w:r>
        <w:rPr>
          <w:b w:val="false"/>
          <w:bCs w:val="false"/>
        </w:rPr>
        <w:t xml:space="preserve">(6) Sunt exceptați de la obligația depunerii Declarației unice privind impozitul pe venit și contribuțiile sociale datorate de persoanele fizice, în vederea stabilirii și declarării impozitului pe venit, contribuabilii care realizează:</w:t>
      </w:r>
    </w:p>
    <w:p>
      <w:pPr>
        <w:keepNext w:val="false"/>
      </w:pPr>
      <w:r>
        <w:rPr>
          <w:b w:val="false"/>
          <w:bCs w:val="false"/>
        </w:rPr>
        <w:t xml:space="preserve">a) venituri din cele prevăzute la alin. (1) pentru care impozitul se reține la sursă și reprezintă impozit final;</w:t>
      </w:r>
    </w:p>
    <w:p>
      <w:pPr>
        <w:keepNext w:val="false"/>
      </w:pPr>
      <w:r>
        <w:rPr>
          <w:b w:val="false"/>
          <w:bCs w:val="false"/>
        </w:rPr>
        <w:t xml:space="preserve">b) venituri sub formă de salarii și venituri asimilate salariilor, pentru care informațiile sunt cuprinse în declarațiile specifice;</w:t>
      </w:r>
    </w:p>
    <w:p>
      <w:pPr>
        <w:keepNext w:val="false"/>
      </w:pPr>
      <w:r>
        <w:rPr>
          <w:b w:val="false"/>
          <w:bCs w:val="false"/>
        </w:rPr>
        <w:t xml:space="preserve">c) venituri din pensii;</w:t>
      </w:r>
    </w:p>
    <w:p>
      <w:pPr>
        <w:keepNext w:val="false"/>
      </w:pPr>
      <w:r>
        <w:rPr>
          <w:b w:val="false"/>
          <w:bCs w:val="false"/>
        </w:rPr>
        <w:t xml:space="preserve">d) venituri din transferul proprietăților imobiliare din patrimoniul personal;</w:t>
      </w:r>
    </w:p>
    <w:p>
      <w:pPr>
        <w:keepNext w:val="false"/>
      </w:pPr>
      <w:r>
        <w:rPr>
          <w:b w:val="false"/>
          <w:bCs w:val="false"/>
        </w:rPr>
        <w:t xml:space="preserve">e) venituri din premii și din jocuri de noroc;</w:t>
      </w:r>
    </w:p>
    <w:p>
      <w:pPr>
        <w:keepNext w:val="false"/>
      </w:pPr>
      <w:r>
        <w:rPr>
          <w:b w:val="false"/>
          <w:bCs w:val="false"/>
        </w:rPr>
        <w:t xml:space="preserve">f) venituri din vânzarea energiei electrice în calitate de prosumatori exceptați/scutiți, potrivit legii, de la plata obligațiilor fiscale aferente cantității de energie electrică produse pentru autoconsum, precum și pentru excedentul vândut furnizorilor.</w:t>
      </w:r>
    </w:p>
    <w:p>
      <w:pPr>
        <w:keepNext w:val="false"/>
      </w:pPr>
      <w:r>
        <w:rPr>
          <w:b w:val="false"/>
          <w:bCs w:val="false"/>
        </w:rPr>
        <w:t xml:space="preserve">(7) Contribuabilii care realizează venituri prevăzute la alin. (1) pentru care impozitul se reține la sursă și care datorează contribuția de asigurări sociale și/sau contribuția de asigurări sociale de sănătate, potrivit prevederilor titlului V - Contribuții sociale obligatorii, au obligația, după caz, de a depune declarația prevăzută la alin. (1) în vederea stabilirii, declarării și plății contribuțiilor sociale obligatorii.</w:t>
      </w:r>
    </w:p>
    <w:p>
      <w:pPr>
        <w:keepNext w:val="false"/>
      </w:pPr>
      <w:r>
        <w:rPr>
          <w:b w:val="false"/>
          <w:bCs w:val="false"/>
        </w:rPr>
        <w:t xml:space="preserve">(8) Modelul, conținutul, modalitatea de depunere și de gestionare a Declarației unice privind impozitul pe venit și contribuții sociale datorate de persoanele fizice se aprobă prin ordin al președintelui Agenției Naționale de Administrare Fiscală.</w:t>
      </w:r>
    </w:p>
    <w:p>
      <w:pPr>
        <w:keepNext w:val="false"/>
      </w:pPr>
      <w:r>
        <w:rPr>
          <w:b w:val="false"/>
          <w:bCs w:val="false"/>
        </w:rPr>
        <w:t xml:space="preserve">(9) Declarația unică privind impozitul pe venit și contribuțiile sociale datorate de persoanele fizice constituie titlu de creanță fiscală în sensul Legii nr. 207/2015, cu modificările și completările ulterioare.</w:t>
      </w:r>
    </w:p>
    <w:p>
      <w:pPr>
        <w:keepNext w:val="false"/>
      </w:pPr>
      <w:r>
        <w:rPr>
          <w:b w:val="false"/>
          <w:bCs w:val="false"/>
        </w:rPr>
        <w:t xml:space="preserve">(la 01-01-2025,</w:t>
      </w:r>
    </w:p>
    <w:p>
      <w:pPr>
        <w:keepNext/>
      </w:pPr>
      <w:r>
        <w:rPr>
          <w:b/>
          <w:bCs/>
        </w:rPr>
        <w:t xml:space="preserve">Articolul 122 , Capitolul XI , Titlul IV a fost modificat de Punctul 12.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8 din ORDONANȚA DE URGENȚĂ nr. 8 din 24 februarie 2026, publicată în MONITORUL OFICIAL nr. 147 din 25 februarie 2026:</w:t>
      </w:r>
    </w:p>
    <w:p>
      <w:pPr>
        <w:keepNext/>
      </w:pPr>
      <w:r>
        <w:rPr>
          <w:b/>
          <w:bCs/>
        </w:rPr>
        <w:t xml:space="preserve">Articolul 8</w:t>
      </w:r>
    </w:p>
    <w:p>
      <w:pPr>
        <w:keepNext w:val="false"/>
      </w:pPr>
      <w:r>
        <w:rPr>
          <w:b w:val="false"/>
          <w:bCs w:val="false"/>
        </w:rPr>
        <w:t xml:space="preserve">Acordarea unei bonificații în cazul impozitului pe venit datorat de persoanele fizice</w:t>
      </w:r>
    </w:p>
    <w:p>
      <w:pPr>
        <w:keepNext w:val="false"/>
      </w:pPr>
      <w:r>
        <w:rPr>
          <w:b w:val="false"/>
          <w:bCs w:val="false"/>
        </w:rPr>
        <w:t xml:space="preserve">(1) Prin derogare de la dispozițiile art. 121 din Legea nr. 227/2015, contribuabilii persoane fizice beneficiază de o bonificație de 3% din impozitul pe venit datorat pentru veniturile realizate în anul 2025, pentru care există obligația depunerii declarației prevăzute la art. 122 din aceeași lege în vederea stabilirii impozitului pe venit.</w:t>
      </w:r>
    </w:p>
    <w:p>
      <w:pPr>
        <w:keepNext w:val="false"/>
      </w:pPr>
      <w:r>
        <w:rPr>
          <w:b w:val="false"/>
          <w:bCs w:val="false"/>
        </w:rPr>
        <w:t xml:space="preserve">(2) Bonificația prevăzută la alin. (1) se acordă dacă sunt îndeplinite, cumulativ, următoarele condiții:</w:t>
      </w:r>
    </w:p>
    <w:p>
      <w:pPr>
        <w:keepNext w:val="false"/>
      </w:pPr>
      <w:r>
        <w:rPr>
          <w:b w:val="false"/>
          <w:bCs w:val="false"/>
        </w:rPr>
        <w:t xml:space="preserve">a) impozitul pe venit, contribuția de asigurări sociale și contribuția de asigurări sociale de sănătate datorate pentru veniturile realizate în anul 2025, inclusiv contribuția de asigurări sociale de sănătate datorată potrivit art. 180 alin. (2) din Legea nr. 227/2015 pentru anul 2025, se sting prin plată și/sau compensare, integral până la data 15 aprilie 2026 inclusiv;</w:t>
      </w:r>
    </w:p>
    <w:p>
      <w:pPr>
        <w:keepNext w:val="false"/>
      </w:pPr>
      <w:r>
        <w:rPr>
          <w:b w:val="false"/>
          <w:bCs w:val="false"/>
        </w:rPr>
        <w:t xml:space="preserve">b) declarația unică privind impozitul pe venit și contribuțiile sociale datorate de persoanele fizice prevăzută la art. 122 din Legea nr. 227/2015 se depune până la 15 aprilie 2026 inclusiv.</w:t>
      </w:r>
    </w:p>
    <w:p>
      <w:pPr>
        <w:keepNext w:val="false"/>
      </w:pPr>
      <w:r>
        <w:rPr>
          <w:b w:val="false"/>
          <w:bCs w:val="false"/>
        </w:rPr>
        <w:t xml:space="preserve">(3) Bonificația se determină de contribuabil și se evidențiază în mod distinct în declarația unică privind impozitul pe venit și contribuțiile sociale datorate de persoane fizice, sub rezerva verificării ulterioare. Impozitul pe venit de plată se determină prin diminuarea acestuia cu valoarea bonificației.</w:t>
      </w:r>
    </w:p>
    <w:p>
      <w:pPr>
        <w:keepNext w:val="false"/>
      </w:pPr>
      <w:r>
        <w:rPr>
          <w:b w:val="false"/>
          <w:bCs w:val="false"/>
        </w:rPr>
        <w:t xml:space="preserve">(4) Contribuabilii care au depus Declarația unică privind impozitul pe venit și contribuțiile sociale datorate de persoanele fizice prevăzută la art. 122 din Legea nr. 227/2015, pentru veniturile realizate în anul 2025, fără acordarea bonificației prevăzute la alin. (1), pot beneficia de aceasta, prin depunerea unei declarații rectificative până la data de 15 aprilie 2026 inclusiv, cu respectarea condiției prevăzute la alin. (2) lit. a).</w:t>
      </w:r>
    </w:p>
    <w:p>
      <w:pPr>
        <w:keepNext w:val="false"/>
      </w:pPr>
      <w:r>
        <w:rPr>
          <w:b w:val="false"/>
          <w:bCs w:val="false"/>
        </w:rPr>
        <w:t xml:space="preserve">(5) În cazul în care plata impozitului pe venit datorat pentru anul 2025 a fost efectuată până la data intrării în vigoare a prezentei ordonanțe de urgență sau ulterior acestei date, dar nu mai târziu de data de 15 aprilie 2026 inclusiv, aceasta se ia în considerare pentru acordarea bonificației în condițiile prevăzute la alin. (2). Pentru sumele achitate în plus față de impozitul aferent anului 2025 se aplică în mod corespunzător prevederile art. 167 sau 168, după caz, din Legea nr. 207/2015, cu modificările și completările ulterioare.</w:t>
      </w:r>
    </w:p>
    <w:p>
      <w:pPr>
        <w:keepNext/>
      </w:pPr>
      <w:r>
        <w:rPr>
          <w:b/>
          <w:bCs/>
        </w:rPr>
        <w:t xml:space="preserve">Articolul 123</w:t>
      </w:r>
    </w:p>
    <w:p>
      <w:pPr>
        <w:keepNext w:val="false"/>
      </w:pPr>
      <w:r>
        <w:rPr>
          <w:b w:val="false"/>
          <w:bCs w:val="false"/>
        </w:rPr>
        <w:t xml:space="preserve">Stabilirea și plata impozitului anual datorat</w:t>
      </w:r>
    </w:p>
    <w:p>
      <w:pPr>
        <w:keepNext w:val="false"/>
      </w:pPr>
      <w:r>
        <w:rPr>
          <w:b w:val="false"/>
          <w:bCs w:val="false"/>
        </w:rPr>
        <w:t xml:space="preserve">(1) Impozitul anual datorat se stabilește de contribuabili în declarația unică privind impozitul pe venit și contribuțiile sociale datorate de persoanele fizice pentru veniturile realizate în anul fiscal anterior, prin aplicarea cotei de 10% asupra venitului net anual impozabil determinat potrivit art. 118.</w:t>
      </w:r>
    </w:p>
    <w:p>
      <w:pPr>
        <w:keepNext w:val="false"/>
      </w:pPr>
      <w:r>
        <w:rPr>
          <w:b w:val="false"/>
          <w:bCs w:val="false"/>
        </w:rPr>
        <w:t xml:space="preserve">(la 01-01-2024,</w:t>
      </w:r>
    </w:p>
    <w:p>
      <w:pPr>
        <w:keepNext w:val="false"/>
      </w:pPr>
      <w:r>
        <w:rPr>
          <w:b w:val="false"/>
          <w:bCs w:val="false"/>
        </w:rPr>
        <w:t xml:space="preserve">Alineatul (1), Articolul 123, Capitolul XI, Titlul IV a fost modificat de Punctul 75.,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01-01-2021,</w:t>
      </w:r>
    </w:p>
    <w:p>
      <w:pPr>
        <w:keepNext w:val="false"/>
      </w:pPr>
      <w:r>
        <w:rPr>
          <w:b w:val="false"/>
          <w:bCs w:val="false"/>
        </w:rPr>
        <w:t xml:space="preserve">Alineatul (1^1) din Articolul 123 , Capitolul XI , Titlul IV a fost abrogat de Punctul 84,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(1^2) Impozitul anual datorat se stabilește de contribuabili în Declarația unică privind impozitul pe venit și contribuțiile sociale datorate de persoanele fizice, pentru veniturile realizate în anul fiscal anterior, prin aplicarea cotei de 16% asupra câștigului net anual impozabil determinat potrivit prevederilor art. 119.</w:t>
      </w:r>
    </w:p>
    <w:p>
      <w:pPr>
        <w:keepNext w:val="false"/>
      </w:pPr>
      <w:r>
        <w:rPr>
          <w:b w:val="false"/>
          <w:bCs w:val="false"/>
        </w:rPr>
        <w:t xml:space="preserve">(la 01-01-2026,</w:t>
      </w:r>
    </w:p>
    <w:p>
      <w:pPr>
        <w:keepNext w:val="false"/>
      </w:pPr>
      <w:r>
        <w:rPr>
          <w:b w:val="false"/>
          <w:bCs w:val="false"/>
        </w:rPr>
        <w:t xml:space="preserve">Alineatul (1^2) , Articolul 123 , Capitolul XI , Titlul IV a fost modificat de Punctul 16.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16 se aplică începând cu veniturile aferente anului 2026.</w:t>
      </w:r>
    </w:p>
    <w:p>
      <w:pPr>
        <w:keepNext w:val="false"/>
      </w:pPr>
      <w:r>
        <w:rPr>
          <w:b w:val="false"/>
          <w:bCs w:val="false"/>
        </w:rPr>
        <w:t xml:space="preserve">(1^3) Abrogat.</w:t>
      </w:r>
    </w:p>
    <w:p>
      <w:pPr>
        <w:keepNext w:val="false"/>
      </w:pPr>
      <w:r>
        <w:rPr>
          <w:b w:val="false"/>
          <w:bCs w:val="false"/>
        </w:rPr>
        <w:t xml:space="preserve">(la 01-01-2024,</w:t>
      </w:r>
    </w:p>
    <w:p>
      <w:pPr>
        <w:keepNext w:val="false"/>
      </w:pPr>
      <w:r>
        <w:rPr>
          <w:b w:val="false"/>
          <w:bCs w:val="false"/>
        </w:rPr>
        <w:t xml:space="preserve">Alineatul (1^3), Articolul 123, Capitolul XI, Titlul IV a fost abrogat de Punctul 76.,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 Impozitul anual datorat de contribuabilii care realizează venituri din cedarea folosinței bunurilor, altele decât cele pentru care este prevăzută reținerea la sursă potrivit art. 84 și 84^1, sau din închirierea pe termen scurt a camerelor situate în locuințe proprietate personală, precum și de cei care realizează venituri din drepturi de proprietate intelectuală pentru care determinarea venitului net anual se efectuează potrivit prevederilor art. 72^1 se stabilește prin aplicarea cotei de 10% asupra venitului net anual.</w:t>
      </w:r>
    </w:p>
    <w:p>
      <w:pPr>
        <w:keepNext w:val="false"/>
      </w:pPr>
      <w:r>
        <w:rPr>
          <w:b w:val="false"/>
          <w:bCs w:val="false"/>
        </w:rPr>
        <w:t xml:space="preserve">(la 01-01-2026,</w:t>
      </w:r>
    </w:p>
    <w:p>
      <w:pPr>
        <w:keepNext w:val="false"/>
      </w:pPr>
      <w:r>
        <w:rPr>
          <w:b w:val="false"/>
          <w:bCs w:val="false"/>
        </w:rPr>
        <w:t xml:space="preserve">Alineatul (2) , Articolul 123 , Capitolul XI , Titlul IV a fost modificat de Punctul 16.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16 se aplică începând cu veniturile aferente anului 2026.</w:t>
      </w:r>
    </w:p>
    <w:p>
      <w:pPr>
        <w:keepNext w:val="false"/>
      </w:pPr>
      <w:r>
        <w:rPr>
          <w:b w:val="false"/>
          <w:bCs w:val="false"/>
        </w:rPr>
        <w:t xml:space="preserve">(3) Abrogat.</w:t>
      </w:r>
    </w:p>
    <w:p>
      <w:pPr>
        <w:keepNext w:val="false"/>
      </w:pPr>
      <w:r>
        <w:rPr>
          <w:b w:val="false"/>
          <w:bCs w:val="false"/>
        </w:rPr>
        <w:t xml:space="preserve">(la 01-01-2024,</w:t>
      </w:r>
    </w:p>
    <w:p>
      <w:pPr>
        <w:keepNext w:val="false"/>
      </w:pPr>
      <w:r>
        <w:rPr>
          <w:b w:val="false"/>
          <w:bCs w:val="false"/>
        </w:rPr>
        <w:t xml:space="preserve">Alineatul (3), Articolul 123, Capitolul XI, Titlul IV a fost abrogat de Punctul 78.,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01-01-2024,</w:t>
      </w:r>
    </w:p>
    <w:p>
      <w:pPr>
        <w:keepNext w:val="false"/>
      </w:pPr>
      <w:r>
        <w:rPr>
          <w:b w:val="false"/>
          <w:bCs w:val="false"/>
        </w:rPr>
        <w:t xml:space="preserve">Alineatul (4), Articolul 123, Capitolul XI, Titlul IV a fost abrogat de Punctul 78.,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01-04-2019,</w:t>
      </w:r>
    </w:p>
    <w:p>
      <w:pPr>
        <w:keepNext w:val="false"/>
      </w:pPr>
      <w:r>
        <w:rPr>
          <w:b w:val="false"/>
          <w:bCs w:val="false"/>
        </w:rPr>
        <w:t xml:space="preserve">Alineatul (5) din Articolul 123, Capitolul XI, Titlul IV a fost abrogat de Punctul 19,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01-04-2019,</w:t>
      </w:r>
    </w:p>
    <w:p>
      <w:pPr>
        <w:keepNext w:val="false"/>
      </w:pPr>
      <w:r>
        <w:rPr>
          <w:b w:val="false"/>
          <w:bCs w:val="false"/>
        </w:rPr>
        <w:t xml:space="preserve">Alineatul (6) din Articolul 123, Capitolul XI, Titlul IV a fost abrogat de Punctul 19,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(7) Plata impozitului anual datorat pentru venitul net anual/venitul net anual impozabil/câștigul net anual impozabil se efectuează la bugetul de stat, până la termenul legal de depunere a Declarației unice privind impozitul pe venit și contribuțiile sociale datorate de persoanele fizice prevăzut la art. 122 alin. (3).</w:t>
      </w:r>
    </w:p>
    <w:p>
      <w:pPr>
        <w:keepNext w:val="false"/>
      </w:pPr>
      <w:r>
        <w:rPr>
          <w:b w:val="false"/>
          <w:bCs w:val="false"/>
        </w:rPr>
        <w:t xml:space="preserve">(la 01-01-2025,</w:t>
      </w:r>
    </w:p>
    <w:p>
      <w:pPr>
        <w:keepNext w:val="false"/>
      </w:pPr>
      <w:r>
        <w:rPr>
          <w:b w:val="false"/>
          <w:bCs w:val="false"/>
        </w:rPr>
        <w:t xml:space="preserve">Alineatul (7) , Articolul 123 , Capitolul XI , Titlul IV a fost modificat de Punctul 13.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(8) Contribuabilii care realizează venituri prevăzute la art. 68^2 și art. 114 alin. (2) lit. k^1), la definitivarea impozitului anual de plată iau în calcul plățile anticipate reținute la sursă, de către plătitorii de venituri. În cazul sumelor de restituit către contribuabil după definitivarea impozitului anual datorat, se aplică în mod corespunzător prevederile Legii nr. 207/2015, cu modificările și completările ulterioare.</w:t>
      </w:r>
    </w:p>
    <w:p>
      <w:pPr>
        <w:keepNext w:val="false"/>
      </w:pPr>
      <w:r>
        <w:rPr>
          <w:b w:val="false"/>
          <w:bCs w:val="false"/>
        </w:rPr>
        <w:t xml:space="preserve">(la 01-01-2021,</w:t>
      </w:r>
    </w:p>
    <w:p>
      <w:pPr>
        <w:keepNext/>
      </w:pPr>
      <w:r>
        <w:rPr>
          <w:b/>
          <w:bCs/>
        </w:rPr>
        <w:t xml:space="preserve">Articolul 123 din Capitolul XI , Titlul IV a fost completat de Punctul 87,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(la 23-03-2018,</w:t>
      </w:r>
    </w:p>
    <w:p>
      <w:pPr>
        <w:keepNext/>
      </w:pPr>
      <w:r>
        <w:rPr>
          <w:b/>
          <w:bCs/>
        </w:rPr>
        <w:t xml:space="preserve">Articolul 123 din Capitolul XI , Titlul IV a fost modificat de Punctul 42,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123^1</w:t>
      </w:r>
    </w:p>
    <w:p>
      <w:pPr>
        <w:keepNext w:val="false"/>
      </w:pPr>
      <w:r>
        <w:rPr>
          <w:b w:val="false"/>
          <w:bCs w:val="false"/>
        </w:rPr>
        <w:t xml:space="preserve">Acordarea dreptului contribuabilului de a dispune asupra destinației unei sume din impozit</w:t>
      </w:r>
    </w:p>
    <w:p>
      <w:pPr>
        <w:keepNext w:val="false"/>
      </w:pPr>
      <w:r>
        <w:rPr>
          <w:b w:val="false"/>
          <w:bCs w:val="false"/>
        </w:rPr>
        <w:t xml:space="preserve">(1) Contribuabilii pot dispune asupra destinației unei sume reprezentând până la 3,5% din impozitul stabilit potrivit art. 78 alin. (6) și art. 82 alin. (6) pentru susținerea entităților nonprofit care se înființează și funcționează în condițiile legii și a unităților de cult, precum și pentru acordarea de burse private, conform legii.</w:t>
      </w:r>
    </w:p>
    <w:p>
      <w:pPr>
        <w:keepNext w:val="false"/>
      </w:pPr>
      <w:r>
        <w:rPr>
          <w:b w:val="false"/>
          <w:bCs w:val="false"/>
        </w:rPr>
        <w:t xml:space="preserve">(la 01-01-2024,</w:t>
      </w:r>
    </w:p>
    <w:p>
      <w:pPr>
        <w:keepNext w:val="false"/>
      </w:pPr>
      <w:r>
        <w:rPr>
          <w:b w:val="false"/>
          <w:bCs w:val="false"/>
        </w:rPr>
        <w:t xml:space="preserve">Alineatul (1), Articolul 123^1, Capitolul XI, Titlul IV a fost modificat de Punctul 80.,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 Entitățile nonprofit care se înființează și funcționează în condițiile legii, precum și unitățile de cult beneficiază de sumele prevăzute la alin. (1) dacă la momentul plății acestora de către organul fiscal sau angajatorul/plătitorul de venit figurează în Registrul entităților/unităților de cult pentru care se acordă deduceri fiscale prevăzute la art. 25 alin. (4^1). Sumele primite din impozitul anual datorat sunt folosite în scopul desfășurării activităților nonprofit.</w:t>
      </w:r>
    </w:p>
    <w:p>
      <w:pPr>
        <w:keepNext w:val="false"/>
      </w:pPr>
      <w:r>
        <w:rPr>
          <w:b w:val="false"/>
          <w:bCs w:val="false"/>
        </w:rPr>
        <w:t xml:space="preserve">(la 03-09-2021,</w:t>
      </w:r>
    </w:p>
    <w:p>
      <w:pPr>
        <w:keepNext w:val="false"/>
      </w:pPr>
      <w:r>
        <w:rPr>
          <w:b w:val="false"/>
          <w:bCs w:val="false"/>
        </w:rPr>
        <w:t xml:space="preserve">Alineatul (2) din Articolul 123^1 , Capitolul XI , Titlul IV a fost modificat de Punctul 25,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(3) Pentru contribuabilii prevăzuți la art. 78 alin. (6) și art. 82 alin. (6) obligația calculării și plății sumei prevăzute la alin. (1) revine organului fiscal competent, pe baza cererii depuse de aceștia până la termenul prevăzut la art. 122 alin. (3), sub sancțiunea decăderii. Distribuirea sumei reprezentând până la 3,5% din impozitul pe venitul datorat poate fi solicitată prin cerere pentru aceiași beneficiari pentru o perioadă de cel mult 2 ani și va putea fi reînnoită după expirarea perioadei respective.</w:t>
      </w:r>
    </w:p>
    <w:p>
      <w:pPr>
        <w:keepNext w:val="false"/>
      </w:pPr>
      <w:r>
        <w:rPr>
          <w:b w:val="false"/>
          <w:bCs w:val="false"/>
        </w:rPr>
        <w:t xml:space="preserve">(la 01-01-2025,</w:t>
      </w:r>
    </w:p>
    <w:p>
      <w:pPr>
        <w:keepNext w:val="false"/>
      </w:pPr>
      <w:r>
        <w:rPr>
          <w:b w:val="false"/>
          <w:bCs w:val="false"/>
        </w:rPr>
        <w:t xml:space="preserve">Alineatul (3) , Articolul 123^1 , Capitolul XI , Titlul IV a fost modificat de Punctul 14.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(3^1) Contribuabilii prevăzuți la art. 78 alin. (6) și art. 82 alin. (6) pot opta pentru depunerea cererii la entitatea nonprofit care se înființează și funcționează în condițiile legii/unitatea de cult, beneficiară a sumei. Entitatea nonprofit/Unitatea de cult are obligația de a transmite, prin mijloace electronice de transmitere la distanță, la organul fiscal competent un formular prin care centralizează cererile primite de la contribuabili, până la termenul prevăzut la art. 122 alin. (3), sub sancțiunea decăderii.</w:t>
      </w:r>
    </w:p>
    <w:p>
      <w:pPr>
        <w:keepNext w:val="false"/>
      </w:pPr>
      <w:r>
        <w:rPr>
          <w:b w:val="false"/>
          <w:bCs w:val="false"/>
        </w:rPr>
        <w:t xml:space="preserve">(la 01-01-2025,</w:t>
      </w:r>
    </w:p>
    <w:p>
      <w:pPr>
        <w:keepNext w:val="false"/>
      </w:pPr>
      <w:r>
        <w:rPr>
          <w:b w:val="false"/>
          <w:bCs w:val="false"/>
        </w:rPr>
        <w:t xml:space="preserve">Alineatul (3^1) , Articolul 123^1 , Capitolul XI , Titlul IV a fost modificat de Punctul 14.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(4) Abrogat.</w:t>
      </w:r>
    </w:p>
    <w:p>
      <w:pPr>
        <w:keepNext w:val="false"/>
      </w:pPr>
      <w:r>
        <w:rPr>
          <w:b w:val="false"/>
          <w:bCs w:val="false"/>
        </w:rPr>
        <w:t xml:space="preserve">(la 01-01-2024,</w:t>
      </w:r>
    </w:p>
    <w:p>
      <w:pPr>
        <w:keepNext w:val="false"/>
      </w:pPr>
      <w:r>
        <w:rPr>
          <w:b w:val="false"/>
          <w:bCs w:val="false"/>
        </w:rPr>
        <w:t xml:space="preserve">Alineatul (4), Articolul 123^1, Capitolul XI, Titlul IV a fost abrogat de Punctul 81.,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(5) Procedura de aplicare a prevederilor alin. (3) și (3^1) se stabilește prin ordin al președintelui A.N.A.F.</w:t>
      </w:r>
    </w:p>
    <w:p>
      <w:pPr>
        <w:keepNext w:val="false"/>
      </w:pPr>
      <w:r>
        <w:rPr>
          <w:b w:val="false"/>
          <w:bCs w:val="false"/>
        </w:rPr>
        <w:t xml:space="preserve">(la 01-01-2024,</w:t>
      </w:r>
    </w:p>
    <w:p>
      <w:pPr>
        <w:keepNext w:val="false"/>
      </w:pPr>
      <w:r>
        <w:rPr>
          <w:b w:val="false"/>
          <w:bCs w:val="false"/>
        </w:rPr>
        <w:t xml:space="preserve">Alineatul (5), Articolul 123^1, Capitolul XI, Titlul IV a fost modificat de Punctul 82.,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(6) Prin excepție de la alin. (3), contribuabilii prevăzuți la art. 78 alin. (6) și art. 82 alin. (6), pentru care impozitul pe venitul realizat se reține la sursă, pot opta, cu acordul angajatorului/plătitorului de venit, printr-un înscris încheiat cu acesta, pentru calcularea, reținerea, declararea și plata sumei prevăzute la alin. (1) către beneficiari, până la termenul de plată a impozitului.</w:t>
      </w:r>
    </w:p>
    <w:p>
      <w:pPr>
        <w:keepNext w:val="false"/>
      </w:pPr>
      <w:r>
        <w:rPr>
          <w:b w:val="false"/>
          <w:bCs w:val="false"/>
        </w:rPr>
        <w:t xml:space="preserve">(la 01-01-2024,</w:t>
      </w:r>
    </w:p>
    <w:p>
      <w:pPr>
        <w:keepNext w:val="false"/>
      </w:pPr>
      <w:r>
        <w:rPr>
          <w:b w:val="false"/>
          <w:bCs w:val="false"/>
        </w:rPr>
        <w:t xml:space="preserve">Alineatul (6), Articolul 123^1, Capitolul XI, Titlul IV a fost modificat de Punctul 82.,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(7) Opțiunea de la alin. (6) rămâne valabilă pe perioada prevăzută în înscrisul încheiat între părți, începând cu veniturile realizate în luna exercitării opțiunii, dar nu mai mult de 2 ani fiscali consecutivi, pentru aceiași beneficiari prevăzuți la alin. (1) și poate fi reînnoită după expirarea perioadei respective. În acest interval contribuabilul poate renunța la opțiunea privind distribuirea sumei reprezentând până la 3,5% din impozitul pe venit sau poate schimba beneficiarii pentru care a optat anterior.</w:t>
      </w:r>
    </w:p>
    <w:p>
      <w:pPr>
        <w:keepNext w:val="false"/>
      </w:pPr>
      <w:r>
        <w:rPr>
          <w:b w:val="false"/>
          <w:bCs w:val="false"/>
        </w:rPr>
        <w:t xml:space="preserve">(8) Contribuabilii care optează pentru distribuirea prin reținerea la sursă a sumei reprezentând până la 3,5% din impozitul pe venit datorat pentru susținerea beneficiarilor prevăzuți la alin. (1) nu mai pot exercita aceeași opțiune pentru aceeași perioadă și sursă de venit.</w:t>
      </w:r>
    </w:p>
    <w:p>
      <w:pPr>
        <w:keepNext w:val="false"/>
      </w:pPr>
      <w:r>
        <w:rPr>
          <w:b w:val="false"/>
          <w:bCs w:val="false"/>
        </w:rPr>
        <w:t xml:space="preserve">(9) Angajatorul/Plătitorul de venit are obligația ca la momentul plății sumelor reprezentând până la 3,5% din impozitul datorat de persoanele fizice să verifice dacă entitatea nonprofit/unitatea de cult beneficiară figurează în Registrul entităților/unităților de cult pentru care se acordă deduceri fiscale prevăzute la art. 25 alin. (4^1).</w:t>
      </w:r>
    </w:p>
    <w:p>
      <w:pPr>
        <w:keepNext w:val="false"/>
      </w:pPr>
      <w:r>
        <w:rPr>
          <w:b w:val="false"/>
          <w:bCs w:val="false"/>
        </w:rPr>
        <w:t xml:space="preserve">(10) În situația în care entitatea nonprofit/unitatea de cult nu figurează în Registrul entităților/unităților de cult pentru care se acordă deduceri fiscale prevăzute la art. 25 alin. (4^1), angajatorul/plătitorul de venit are obligația să refuze efectuarea plății sumelor către aceasta.</w:t>
      </w:r>
    </w:p>
    <w:p>
      <w:pPr>
        <w:keepNext w:val="false"/>
      </w:pPr>
      <w:r>
        <w:rPr>
          <w:b w:val="false"/>
          <w:bCs w:val="false"/>
        </w:rPr>
        <w:t xml:space="preserve">(la 01-04-2019,</w:t>
      </w:r>
    </w:p>
    <w:p>
      <w:pPr>
        <w:keepNext w:val="false"/>
      </w:pPr>
      <w:r>
        <w:rPr>
          <w:b w:val="false"/>
          <w:bCs w:val="false"/>
        </w:rPr>
        <w:t xml:space="preserve">Capitolul XI , Titlul IV a fost completat de Punctul 19,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IV din LEGEA nr. 30 din 10 ianuarie 2019, publicată în MONITORUL OFICIAL nr. 44 din 17 ianuarie 2019:</w:t>
      </w:r>
    </w:p>
    <w:p>
      <w:pPr>
        <w:keepNext/>
      </w:pPr>
      <w:r>
        <w:rPr>
          <w:b/>
          <w:bCs/>
        </w:rPr>
        <w:t xml:space="preserve">Articolul IV</w:t>
      </w:r>
    </w:p>
    <w:p>
      <w:pPr>
        <w:keepNext w:val="false"/>
      </w:pPr>
      <w:r>
        <w:rPr>
          <w:b w:val="false"/>
          <w:bCs w:val="false"/>
        </w:rPr>
        <w:t xml:space="preserve">Prevederile art. 123^1 se aplică și în situația în care contribuabilii și-au exprimat, până la data intrării în vigoare a prezentei legi, opțiunea privind distribuirea din impozitul pe venit a unei sume reprezentând cota de 2% sau 3,5% din acesta, conform dispozițiilor art. 68^1 alin. (11), art. 72 alin. (11) și art. 79 alin. (5) din Legea nr. 227/2015 privind Codul fiscal, cu modificările și completările ulterioare, prin reînnoirea acesteia conform art. 123^1 alin. (2), în termen de 30 de zile de la intrarea în vigoare a prezentei legi, sub sancțiunea decăderii.</w:t>
      </w:r>
    </w:p>
    <w:p>
      <w:pPr>
        <w:keepNext w:val="false"/>
      </w:pPr>
      <w:r>
        <w:rPr>
          <w:b w:val="false"/>
          <w:bCs w:val="false"/>
        </w:rPr>
        <w:t xml:space="preserve">Capitolul XII</w:t>
      </w:r>
    </w:p>
    <w:p>
      <w:pPr>
        <w:keepNext w:val="false"/>
      </w:pPr>
      <w:r>
        <w:rPr>
          <w:b w:val="false"/>
          <w:bCs w:val="false"/>
        </w:rPr>
        <w:t xml:space="preserve">Proprietatea comună și asociațiile fără personalitate juridică</w:t>
      </w:r>
    </w:p>
    <w:p>
      <w:pPr>
        <w:keepNext/>
      </w:pPr>
      <w:r>
        <w:rPr>
          <w:b/>
          <w:bCs/>
        </w:rPr>
        <w:t xml:space="preserve">Articolul 124</w:t>
      </w:r>
    </w:p>
    <w:p>
      <w:pPr>
        <w:keepNext w:val="false"/>
      </w:pPr>
      <w:r>
        <w:rPr>
          <w:b w:val="false"/>
          <w:bCs w:val="false"/>
        </w:rPr>
        <w:t xml:space="preserve">Venituri din bunuri sau drepturi care sunt deținute în comun</w:t>
      </w:r>
    </w:p>
    <w:p>
      <w:pPr>
        <w:keepNext w:val="false"/>
      </w:pPr>
      <w:r>
        <w:rPr>
          <w:b w:val="false"/>
          <w:bCs w:val="false"/>
        </w:rPr>
        <w:t xml:space="preserve">Venitul net obținut din exploatarea bunurilor și drepturilor de orice fel, deținute în comun, este considerat ca fiind obținut de proprietari, uzufructuari sau de alți deținători legali, înscriși într-un document oficial, și se atribuie proporțional cu cotele-părți pe care aceștia le dețin în acea proprietate sau în mod egal, în situația în care acestea nu se cunosc.</w:t>
      </w:r>
    </w:p>
    <w:p>
      <w:pPr>
        <w:keepNext/>
      </w:pPr>
      <w:r>
        <w:rPr>
          <w:b/>
          <w:bCs/>
        </w:rPr>
        <w:t xml:space="preserve">Articolul 125</w:t>
      </w:r>
    </w:p>
    <w:p>
      <w:pPr>
        <w:keepNext w:val="false"/>
      </w:pPr>
      <w:r>
        <w:rPr>
          <w:b w:val="false"/>
          <w:bCs w:val="false"/>
        </w:rPr>
        <w:t xml:space="preserve">Reguli privind asocierile fără personalitate juridică</w:t>
      </w:r>
    </w:p>
    <w:p>
      <w:pPr>
        <w:keepNext w:val="false"/>
      </w:pPr>
      <w:r>
        <w:rPr>
          <w:b w:val="false"/>
          <w:bCs w:val="false"/>
        </w:rPr>
        <w:t xml:space="preserve">(1) Prevederile prezentului articol nu se aplică:</w:t>
      </w:r>
    </w:p>
    <w:p>
      <w:pPr>
        <w:keepNext w:val="false"/>
      </w:pPr>
      <w:r>
        <w:rPr>
          <w:b w:val="false"/>
          <w:bCs w:val="false"/>
        </w:rPr>
        <w:t xml:space="preserve">a) fondurilor de pensii administrate privat, fondurilor de pensii facultative și fondurile de pensii ocupaționale constituite conform prevederilor legislației specifice în materie;</w:t>
      </w:r>
    </w:p>
    <w:p>
      <w:pPr>
        <w:keepNext w:val="false"/>
      </w:pPr>
      <w:r>
        <w:rPr>
          <w:b w:val="false"/>
          <w:bCs w:val="false"/>
        </w:rPr>
        <w:t xml:space="preserve">(la 01-03-2026,</w:t>
      </w:r>
    </w:p>
    <w:p>
      <w:pPr>
        <w:keepNext w:val="false"/>
      </w:pPr>
      <w:r>
        <w:rPr>
          <w:b w:val="false"/>
          <w:bCs w:val="false"/>
        </w:rPr>
        <w:t xml:space="preserve">Litera a) , Alineatul (1) , Articolul 125 , Capitolul XII , Titlul IV a fost modificată de Punctul 35.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b) organismelor de plasament colectiv fără personalitate juridică constituite potrivit legislației specifice în materie;</w:t>
      </w:r>
    </w:p>
    <w:p>
      <w:pPr>
        <w:keepNext w:val="false"/>
      </w:pPr>
      <w:r>
        <w:rPr>
          <w:b w:val="false"/>
          <w:bCs w:val="false"/>
        </w:rPr>
        <w:t xml:space="preserve">(la 24-12-2020,</w:t>
      </w:r>
    </w:p>
    <w:p>
      <w:pPr>
        <w:keepNext w:val="false"/>
      </w:pPr>
      <w:r>
        <w:rPr>
          <w:b w:val="false"/>
          <w:bCs w:val="false"/>
        </w:rPr>
        <w:t xml:space="preserve">Litera b) din Alineatul (1) , Articolul 125 , Capitolul XII , Titlul IV a fost modificată de Punctul 88,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 asocierilor fără personalitate juridică, în cazul în care membrii asociați realizează venituri stabilite potrivit art. 69.</w:t>
      </w:r>
    </w:p>
    <w:p>
      <w:pPr>
        <w:keepNext w:val="false"/>
      </w:pPr>
      <w:r>
        <w:rPr>
          <w:b w:val="false"/>
          <w:bCs w:val="false"/>
        </w:rPr>
        <w:t xml:space="preserve">În cazul asocierilor cu o persoană juridică, contribuabil potrivit titlului II sau titlului III, sunt aplicabile prevederile alin. (7)-(9).</w:t>
      </w:r>
    </w:p>
    <w:p>
      <w:pPr>
        <w:keepNext w:val="false"/>
      </w:pPr>
      <w:r>
        <w:rPr>
          <w:b w:val="false"/>
          <w:bCs w:val="false"/>
        </w:rPr>
        <w:t xml:space="preserve">(la 01-01-2023,</w:t>
      </w:r>
    </w:p>
    <w:p>
      <w:pPr>
        <w:keepNext w:val="false"/>
      </w:pPr>
      <w:r>
        <w:rPr>
          <w:b w:val="false"/>
          <w:bCs w:val="false"/>
        </w:rPr>
        <w:t xml:space="preserve">Lit. c) a alin. (1) al art. 125 , Capitolul XII , Titlul IV a fost modificată de Punctul 54,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RECTIFICARII nr. 16 din 15 iulie 2022, publicate în MONITORUL OFICIAL nr. 794 din 10 august 2022, în cuprinsul Ordonanței Guvernului nr. 16/2022 pentru modificarea și completarea Legii nr. 227/2015 privind Codul fiscal, la art. IX lit. g), în loc de: „... pct. 54, 55, 58, 68, 69 și 80 se aplică veniturilor aferente lunii august 2022;“ se va citi: „... pct. 58, 68, 69 și 80 se aplică începând cu veniturile aferente lunii august 2022;“</w:t>
      </w:r>
    </w:p>
    <w:p>
      <w:pPr>
        <w:keepNext w:val="false"/>
      </w:pPr>
      <w:r>
        <w:rPr>
          <w:b w:val="false"/>
          <w:bCs w:val="false"/>
        </w:rPr>
        <w:t xml:space="preserve">(2) În cadrul fiecărei asocieri fără personalitate juridică, constituită potrivit legii, asociații au obligația să încheie contracte de asociere în formă scrisă, la începerea activității, care să cuprindă inclusiv date referitoare la:</w:t>
      </w:r>
    </w:p>
    <w:p>
      <w:pPr>
        <w:keepNext w:val="false"/>
      </w:pPr>
      <w:r>
        <w:rPr>
          <w:b w:val="false"/>
          <w:bCs w:val="false"/>
        </w:rPr>
        <w:t xml:space="preserve">a) părțile contractante;</w:t>
      </w:r>
    </w:p>
    <w:p>
      <w:pPr>
        <w:keepNext w:val="false"/>
      </w:pPr>
      <w:r>
        <w:rPr>
          <w:b w:val="false"/>
          <w:bCs w:val="false"/>
        </w:rPr>
        <w:t xml:space="preserve">b) obiectul de activitate și sediul asociației;</w:t>
      </w:r>
    </w:p>
    <w:p>
      <w:pPr>
        <w:keepNext w:val="false"/>
      </w:pPr>
      <w:r>
        <w:rPr>
          <w:b w:val="false"/>
          <w:bCs w:val="false"/>
        </w:rPr>
        <w:t xml:space="preserve">c) contribuția asociaților în bunuri și drepturi;</w:t>
      </w:r>
    </w:p>
    <w:p>
      <w:pPr>
        <w:keepNext w:val="false"/>
      </w:pPr>
      <w:r>
        <w:rPr>
          <w:b w:val="false"/>
          <w:bCs w:val="false"/>
        </w:rPr>
        <w:t xml:space="preserve">d) cota procentuală de participare a fiecărui asociat la veniturile sau pierderile din cadrul asocierii corespunzătoare contribuției fiecăruia;</w:t>
      </w:r>
    </w:p>
    <w:p>
      <w:pPr>
        <w:keepNext w:val="false"/>
      </w:pPr>
      <w:r>
        <w:rPr>
          <w:b w:val="false"/>
          <w:bCs w:val="false"/>
        </w:rPr>
        <w:t xml:space="preserve">e) desemnarea asociatului care să răspundă pentru îndeplinirea obligațiilor asociației față de autoritățile publice;</w:t>
      </w:r>
    </w:p>
    <w:p>
      <w:pPr>
        <w:keepNext w:val="false"/>
      </w:pPr>
      <w:r>
        <w:rPr>
          <w:b w:val="false"/>
          <w:bCs w:val="false"/>
        </w:rPr>
        <w:t xml:space="preserve">f) condițiile de încetare a asocierii. Contribuțiile asociaților conform contractului de asociere nu sunt considerate venituri pentru asociație. Contractul de asociere se înregistrează la organul fiscal competent, în termen de 30 de zile de la data încheierii acestuia. Organul fiscal are dreptul să refuze înregistrarea contractelor, în cazul în care acestea nu cuprind datele solicitate conform prezentului alineat.</w:t>
      </w:r>
    </w:p>
    <w:p>
      <w:pPr>
        <w:keepNext w:val="false"/>
      </w:pPr>
      <w:r>
        <w:rPr>
          <w:b w:val="false"/>
          <w:bCs w:val="false"/>
        </w:rPr>
        <w:t xml:space="preserve">(3) În cazul în care între membrii asociați există legături de rudenie până la gradul al patrulea inclusiv, părțile sunt obligate să facă dovada că participă la realizarea venitului cu bunuri sau drepturi asupra cărora au drept de proprietate. Pot fi membri asociați și persoanele fizice care au dobândit capacitate de exercițiu restrânsă.</w:t>
      </w:r>
    </w:p>
    <w:p>
      <w:pPr>
        <w:keepNext w:val="false"/>
      </w:pPr>
      <w:r>
        <w:rPr>
          <w:b w:val="false"/>
          <w:bCs w:val="false"/>
        </w:rPr>
        <w:t xml:space="preserve">(4) Asocierile au obligația să depună la organul fiscal competent, până în ultima zi a lunii februarie inclusiv a anului următor celui de realizare a venitului, declarația anuală de venit, care cuprinde și distribuția venitului net/pierderii aferent(e) asociaților conform modelului stabilit prin ordin al președintelui A.N.A.F.</w:t>
      </w:r>
    </w:p>
    <w:p>
      <w:pPr>
        <w:keepNext w:val="false"/>
      </w:pPr>
      <w:r>
        <w:rPr>
          <w:b w:val="false"/>
          <w:bCs w:val="false"/>
        </w:rPr>
        <w:t xml:space="preserve">(la 01-01-2025,</w:t>
      </w:r>
    </w:p>
    <w:p>
      <w:pPr>
        <w:keepNext w:val="false"/>
      </w:pPr>
      <w:r>
        <w:rPr>
          <w:b w:val="false"/>
          <w:bCs w:val="false"/>
        </w:rPr>
        <w:t xml:space="preserve">Alineatul (4) , Articolul 125 , Capitolul XII , Titlul IV a fost modificat de Punctul 15.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(5) Venitul/Pierderea anual/anuală realizat(ă) în cadrul asocierii se distribuie asociaților proporțional cu cota procentuală de participare corespunzătoare contribuției, conform contractului de asociere.</w:t>
      </w:r>
    </w:p>
    <w:p>
      <w:pPr>
        <w:keepNext w:val="false"/>
      </w:pPr>
      <w:r>
        <w:rPr>
          <w:b w:val="false"/>
          <w:bCs w:val="false"/>
        </w:rPr>
        <w:t xml:space="preserve">(6) Tratamentul fiscal al venitului realizat din asociere, în alte cazuri decât cele prevăzute la alin. (8)-(10), va fi stabilit în aceeași manieră ca și pentru categoria de venituri în care este încadrat.</w:t>
      </w:r>
    </w:p>
    <w:p>
      <w:pPr>
        <w:keepNext w:val="false"/>
      </w:pPr>
      <w:r>
        <w:rPr>
          <w:b w:val="false"/>
          <w:bCs w:val="false"/>
        </w:rPr>
        <w:t xml:space="preserve">(7) Obligația înregistrării veniturilor și cheltuielilor aferente activităților desfășurate în cadrul asocierilor cu o persoană juridică, contribuabil potrivit titlului II sau titlului III, revine persoanei juridice.</w:t>
      </w:r>
    </w:p>
    <w:p>
      <w:pPr>
        <w:keepNext w:val="false"/>
      </w:pPr>
      <w:r>
        <w:rPr>
          <w:b w:val="false"/>
          <w:bCs w:val="false"/>
        </w:rPr>
        <w:t xml:space="preserve">(la 01-01-2023,</w:t>
      </w:r>
    </w:p>
    <w:p>
      <w:pPr>
        <w:keepNext w:val="false"/>
      </w:pPr>
      <w:r>
        <w:rPr>
          <w:b w:val="false"/>
          <w:bCs w:val="false"/>
        </w:rPr>
        <w:t xml:space="preserve">Alineatul (7) din Articolul 125 , Capitolul XII , Titlul IV a fost modificat de Punctul 54,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RECTIFICARII nr. 16 din 15 iulie 2022, publicate în MONITORUL OFICIAL nr. 794 din 10 august 2022, în cuprinsul Ordonanței Guvernului nr. 16/2022 pentru modificarea și completarea Legii nr. 227/2015 privind Codul fiscal, la art. IX lit. g), în loc de: „... pct. 54, 55, 58, 68, 69 și 80 se aplică veniturilor aferente lunii august 2022;“ se va citi: „... pct. 58, 68, 69 și 80 se aplică începând cu veniturile aferente lunii august 2022;“</w:t>
      </w:r>
    </w:p>
    <w:p>
      <w:pPr>
        <w:keepNext w:val="false"/>
      </w:pPr>
      <w:r>
        <w:rPr>
          <w:b w:val="false"/>
          <w:bCs w:val="false"/>
        </w:rPr>
        <w:t xml:space="preserve">(8) În cazul asocierilor dintre o persoană juridică contribuabil potrivit titlului II - Impozitul pe profit - și o persoană fizică sau orice altă entitate - asociere fără personalitate juridică (indiferent de modalitatea de stabilire a venitului net pentru activitatea desfășurată de persoana fizică) se distribuie un/o venit net/pierdere netă asociatului persoană fizică proporțional cu cota procentuală de participare corespunzătoare contribuției, conform contractului de asociere stabilit pe baza regulilor prevăzute la titlul II. Impozitul datorat de persoana fizică se calculează, se reține și se plătește de către persoana juridică potrivit regulilor prevăzute la titlul II și reprezintă impozit final. Pierderile nu se compensează și nu se reportează potrivit prevederilor titlului IV. Contribuabilul persoană fizică nu are obligații fiscale potrivit titlului IV.</w:t>
      </w:r>
    </w:p>
    <w:p>
      <w:pPr>
        <w:keepNext w:val="false"/>
      </w:pPr>
      <w:r>
        <w:rPr>
          <w:b w:val="false"/>
          <w:bCs w:val="false"/>
        </w:rPr>
        <w:t xml:space="preserve">(8^1) Abrogat.</w:t>
      </w:r>
    </w:p>
    <w:p>
      <w:pPr>
        <w:keepNext w:val="false"/>
      </w:pPr>
      <w:r>
        <w:rPr>
          <w:b w:val="false"/>
          <w:bCs w:val="false"/>
        </w:rPr>
        <w:t xml:space="preserve">(la 01-01-2023,</w:t>
      </w:r>
    </w:p>
    <w:p>
      <w:pPr>
        <w:keepNext w:val="false"/>
      </w:pPr>
      <w:r>
        <w:rPr>
          <w:b w:val="false"/>
          <w:bCs w:val="false"/>
        </w:rPr>
        <w:t xml:space="preserve">Alineatul (8^1) din Articolul 125 , Capitolul XII , Titlul IV a fost abrogat de Punctul 55,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RECTIFICARII nr. 16 din 15 iulie 2022, publicate în MONITORUL OFICIAL nr. 794 din 10 august 2022, în cuprinsul Ordonanței Guvernului nr. 16/2022 pentru modificarea și completarea Legii nr. 227/2015 privind Codul fiscal, la art. IX lit. g), în loc de: „... pct. 54, 55, 58, 68, 69 și 80 se aplică veniturilor aferente lunii august 2022;“ se va citi: „... pct. 58, 68, 69 și 80 se aplică începând cu veniturile aferente lunii august 2022;“.</w:t>
      </w:r>
    </w:p>
    <w:p>
      <w:pPr>
        <w:keepNext w:val="false"/>
      </w:pPr>
      <w:r>
        <w:rPr>
          <w:b w:val="false"/>
          <w:bCs w:val="false"/>
        </w:rPr>
        <w:t xml:space="preserve">(9) În cazul asocierilor dintre o persoana juridică contribuabil potrivit titlului III - Impozitul pe veniturile microîntreprinderilor - și o persoană fizică sau o entitate - asociere fără personalitate juridică (indiferent de modalitatea de stabilire a venitului net pentru activitatea desfășurată de persoana fizică), pentru impunerea veniturilor distribuite asociatului persoană fizică proporțional cu cota procentuală de participare corespunzătoare contribuției, conform contractului de asociere, se aplică regulile prevăzute la titlul III. Impozitul datorat de persoana fizică se calculează, se reține și se plătește de către persoana juridică potrivit regulilor prevăzute la titlul III și reprezintă impozit final. Pierderile nu se compensează și nu se reportează potrivit prevederilor titlului IV. Contribuabilul persoană fizică nu are obligații fiscale potrivit titlului IV.</w:t>
      </w:r>
    </w:p>
    <w:p>
      <w:pPr>
        <w:keepNext w:val="false"/>
      </w:pPr>
      <w:r>
        <w:rPr>
          <w:b w:val="false"/>
          <w:bCs w:val="false"/>
        </w:rPr>
        <w:t xml:space="preserve">(10) În cazul asocierilor fără personalitate juridică constituite între contribuabili care desfășoară activitate individual sau contribuabili care desfășoară activitate individual și o asociere fără personalitate juridică și pentru care stabilirea venitului anual pentru activitatea desfășurată se efectuează pe baza normelor de venit sau prin utilizarea cotelor forfetare de cheltuieli, veniturile realizate în cadrul asocierii respective nu sunt considerate distribuite, în vederea impunerii, contribuabililor care datorează impozit potrivit prezentului titlu, fiind aplicabile numai regulile stabilite pentru impunerea venitului determinat pe baza normelor de venit sau stabilit pe baza cotelor forfetare.</w:t>
      </w:r>
    </w:p>
    <w:p>
      <w:pPr>
        <w:keepNext w:val="false"/>
      </w:pPr>
      <w:r>
        <w:rPr>
          <w:b w:val="false"/>
          <w:bCs w:val="false"/>
        </w:rPr>
        <w:t xml:space="preserve">Capitolul XIII</w:t>
      </w:r>
    </w:p>
    <w:p>
      <w:pPr>
        <w:keepNext w:val="false"/>
      </w:pPr>
      <w:r>
        <w:rPr>
          <w:b w:val="false"/>
          <w:bCs w:val="false"/>
        </w:rPr>
        <w:t xml:space="preserve">Aspecte fiscale internaționale</w:t>
      </w:r>
    </w:p>
    <w:p>
      <w:pPr>
        <w:keepNext/>
      </w:pPr>
      <w:r>
        <w:rPr>
          <w:b/>
          <w:bCs/>
        </w:rPr>
        <w:t xml:space="preserve">Articolul 126</w:t>
      </w:r>
    </w:p>
    <w:p>
      <w:pPr>
        <w:keepNext w:val="false"/>
      </w:pPr>
      <w:r>
        <w:rPr>
          <w:b w:val="false"/>
          <w:bCs w:val="false"/>
        </w:rPr>
        <w:t xml:space="preserve">Venituri ale persoanelor fizice nerezidente din activități independente</w:t>
      </w:r>
    </w:p>
    <w:p>
      <w:pPr>
        <w:keepNext w:val="false"/>
      </w:pPr>
      <w:r>
        <w:rPr>
          <w:b w:val="false"/>
          <w:bCs w:val="false"/>
        </w:rPr>
        <w:t xml:space="preserve">(1) Persoanele fizice nerezidente, care desfășoară o activitate independentă, prin intermediul unui sediu permanent în România, sunt impozitate, potrivit prezentului titlu, la venitul net anual impozabil din activitatea independentă, ce este atribuibil sediului permanent.</w:t>
      </w:r>
    </w:p>
    <w:p>
      <w:pPr>
        <w:keepNext w:val="false"/>
      </w:pPr>
      <w:r>
        <w:rPr>
          <w:b w:val="false"/>
          <w:bCs w:val="false"/>
        </w:rPr>
        <w:t xml:space="preserve">(2) Venitul net dintr-o activitate independentă care este atribuibil unui sediu permanent se determină conform art. 68, în următoarele condiții:</w:t>
      </w:r>
    </w:p>
    <w:p>
      <w:pPr>
        <w:keepNext w:val="false"/>
      </w:pPr>
      <w:r>
        <w:rPr>
          <w:b w:val="false"/>
          <w:bCs w:val="false"/>
        </w:rPr>
        <w:t xml:space="preserve">a) în veniturile impozabile se includ numai veniturile ce sunt atribuibile sediului permanent;</w:t>
      </w:r>
    </w:p>
    <w:p>
      <w:pPr>
        <w:keepNext w:val="false"/>
      </w:pPr>
      <w:r>
        <w:rPr>
          <w:b w:val="false"/>
          <w:bCs w:val="false"/>
        </w:rPr>
        <w:t xml:space="preserve">b) în cheltuielile deductibile se includ numai cheltuielile aferente realizării acestor venituri.</w:t>
      </w:r>
    </w:p>
    <w:p>
      <w:pPr>
        <w:keepNext/>
      </w:pPr>
      <w:r>
        <w:rPr>
          <w:b/>
          <w:bCs/>
        </w:rPr>
        <w:t xml:space="preserve">Articolul 127</w:t>
      </w:r>
    </w:p>
    <w:p>
      <w:pPr>
        <w:keepNext w:val="false"/>
      </w:pPr>
      <w:r>
        <w:rPr>
          <w:b w:val="false"/>
          <w:bCs w:val="false"/>
        </w:rPr>
        <w:t xml:space="preserve">Venituri ale persoanelor fizice nerezidente din activități dependente</w:t>
      </w:r>
    </w:p>
    <w:p>
      <w:pPr>
        <w:keepNext w:val="false"/>
      </w:pPr>
      <w:r>
        <w:rPr>
          <w:b w:val="false"/>
          <w:bCs w:val="false"/>
        </w:rPr>
        <w:t xml:space="preserve">Persoanele fizice nerezidente care desfășoară activități dependente în România sunt impozitate potrivit prevederilor cap. III din prezentul titlu.</w:t>
      </w:r>
    </w:p>
    <w:p>
      <w:pPr>
        <w:keepNext/>
      </w:pPr>
      <w:r>
        <w:rPr>
          <w:b/>
          <w:bCs/>
        </w:rPr>
        <w:t xml:space="preserve">Articolul 128</w:t>
      </w:r>
    </w:p>
    <w:p>
      <w:pPr>
        <w:keepNext w:val="false"/>
      </w:pPr>
      <w:r>
        <w:rPr>
          <w:b w:val="false"/>
          <w:bCs w:val="false"/>
        </w:rPr>
        <w:t xml:space="preserve">Reguli de stabilire a bazei de calcul al veniturilor impozabile pentru persoanele fizice rezidente într-un stat membru al Uniunii Europene sau al Spațiului Economic European</w:t>
      </w:r>
    </w:p>
    <w:p>
      <w:pPr>
        <w:keepNext w:val="false"/>
      </w:pPr>
      <w:r>
        <w:rPr>
          <w:b w:val="false"/>
          <w:bCs w:val="false"/>
        </w:rPr>
        <w:t xml:space="preserve">(1) Persoana fizică rezidentă într-unul din statele membre ale Uniunii Europene sau într-unul din statele Spațiului Economic European beneficiază de aceleași deduceri ca și persoanele fizice rezidente, la stabilirea bazei de calcul pentru veniturile impozabile obținute din România. Baza de calcul se determină după regulile proprii fiecărei categorii de venit, în funcție de natura acestuia, potrivit titlului IV.</w:t>
      </w:r>
    </w:p>
    <w:p>
      <w:pPr>
        <w:keepNext w:val="false"/>
      </w:pPr>
      <w:r>
        <w:rPr>
          <w:b w:val="false"/>
          <w:bCs w:val="false"/>
        </w:rPr>
        <w:t xml:space="preserve">(2) Deducerile prevăzute la alin. (1) se acordă în limita stabilită prin legislația română în vigoare pentru persoana fizică rezidentă, dacă persoana fizică rezidentă într-unul dintre statele membre ale Uniunii Europene sau într-unul dintre statele Spațiului Economic European prezintă documente justificative și dacă acestea nu sunt deduse în statul de rezidență al persoanei fizice.</w:t>
      </w:r>
    </w:p>
    <w:p>
      <w:pPr>
        <w:keepNext w:val="false"/>
      </w:pPr>
      <w:r>
        <w:rPr>
          <w:b w:val="false"/>
          <w:bCs w:val="false"/>
        </w:rPr>
        <w:t xml:space="preserve">(3) Prevederile alin. (1) și (2) nu se aplică persoanelor fizice rezidente într-unul dintre statele membre ale Spațiului Economic European cu care România nu are încheiat un instrument juridic în baza căruia să se realizeze schimbul de informații.</w:t>
      </w:r>
    </w:p>
    <w:p>
      <w:pPr>
        <w:keepNext/>
      </w:pPr>
      <w:r>
        <w:rPr>
          <w:b/>
          <w:bCs/>
        </w:rPr>
        <w:t xml:space="preserve">Articolul 129</w:t>
      </w:r>
    </w:p>
    <w:p>
      <w:pPr>
        <w:keepNext w:val="false"/>
      </w:pPr>
      <w:r>
        <w:rPr>
          <w:b w:val="false"/>
          <w:bCs w:val="false"/>
        </w:rPr>
        <w:t xml:space="preserve">Alte venituri ale persoanelor fizice nerezidente</w:t>
      </w:r>
    </w:p>
    <w:p>
      <w:pPr>
        <w:keepNext w:val="false"/>
      </w:pPr>
      <w:r>
        <w:rPr>
          <w:b w:val="false"/>
          <w:bCs w:val="false"/>
        </w:rPr>
        <w:t xml:space="preserve">(1) Persoanele fizice nerezidente, care obțin alte venituri decât cele prevăzute la art. 126, 127 și la titlul VI, datorează impozit potrivit reglementărilor prezentului titlu.</w:t>
      </w:r>
    </w:p>
    <w:p>
      <w:pPr>
        <w:keepNext w:val="false"/>
      </w:pPr>
      <w:r>
        <w:rPr>
          <w:b w:val="false"/>
          <w:bCs w:val="false"/>
        </w:rPr>
        <w:t xml:space="preserve">(2) Veniturile supuse impunerii, din categoriile prevăzute la alin. (1), se determină pe fiecare sursă, potrivit regulilor specifice fiecărei categorii de venit, impozitul fiind final.</w:t>
      </w:r>
    </w:p>
    <w:p>
      <w:pPr>
        <w:keepNext w:val="false"/>
      </w:pPr>
      <w:r>
        <w:rPr>
          <w:b w:val="false"/>
          <w:bCs w:val="false"/>
        </w:rPr>
        <w:t xml:space="preserve">(3) Cu excepția plății impozitului pe venit prin reținere la sursă, contribuabilii persoane fizice nerezidente, care realizează venituri din România, potrivit prezentului titlu, au obligația să declare și să plătească impozitul corespunzător fiecărei surse de venit.</w:t>
      </w:r>
    </w:p>
    <w:p>
      <w:pPr>
        <w:keepNext/>
      </w:pPr>
      <w:r>
        <w:rPr>
          <w:b/>
          <w:bCs/>
        </w:rPr>
        <w:t xml:space="preserve">Articolul 130</w:t>
      </w:r>
    </w:p>
    <w:p>
      <w:pPr>
        <w:keepNext w:val="false"/>
      </w:pPr>
      <w:r>
        <w:rPr>
          <w:b w:val="false"/>
          <w:bCs w:val="false"/>
        </w:rPr>
        <w:t xml:space="preserve">Venituri obținute din străinătate</w:t>
      </w:r>
    </w:p>
    <w:p>
      <w:pPr>
        <w:keepNext w:val="false"/>
      </w:pPr>
      <w:r>
        <w:rPr>
          <w:b w:val="false"/>
          <w:bCs w:val="false"/>
        </w:rPr>
        <w:t xml:space="preserve">(1) Persoanele fizice prevăzute la art. 59 alin. (1) lit. a) și cele care îndeplinesc condițiile prevăzute la art. 59 alin. (2) și (2^1) datorează impozit pentru veniturile obținute din străinătate.</w:t>
      </w:r>
    </w:p>
    <w:p>
      <w:pPr>
        <w:keepNext w:val="false"/>
      </w:pPr>
      <w:r>
        <w:rPr>
          <w:b w:val="false"/>
          <w:bCs w:val="false"/>
        </w:rPr>
        <w:t xml:space="preserve">(la 18-07-2022,</w:t>
      </w:r>
    </w:p>
    <w:p>
      <w:pPr>
        <w:keepNext w:val="false"/>
      </w:pPr>
      <w:r>
        <w:rPr>
          <w:b w:val="false"/>
          <w:bCs w:val="false"/>
        </w:rPr>
        <w:t xml:space="preserve">Alineatul (1) din Articolul 130 , Capitolul XIII , Titlul IV a fost modificat de Punctul 56,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(2) Veniturile realizate din străinătate se supun impozitării prin aplicarea cotelor de impozit asupra bazei de calcul determinate după regulile proprii fiecărei categorii de venit, în funcție de natura acestuia.</w:t>
      </w:r>
    </w:p>
    <w:p>
      <w:pPr>
        <w:keepNext w:val="false"/>
      </w:pPr>
      <w:r>
        <w:rPr>
          <w:b w:val="false"/>
          <w:bCs w:val="false"/>
        </w:rPr>
        <w:t xml:space="preserve">(2^1) Prin excepție de la alin. (2), veniturile din pensii obținute din străinătate, altele decât pensiile administrate privat, facultative sau ocupaționale similare drepturilor reglementate prin Legea nr. 411/2004, republicată, cu modificările și completările ulterioare, Legea nr. 204/2006, cu modificările și completările ulterioare, respectiv Legea nr. 1/2020, cu modificările și completările ulterioare, se supun impozitării prin aplicarea cotei de impozit prevăzute la art. 64 alin. (1) asupra venitului brut anual diminuat cu suma lunară neimpozabilă prevăzută la art. 100 alin. (1) și, după caz, contribuția de asigurări sociale de sănătate datorată potrivit prevederilor titlului V - Contribuții sociale obligatorii, calculate la nivelul anului, în limita venitului impozabil anual.</w:t>
      </w:r>
    </w:p>
    <w:p>
      <w:pPr>
        <w:keepNext w:val="false"/>
      </w:pPr>
      <w:r>
        <w:rPr>
          <w:b w:val="false"/>
          <w:bCs w:val="false"/>
        </w:rPr>
        <w:t xml:space="preserve">(la 01-08-2025,</w:t>
      </w:r>
    </w:p>
    <w:p>
      <w:pPr>
        <w:keepNext w:val="false"/>
      </w:pPr>
      <w:r>
        <w:rPr>
          <w:b w:val="false"/>
          <w:bCs w:val="false"/>
        </w:rPr>
        <w:t xml:space="preserve">Alineatul (2^1) , Articolul 130 , Capitolul XIII , Titlul IV a fost modificat de Punctul 10.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(2^2) Prevederile alin. (2^1) se aplică și veniturilor din pensii administrate privat, facultative sau ocupaționale, obținute din străinătate, similare drepturilor reglementate prin Legea nr. 411/2004, republicată, cu modificările și completările ulterioare, Legea nr. 204/2006, cu modificările și completările ulterioare, respectiv Legea nr. 1/2020, cu modificările și completările ulterioare, în situația în care contribuabilii nu dispun de documente privind contribuțiile nete la fondurile respective.</w:t>
      </w:r>
    </w:p>
    <w:p>
      <w:pPr>
        <w:keepNext w:val="false"/>
      </w:pPr>
      <w:r>
        <w:rPr>
          <w:b w:val="false"/>
          <w:bCs w:val="false"/>
        </w:rPr>
        <w:t xml:space="preserve">(la 05-12-2024,</w:t>
      </w:r>
    </w:p>
    <w:p>
      <w:pPr>
        <w:keepNext/>
      </w:pPr>
      <w:r>
        <w:rPr>
          <w:b/>
          <w:bCs/>
        </w:rPr>
        <w:t xml:space="preserve">Articolul 130 , Capitolul XIII , Titlul IV a fost completat de Punctul 15.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 Pentru veniturile obținute din străinătate de natura celor obținute din România și neimpozabile/scutite în conformitate cu prevederile prezentului titlu se aplică același tratament fiscal ca și pentru cele obținute din România.</w:t>
      </w:r>
    </w:p>
    <w:p>
      <w:pPr>
        <w:keepNext w:val="false"/>
      </w:pPr>
      <w:r>
        <w:rPr>
          <w:b w:val="false"/>
          <w:bCs w:val="false"/>
        </w:rPr>
        <w:t xml:space="preserve">(la 01-01-2018,</w:t>
      </w:r>
    </w:p>
    <w:p>
      <w:pPr>
        <w:keepNext w:val="false"/>
      </w:pPr>
      <w:r>
        <w:rPr>
          <w:b w:val="false"/>
          <w:bCs w:val="false"/>
        </w:rPr>
        <w:t xml:space="preserve">Alineatul (3) din Articolul 130 , Capitolul XIII , Titlul IV a fost modificat de Punctul 37,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(3^1) Prin excepție de la alin. (2), în situația în care venitul net anual în România se determină pe baza normei de venit, pentru veniturile obținute din străinătate de natura celor obținute din România, venitul net anual obținut în statul străin se determină în conformitate cu regulile prevăzute la art. 68 sau se raportează la venitul brut obținut din statul străin, după caz.</w:t>
      </w:r>
    </w:p>
    <w:p>
      <w:pPr>
        <w:keepNext w:val="false"/>
      </w:pPr>
      <w:r>
        <w:rPr>
          <w:b w:val="false"/>
          <w:bCs w:val="false"/>
        </w:rPr>
        <w:t xml:space="preserve">(la 24-12-2020,</w:t>
      </w:r>
    </w:p>
    <w:p>
      <w:pPr>
        <w:keepNext/>
      </w:pPr>
      <w:r>
        <w:rPr>
          <w:b/>
          <w:bCs/>
        </w:rPr>
        <w:t xml:space="preserve">Articolul 130 din Capitolul XIII , Titlul IV a fost completat de Punctul 90,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14 al art. 19 coroborat cu art. 20 din LEGEA nr. 202 din 15 octombrie 2026, publicată în MONITORUL OFICIAL nr. 865 din 15 octombrie 2026, la articolul 130, după alineatul (3^1) se introduce un nou alineat, alin. (3^2), cu următorul cuprins:</w:t>
      </w:r>
    </w:p>
    <w:p>
      <w:pPr>
        <w:keepNext w:val="false"/>
      </w:pPr>
      <w:r>
        <w:rPr>
          <w:b w:val="false"/>
          <w:bCs w:val="false"/>
        </w:rPr>
        <w:t xml:space="preserve">(3^2) În cazul veniturilor realizate în conturi de economii și investiții, pe perioada deținerii acestora se aplică prevederile alin. (2), în situația în care administratorul de conturi este nerezident fiscal român și nu are sediu permanent în România. Veniturile reprezentând sumele retrase din astfel de conturi de către persoanele fizice, titulari și/sau moștenitori ai acestora, sunt scutite de la plata impozitului pe venit în România.</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(4) Contribuabilii care obțin venituri din străinătate conform dispozițiilor alin. (1) au obligația să le declare în Declarația unică privind impozitul pe venit și contribuțiile sociale datorate de persoanele fizice, până la termenul legal de depunere prevăzut la art. 122 alin. (3), precum și să efectueze calculul și plata impozitului datorat, în cadrul aceluiași termen, cu luarea în considerare a metodei de evitare a dublei impuneri, prevăzută de convenția de evitare a dublei impuneri.</w:t>
      </w:r>
    </w:p>
    <w:p>
      <w:pPr>
        <w:keepNext w:val="false"/>
      </w:pPr>
      <w:r>
        <w:rPr>
          <w:b w:val="false"/>
          <w:bCs w:val="false"/>
        </w:rPr>
        <w:t xml:space="preserve">(la 01-01-2025,</w:t>
      </w:r>
    </w:p>
    <w:p>
      <w:pPr>
        <w:keepNext w:val="false"/>
      </w:pPr>
      <w:r>
        <w:rPr>
          <w:b w:val="false"/>
          <w:bCs w:val="false"/>
        </w:rPr>
        <w:t xml:space="preserve">Alineatul (4) , Articolul 130 , Capitolul XIII , Titlul IV a fost modificat de Punctul 16.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(5) Abrogat.</w:t>
      </w:r>
    </w:p>
    <w:p>
      <w:pPr>
        <w:keepNext w:val="false"/>
      </w:pPr>
      <w:r>
        <w:rPr>
          <w:b w:val="false"/>
          <w:bCs w:val="false"/>
        </w:rPr>
        <w:t xml:space="preserve">(la 23-03-2018,</w:t>
      </w:r>
    </w:p>
    <w:p>
      <w:pPr>
        <w:keepNext w:val="false"/>
      </w:pPr>
      <w:r>
        <w:rPr>
          <w:b w:val="false"/>
          <w:bCs w:val="false"/>
        </w:rPr>
        <w:t xml:space="preserve">Alineatul (5) din Articolul 130 , Capitolul XIII , Titlul IV a fost abrogat de Punctul 44,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23-03-2018,</w:t>
      </w:r>
    </w:p>
    <w:p>
      <w:pPr>
        <w:keepNext w:val="false"/>
      </w:pPr>
      <w:r>
        <w:rPr>
          <w:b w:val="false"/>
          <w:bCs w:val="false"/>
        </w:rPr>
        <w:t xml:space="preserve">Alineatul (6) din Articolul 130 , Capitolul XIII , Titlul IV a fost abrogat de Punctul 44,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01-01-2024,</w:t>
      </w:r>
    </w:p>
    <w:p>
      <w:pPr>
        <w:keepNext w:val="false"/>
      </w:pPr>
      <w:r>
        <w:rPr>
          <w:b w:val="false"/>
          <w:bCs w:val="false"/>
        </w:rPr>
        <w:t xml:space="preserve">Alineatul (7), Articolul 130, Capitolul XIII, Titlul IV a fost abrogat de Punctul 83.,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01-01-2024,</w:t>
      </w:r>
    </w:p>
    <w:p>
      <w:pPr>
        <w:keepNext w:val="false"/>
      </w:pPr>
      <w:r>
        <w:rPr>
          <w:b w:val="false"/>
          <w:bCs w:val="false"/>
        </w:rPr>
        <w:t xml:space="preserve">Alineatul (8), Articolul 130, Capitolul XIII, Titlul IV a fost abrogat de Punctul 83.,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01-01-2024,</w:t>
      </w:r>
    </w:p>
    <w:p>
      <w:pPr>
        <w:keepNext w:val="false"/>
      </w:pPr>
      <w:r>
        <w:rPr>
          <w:b w:val="false"/>
          <w:bCs w:val="false"/>
        </w:rPr>
        <w:t xml:space="preserve">Alineatul (9), Articolul 130, Capitolul XIII, Titlul IV a fost abrogat de Punctul 83.,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(10) Abrogat.</w:t>
      </w:r>
    </w:p>
    <w:p>
      <w:pPr>
        <w:keepNext w:val="false"/>
      </w:pPr>
      <w:r>
        <w:rPr>
          <w:b w:val="false"/>
          <w:bCs w:val="false"/>
        </w:rPr>
        <w:t xml:space="preserve">(la 01-01-2024,</w:t>
      </w:r>
    </w:p>
    <w:p>
      <w:pPr>
        <w:keepNext w:val="false"/>
      </w:pPr>
      <w:r>
        <w:rPr>
          <w:b w:val="false"/>
          <w:bCs w:val="false"/>
        </w:rPr>
        <w:t xml:space="preserve">Alineatul (10), Articolul 130, Capitolul XIII, Titlul IV a fost abrogat de Punctul 83.,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131</w:t>
      </w:r>
    </w:p>
    <w:p>
      <w:pPr>
        <w:keepNext w:val="false"/>
      </w:pPr>
      <w:r>
        <w:rPr>
          <w:b w:val="false"/>
          <w:bCs w:val="false"/>
        </w:rPr>
        <w:t xml:space="preserve">Evitarea dublei impuneri prin metoda creditului fiscal sau metoda scutirii</w:t>
      </w:r>
    </w:p>
    <w:p>
      <w:pPr>
        <w:keepNext w:val="false"/>
      </w:pPr>
      <w:r>
        <w:rPr>
          <w:b w:val="false"/>
          <w:bCs w:val="false"/>
        </w:rPr>
        <w:t xml:space="preserve">(1) Contribuabilii persoane fizice rezidente care, pentru același venit și pentru aceeași perioadă impozabilă, sunt supuși impozitului pe venit atât pe teritoriul României, cât și în statul străin cu care România are încheiată o convenție de evitare a dublei impuneri, iar respectiva convenție prevede ca metodă de evitare a dublei impuneri metoda creditului, au dreptul la deducerea din impozitul pe venit datorat în România a impozitului plătit în străinătate, în limitele prevăzute în prezentul articol.</w:t>
      </w:r>
    </w:p>
    <w:p>
      <w:pPr>
        <w:keepNext w:val="false"/>
      </w:pPr>
      <w:r>
        <w:rPr>
          <w:b w:val="false"/>
          <w:bCs w:val="false"/>
        </w:rPr>
        <w:t xml:space="preserve">(2) Contribuabilii persoane fizice rezidente care realizează un venit și care, potrivit convenției de evitare a dublei impuneri încheiate de România cu un alt stat, poate fi impus în celălalt stat, iar respectiva convenție prevede ca metodă de evitare a dublei impuneri metoda scutirii, respectivul venit va fi scutit de impozit în România. Acest venit se declară în România și se înscrie în Declarația unică privind impozitul pe venit și contribuțiile sociale datorate de persoanele fizice până la termenul legal de depunere, prevăzut la art. 122 alin. (3).</w:t>
      </w:r>
    </w:p>
    <w:p>
      <w:pPr>
        <w:keepNext w:val="false"/>
      </w:pPr>
      <w:r>
        <w:rPr>
          <w:b w:val="false"/>
          <w:bCs w:val="false"/>
        </w:rPr>
        <w:t xml:space="preserve">(la 01-01-2025,</w:t>
      </w:r>
    </w:p>
    <w:p>
      <w:pPr>
        <w:keepNext w:val="false"/>
      </w:pPr>
      <w:r>
        <w:rPr>
          <w:b w:val="false"/>
          <w:bCs w:val="false"/>
        </w:rPr>
        <w:t xml:space="preserve">Alineatul (2) , Articolul 131 , Capitolul XIII , Titlul IV a fost modificat de Punctul 17.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(3) Creditul fiscal/Scutirea se acordă dacă sunt îndeplinite, cumulativ, următoarele condiții:</w:t>
      </w:r>
    </w:p>
    <w:p>
      <w:pPr>
        <w:keepNext w:val="false"/>
      </w:pPr>
      <w:r>
        <w:rPr>
          <w:b w:val="false"/>
          <w:bCs w:val="false"/>
        </w:rPr>
        <w:t xml:space="preserve">a) se aplică prevederile convenției de evitare a dublei impuneri încheiate între România și statul străin în care s-a plătit impozitul;</w:t>
      </w:r>
    </w:p>
    <w:p>
      <w:pPr>
        <w:keepNext w:val="false"/>
      </w:pPr>
      <w:r>
        <w:rPr>
          <w:b w:val="false"/>
          <w:bCs w:val="false"/>
        </w:rPr>
        <w:t xml:space="preserve">b) impozitul plătit în străinătate, pentru venitul obținut în străinătate, a fost efectiv plătit de persoana fizică. Plata impozitului în străinătate se dovedește printr-un document justificativ, eliberat de autoritatea competentă a statului străin sau de către plătitorul de venit/agentul care reține la sursă impozitul în situația în care autoritatea competentă a statului străin nu eliberează un astfel de document. Pentru veniturile pentru care nu se realizează reținerea la sursă, impozitul plătit în străinătate de persoana fizică se dovedește printr-un document justificativ, eliberat de autoritatea competentă a statului străin, sau prin copia declarației fiscale sau a documentului similar depusă/depus la autoritatea competentă străină însoțită de documentația care atestă plata acestuia, în situația în care autoritatea competentă a statului străin nu eliberează documentul justificativ.</w:t>
      </w:r>
    </w:p>
    <w:p>
      <w:pPr>
        <w:keepNext w:val="false"/>
      </w:pPr>
      <w:r>
        <w:rPr>
          <w:b w:val="false"/>
          <w:bCs w:val="false"/>
        </w:rPr>
        <w:t xml:space="preserve">(la 24-12-2020,</w:t>
      </w:r>
    </w:p>
    <w:p>
      <w:pPr>
        <w:keepNext w:val="false"/>
      </w:pPr>
      <w:r>
        <w:rPr>
          <w:b w:val="false"/>
          <w:bCs w:val="false"/>
        </w:rPr>
        <w:t xml:space="preserve">Litera b) din Alineatul (3) , Articolul 131 , Capitolul XIII , Titlul IV a fost modificată de Punctul 91,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 venitul pentru care se acordă credit fiscal/scutire face parte din una dintre categoriile de venituri prevăzute la art. 61.</w:t>
      </w:r>
    </w:p>
    <w:p>
      <w:pPr>
        <w:keepNext w:val="false"/>
      </w:pPr>
      <w:r>
        <w:rPr>
          <w:b w:val="false"/>
          <w:bCs w:val="false"/>
        </w:rPr>
        <w:t xml:space="preserve">(4) Creditul fiscal se stabilește de către contribuabil la nivelul impozitului plătit în străinătate, aferent venitului din sursa din străinătate, dar nu poate fi mai mare decât partea de impozit pe venit datorat în România, aferentă venitului impozabil din străinătate. În situația în care contribuabilul în cauză obține venituri din străinătate din mai multe state, creditul fiscal admis a fi dedus din impozitul datorat în România se va calcula, potrivit procedurii prevăzute la alin. (3), pentru fiecare țară și pe fiecare natură de venit. Creditul se stabilește din impozitul pe venit calculat pentru anul în care impozitul a fost plătit statului străin, dacă există documentația corespunzătoare, conform prevederilor legale, care atestă plata impozitului în străinătate.</w:t>
      </w:r>
    </w:p>
    <w:p>
      <w:pPr>
        <w:keepNext w:val="false"/>
      </w:pPr>
      <w:r>
        <w:rPr>
          <w:b w:val="false"/>
          <w:bCs w:val="false"/>
        </w:rPr>
        <w:t xml:space="preserve">(la 23-03-2018,</w:t>
      </w:r>
    </w:p>
    <w:p>
      <w:pPr>
        <w:keepNext w:val="false"/>
      </w:pPr>
      <w:r>
        <w:rPr>
          <w:b w:val="false"/>
          <w:bCs w:val="false"/>
        </w:rPr>
        <w:t xml:space="preserve">Alineatul (4) din Articolul 131 , Capitolul XIII , Titlul IV a fost modificat de Punctul 45,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23-03-2018,</w:t>
      </w:r>
    </w:p>
    <w:p>
      <w:pPr>
        <w:keepNext w:val="false"/>
      </w:pPr>
      <w:r>
        <w:rPr>
          <w:b w:val="false"/>
          <w:bCs w:val="false"/>
        </w:rPr>
        <w:t xml:space="preserve">Alineatul (5) din Articolul 131 , Capitolul XIII , Titlul IV a fost abrogat de Punctul 46,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(6) În vederea calculului creditului fiscal, sumele în valută se transformă la cursul de schimb mediu anual al pieței valutare, comunicat de Banca Națională a României, din anul de realizare a venitului. Veniturile din străinătate realizate de persoanele fizice rezidente, precum și impozitul aferent, exprimate în unități monetare proprii statului respectiv, dar care nu sunt cotate de Banca Națională a României, se vor transforma astfel:</w:t>
      </w:r>
    </w:p>
    <w:p>
      <w:pPr>
        <w:keepNext w:val="false"/>
      </w:pPr>
      <w:r>
        <w:rPr>
          <w:b w:val="false"/>
          <w:bCs w:val="false"/>
        </w:rPr>
        <w:t xml:space="preserve">a) din moneda statului de sursă într-o valută de circulație internațională, cum ar fi dolari S.U.A. sau euro, folosindu-se cursul de schimb din țara de sursă;</w:t>
      </w:r>
    </w:p>
    <w:p>
      <w:pPr>
        <w:keepNext w:val="false"/>
      </w:pPr>
      <w:r>
        <w:rPr>
          <w:b w:val="false"/>
          <w:bCs w:val="false"/>
        </w:rPr>
        <w:t xml:space="preserve">b) din valuta de circulație internațională în lei, folosindu-se cursul de schimb mediu anual al acesteia, comunicat de Banca Națională a României, din anul de realizare a venitului respectiv.</w:t>
      </w:r>
    </w:p>
    <w:p>
      <w:pPr>
        <w:keepNext w:val="false"/>
      </w:pPr>
      <w:r>
        <w:rPr>
          <w:b w:val="false"/>
          <w:bCs w:val="false"/>
        </w:rPr>
        <w:t xml:space="preserve">Capitolul XIV</w:t>
      </w:r>
    </w:p>
    <w:p>
      <w:pPr>
        <w:keepNext w:val="false"/>
      </w:pPr>
      <w:r>
        <w:rPr>
          <w:b w:val="false"/>
          <w:bCs w:val="false"/>
        </w:rPr>
        <w:t xml:space="preserve">Obligații declarative ale plătitorilor de venituri cu reținere la sursă</w:t>
      </w:r>
    </w:p>
    <w:p>
      <w:pPr>
        <w:keepNext/>
      </w:pPr>
      <w:r>
        <w:rPr>
          <w:b/>
          <w:bCs/>
        </w:rPr>
        <w:t xml:space="preserve">Articolul 132</w:t>
      </w:r>
    </w:p>
    <w:p>
      <w:pPr>
        <w:keepNext w:val="false"/>
      </w:pPr>
      <w:r>
        <w:rPr>
          <w:b w:val="false"/>
          <w:bCs w:val="false"/>
        </w:rPr>
        <w:t xml:space="preserve">Obligații declarative ale plătitorilor de venituri cu reținere la sursă</w:t>
      </w:r>
    </w:p>
    <w:p>
      <w:pPr>
        <w:keepNext w:val="false"/>
      </w:pPr>
      <w:r>
        <w:rPr>
          <w:b w:val="false"/>
          <w:bCs w:val="false"/>
        </w:rPr>
        <w:t xml:space="preserve">(1) Plătitorii de venituri, cu regim de reținere la sursă a impozitelor, sunt obligați să calculeze, să rețină, să plătească și să declare impozitul reținut la sursă, până la termenul de plată a acestuia inclusiv.</w:t>
      </w:r>
    </w:p>
    <w:p>
      <w:pPr>
        <w:keepNext w:val="false"/>
      </w:pPr>
      <w:r>
        <w:rPr>
          <w:b w:val="false"/>
          <w:bCs w:val="false"/>
        </w:rPr>
        <w:t xml:space="preserve">(2) Plătitorii de venituri cu regim de reținere la sursă a impozitelor au obligația să depună o declarație privind calcularea și reținerea impozitului pentru fiecare beneficiar de venit la organul fiscal competent, până în ultima zi a lunii februarie inclusiv a anului curent pentru anul expirat, cu excepția plătitorilor de venituri din salarii și asimilate salariilor, plătitorilor de venituri din pensii, plătitorilor de venituri din drepturi de proprietate intelectuală, plătitorilor de venituri în baza contractelor de activitate sportivă, venituri din arendă sau din asocieri cu persoane juridice, aceștia având obligația depunerii Declarației privind obligațiile de plată a contribuțiilor sociale, impozitului pe venit și evidența nominală a persoanelor asigurate.</w:t>
      </w:r>
    </w:p>
    <w:p>
      <w:pPr>
        <w:keepNext w:val="false"/>
      </w:pPr>
      <w:r>
        <w:rPr>
          <w:b w:val="false"/>
          <w:bCs w:val="false"/>
        </w:rPr>
        <w:t xml:space="preserve">(la 18-12-2021,</w:t>
      </w:r>
    </w:p>
    <w:p>
      <w:pPr>
        <w:keepNext w:val="false"/>
      </w:pPr>
      <w:r>
        <w:rPr>
          <w:b w:val="false"/>
          <w:bCs w:val="false"/>
        </w:rPr>
        <w:t xml:space="preserve">Alineatul (2) din Articolul 132 , Capitolul XIV , Titlul IV a fost modificat de Punctul 7, Articolul XXIV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(3) Prevederile alin. (2) sunt aplicabile și în cazul plătitorilor de venituri prevăzuți la art. 84^1 alin. (9) pentru veniturile prevăzute la art. 84^1 alin. (8).</w:t>
      </w:r>
    </w:p>
    <w:p>
      <w:pPr>
        <w:keepNext w:val="false"/>
      </w:pPr>
      <w:r>
        <w:rPr>
          <w:b w:val="false"/>
          <w:bCs w:val="false"/>
        </w:rPr>
        <w:t xml:space="preserve">(la 05-12-2024,</w:t>
      </w:r>
    </w:p>
    <w:p>
      <w:pPr>
        <w:keepNext/>
      </w:pPr>
      <w:r>
        <w:rPr>
          <w:b/>
          <w:bCs/>
        </w:rPr>
        <w:t xml:space="preserve">Articolul 132 , Capitolul XIV , Titlul IV a fost completat de Punctul 16.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(la 01-01-2017,</w:t>
      </w:r>
    </w:p>
    <w:p>
      <w:pPr>
        <w:keepNext/>
      </w:pPr>
      <w:r>
        <w:rPr>
          <w:b/>
          <w:bCs/>
        </w:rPr>
        <w:t xml:space="preserve">Articolul 132 din Capitolul XIV , Titlul IV a fost modificat de Punctul 14,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Capitolul XV</w:t>
      </w:r>
    </w:p>
    <w:p>
      <w:pPr>
        <w:keepNext w:val="false"/>
      </w:pPr>
      <w:r>
        <w:rPr>
          <w:b w:val="false"/>
          <w:bCs w:val="false"/>
        </w:rPr>
        <w:t xml:space="preserve">Dispoziții tranzitorii și finale</w:t>
      </w:r>
    </w:p>
    <w:p>
      <w:pPr>
        <w:keepNext/>
      </w:pPr>
      <w:r>
        <w:rPr>
          <w:b/>
          <w:bCs/>
        </w:rPr>
        <w:t xml:space="preserve">Articolul 133</w:t>
      </w:r>
    </w:p>
    <w:p>
      <w:pPr>
        <w:keepNext w:val="false"/>
      </w:pPr>
      <w:r>
        <w:rPr>
          <w:b w:val="false"/>
          <w:bCs w:val="false"/>
        </w:rPr>
        <w:t xml:space="preserve">Dispoziții tranzitorii</w:t>
      </w:r>
    </w:p>
    <w:p>
      <w:pPr>
        <w:keepNext w:val="false"/>
      </w:pPr>
      <w:r>
        <w:rPr>
          <w:b w:val="false"/>
          <w:bCs w:val="false"/>
        </w:rPr>
        <w:t xml:space="preserve">(1) Pentru veniturile realizate în anul fiscal 2015, obligațiile fiscale sunt cele în vigoare la data realizării venitului.</w:t>
      </w:r>
    </w:p>
    <w:p>
      <w:pPr>
        <w:keepNext w:val="false"/>
      </w:pPr>
      <w:r>
        <w:rPr>
          <w:b w:val="false"/>
          <w:bCs w:val="false"/>
        </w:rPr>
        <w:t xml:space="preserve">(2) Abrogat.</w:t>
      </w:r>
    </w:p>
    <w:p>
      <w:pPr>
        <w:keepNext w:val="false"/>
      </w:pPr>
      <w:r>
        <w:rPr>
          <w:b w:val="false"/>
          <w:bCs w:val="false"/>
        </w:rPr>
        <w:t xml:space="preserve">(la 01-01-2016,</w:t>
      </w:r>
    </w:p>
    <w:p>
      <w:pPr>
        <w:keepNext w:val="false"/>
      </w:pPr>
      <w:r>
        <w:rPr>
          <w:b w:val="false"/>
          <w:bCs w:val="false"/>
        </w:rPr>
        <w:t xml:space="preserve">Alin. (2) al art. 133 a fost abrogat de pct. 16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(3) Prevederile prezentului titlu se vor aplica pentru veniturile realizate și cheltuielile efectuate de persoanele fizice începând cu data de 1 ianuarie 2016.</w:t>
      </w:r>
    </w:p>
    <w:p>
      <w:pPr>
        <w:keepNext w:val="false"/>
      </w:pPr>
      <w:r>
        <w:rPr>
          <w:b w:val="false"/>
          <w:bCs w:val="false"/>
        </w:rPr>
        <w:t xml:space="preserve">(4) Prevederile art. 68 alin. (4) lit. k) se aplică pentru activele neamortizabile achiziționate începând cu data de 1 ianuarie 2016.</w:t>
      </w:r>
    </w:p>
    <w:p>
      <w:pPr>
        <w:keepNext w:val="false"/>
      </w:pPr>
      <w:r>
        <w:rPr>
          <w:b w:val="false"/>
          <w:bCs w:val="false"/>
        </w:rPr>
        <w:t xml:space="preserve">(5) Prevederile art. 68 alin. (4) lit. e) se aplică numai pentru mijloacele fixe achiziționate începând cu 1 ianuarie 2012.</w:t>
      </w:r>
    </w:p>
    <w:p>
      <w:pPr>
        <w:keepNext w:val="false"/>
      </w:pPr>
      <w:r>
        <w:rPr>
          <w:b w:val="false"/>
          <w:bCs w:val="false"/>
        </w:rPr>
        <w:t xml:space="preserve">(6) Prevederile art. 118 alin. (3)-(5) se aplică pentru pierderile înregistrate începând cu data de 1 ianuarie 2016.</w:t>
      </w:r>
    </w:p>
    <w:p>
      <w:pPr>
        <w:keepNext w:val="false"/>
      </w:pPr>
      <w:r>
        <w:rPr>
          <w:b w:val="false"/>
          <w:bCs w:val="false"/>
        </w:rPr>
        <w:t xml:space="preserve">(7) Abrogat.</w:t>
      </w:r>
    </w:p>
    <w:p>
      <w:pPr>
        <w:keepNext w:val="false"/>
      </w:pPr>
      <w:r>
        <w:rPr>
          <w:b w:val="false"/>
          <w:bCs w:val="false"/>
        </w:rPr>
        <w:t xml:space="preserve">(la 01-01-2018,</w:t>
      </w:r>
    </w:p>
    <w:p>
      <w:pPr>
        <w:keepNext w:val="false"/>
      </w:pPr>
      <w:r>
        <w:rPr>
          <w:b w:val="false"/>
          <w:bCs w:val="false"/>
        </w:rPr>
        <w:t xml:space="preserve">Alineatul (7) din Articolul 133 , Capitolul XV , Titlul IV a fost abrogat de Alineatul (2), Articolul II din LEGEA nr. 61 din 12 aprilie 2017, publicată în MONITORUL OFICIAL nr. 266 din 14 aprilie 2017</w:t>
      </w:r>
    </w:p>
    <w:p>
      <w:pPr>
        <w:keepNext w:val="false"/>
      </w:pPr>
      <w:r>
        <w:rPr>
          <w:b w:val="false"/>
          <w:bCs w:val="false"/>
        </w:rPr>
        <w:t xml:space="preserve">)</w:t>
      </w:r>
    </w:p>
    <w:p>
      <w:pPr>
        <w:keepNext w:val="false"/>
      </w:pPr>
      <w:r>
        <w:rPr>
          <w:b w:val="false"/>
          <w:bCs w:val="false"/>
        </w:rPr>
        <w:t xml:space="preserve">(8) Cota de impozit de 5% se aplică asupra veniturilor din dividende distribuite începând cu data de 1 ianuarie 2016.</w:t>
      </w:r>
    </w:p>
    <w:p>
      <w:pPr>
        <w:keepNext w:val="false"/>
      </w:pPr>
      <w:r>
        <w:rPr>
          <w:b w:val="false"/>
          <w:bCs w:val="false"/>
        </w:rPr>
        <w:t xml:space="preserve">(la 01-01-2016,</w:t>
      </w:r>
    </w:p>
    <w:p>
      <w:pPr>
        <w:keepNext w:val="false"/>
      </w:pPr>
      <w:r>
        <w:rPr>
          <w:b w:val="false"/>
          <w:bCs w:val="false"/>
        </w:rPr>
        <w:t xml:space="preserve">Alin. (8) al art. 133 a fost introdus de pct. 17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(9) Pentru veniturile realizate în anul fiscal 2017, obligațiile fiscale sunt cele în vigoare la data realizării venitului.</w:t>
      </w:r>
    </w:p>
    <w:p>
      <w:pPr>
        <w:keepNext w:val="false"/>
      </w:pPr>
      <w:r>
        <w:rPr>
          <w:b w:val="false"/>
          <w:bCs w:val="false"/>
        </w:rPr>
        <w:t xml:space="preserve">(la 01-01-2018,</w:t>
      </w:r>
    </w:p>
    <w:p>
      <w:pPr>
        <w:keepNext/>
      </w:pPr>
      <w:r>
        <w:rPr>
          <w:b/>
          <w:bCs/>
        </w:rPr>
        <w:t xml:space="preserve">Articolul 133 din Capitolul XV , Titlul IV a fost completat de Punctul 39,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(10) Prevederile prezentului titlu se aplică pentru veniturile realizate și cheltuielile efectuate de persoanele fizice începând cu data de 1 ianuarie 2018.</w:t>
      </w:r>
    </w:p>
    <w:p>
      <w:pPr>
        <w:keepNext w:val="false"/>
      </w:pPr>
      <w:r>
        <w:rPr>
          <w:b w:val="false"/>
          <w:bCs w:val="false"/>
        </w:rPr>
        <w:t xml:space="preserve">(la 01-01-2018,</w:t>
      </w:r>
    </w:p>
    <w:p>
      <w:pPr>
        <w:keepNext/>
      </w:pPr>
      <w:r>
        <w:rPr>
          <w:b/>
          <w:bCs/>
        </w:rPr>
        <w:t xml:space="preserve">Articolul 133 din Capitolul XV , Titlul IV a fost completat de Punctul 39,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(11) În cazul veniturilor din dobânzi pentru depozitele la termen/la vedere/conturi curente constituite, instrumentele de economisire dobândite, contractele civile încheiate, anterior datei de 1 ianuarie 2018, cota de impozit de 10% se aplică începând cu veniturile înregistrate în contul curent/de depozit/răscumpărate/plătite, începând cu această dată.</w:t>
      </w:r>
    </w:p>
    <w:p>
      <w:pPr>
        <w:keepNext w:val="false"/>
      </w:pPr>
      <w:r>
        <w:rPr>
          <w:b w:val="false"/>
          <w:bCs w:val="false"/>
        </w:rPr>
        <w:t xml:space="preserve">(la 01-01-2018,</w:t>
      </w:r>
    </w:p>
    <w:p>
      <w:pPr>
        <w:keepNext/>
      </w:pPr>
      <w:r>
        <w:rPr>
          <w:b/>
          <w:bCs/>
        </w:rPr>
        <w:t xml:space="preserve">Articolul 133 din Capitolul XV , Titlul IV a fost completat de Punctul 39,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(12) În cazul veniturilor din salarii și asimilate salariilor, precum și în cazul veniturilor din pensii, prevederile prezentului titlu se aplică începând cu veniturile aferente lunii ianuarie 2018.</w:t>
      </w:r>
    </w:p>
    <w:p>
      <w:pPr>
        <w:keepNext w:val="false"/>
      </w:pPr>
      <w:r>
        <w:rPr>
          <w:b w:val="false"/>
          <w:bCs w:val="false"/>
        </w:rPr>
        <w:t xml:space="preserve">(la 01-01-2018,</w:t>
      </w:r>
    </w:p>
    <w:p>
      <w:pPr>
        <w:keepNext/>
      </w:pPr>
      <w:r>
        <w:rPr>
          <w:b/>
          <w:bCs/>
        </w:rPr>
        <w:t xml:space="preserve">Articolul 133 din Capitolul XV , Titlul IV a fost completat de Punctul 39,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(13) Pentru veniturile realizate în anul 2017, se aplică următoarele reguli:</w:t>
      </w:r>
    </w:p>
    <w:p>
      <w:pPr>
        <w:keepNext w:val="false"/>
      </w:pPr>
      <w:r>
        <w:rPr>
          <w:b w:val="false"/>
          <w:bCs w:val="false"/>
        </w:rPr>
        <w:t xml:space="preserve">a) contribuabilii care aveau obligația depunerii declarației privind venitul realizat, din România și din străinătate, potrivit reglementărilor în vigoare la data realizării venitului, au obligația depunerii declarației unice privind impozitul pe venit și contribuțiile sociale datorate de persoanele fizice, prevăzute la art. 122, respectiv art. 130, până la data de 15 iulie 2018 inclusiv;</w:t>
      </w:r>
    </w:p>
    <w:p>
      <w:pPr>
        <w:keepNext w:val="false"/>
      </w:pPr>
      <w:r>
        <w:rPr>
          <w:b w:val="false"/>
          <w:bCs w:val="false"/>
        </w:rPr>
        <w:t xml:space="preserve">b) organul fiscal stabilește impozitul anual datorat prin emiterea deciziei de impunere pe baza declarației prevăzute la art. 122, potrivit reglementărilor în vigoare la data realizării venitului. La stabilirea venitului net anual impozabil/câștigului net anual impozabil vor fi avute în vedere pierderile fiscale reportate pentru fiecare sursă de venit, precum și metodele de evitare a dublei impuneri, după caz.</w:t>
      </w:r>
    </w:p>
    <w:p>
      <w:pPr>
        <w:keepNext w:val="false"/>
      </w:pPr>
      <w:r>
        <w:rPr>
          <w:b w:val="false"/>
          <w:bCs w:val="false"/>
        </w:rPr>
        <w:t xml:space="preserve">(la 23-03-2018,</w:t>
      </w:r>
    </w:p>
    <w:p>
      <w:pPr>
        <w:keepNext/>
      </w:pPr>
      <w:r>
        <w:rPr>
          <w:b/>
          <w:bCs/>
        </w:rPr>
        <w:t xml:space="preserve">Articolul 133 din Capitolul XV , Titlul IV a fost completat de Punctul 48,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(14) Pentru veniturile realizate în anul 2018, se aplică următoarele reguli:</w:t>
      </w:r>
    </w:p>
    <w:p>
      <w:pPr>
        <w:keepNext w:val="false"/>
      </w:pPr>
      <w:r>
        <w:rPr>
          <w:b w:val="false"/>
          <w:bCs w:val="false"/>
        </w:rPr>
        <w:t xml:space="preserve">a) prin excepție de la prevederile art. 120, termenul de depunere a declarației unice privind impozitul pe venit și contribuțiile sociale datorate de persoanele fizice este de până la data de 15 iulie 2018 inclusiv;</w:t>
      </w:r>
    </w:p>
    <w:p>
      <w:pPr>
        <w:keepNext w:val="false"/>
      </w:pPr>
      <w:r>
        <w:rPr>
          <w:b w:val="false"/>
          <w:bCs w:val="false"/>
        </w:rPr>
        <w:t xml:space="preserve">b) calculul impozitului pe venitul estimat prevăzut la art. 120^1 se efectuează de contribuabili în cadrul aceluiași termen.</w:t>
      </w:r>
    </w:p>
    <w:p>
      <w:pPr>
        <w:keepNext w:val="false"/>
      </w:pPr>
      <w:r>
        <w:rPr>
          <w:b w:val="false"/>
          <w:bCs w:val="false"/>
        </w:rPr>
        <w:t xml:space="preserve">(la 23-03-2018,</w:t>
      </w:r>
    </w:p>
    <w:p>
      <w:pPr>
        <w:keepNext/>
      </w:pPr>
      <w:r>
        <w:rPr>
          <w:b/>
          <w:bCs/>
        </w:rPr>
        <w:t xml:space="preserve">Articolul 133 din Capitolul XV , Titlul IV a fost completat de Punctul 48,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(15) În anul 2018 se acordă următoarele bonificații:</w:t>
      </w:r>
    </w:p>
    <w:p>
      <w:pPr>
        <w:keepNext w:val="false"/>
      </w:pPr>
      <w:r>
        <w:rPr>
          <w:b w:val="false"/>
          <w:bCs w:val="false"/>
        </w:rPr>
        <w:t xml:space="preserve">a) pentru depunerea declarației unice privind impozitul pe venit și contribuțiile sociale datorate de persoanele fizice prin mijloace electronice de transmitere la distanță conform art. 79 din Legea nr. 207/2015, cu modificările și completările ulterioare, până la 15 iulie 2018 inclusiv, se acordă o bonificație de 5% din impozitul pe venit plătit integral până la 15 martie 2019 inclusiv, reprezentând obligațiile fiscale anuale pentru anul 2018. Valoarea bonificației diminuează impozitul pe venitul/câștigul net anual și/sau impozitul pe venitul anual, de plată;</w:t>
      </w:r>
    </w:p>
    <w:p>
      <w:pPr>
        <w:keepNext w:val="false"/>
      </w:pPr>
      <w:r>
        <w:rPr>
          <w:b w:val="false"/>
          <w:bCs w:val="false"/>
        </w:rPr>
        <w:t xml:space="preserve">Notă</w:t>
      </w:r>
    </w:p>
    <w:p>
      <w:pPr>
        <w:keepNext w:val="false"/>
      </w:pPr>
      <w:r>
        <w:rPr>
          <w:b w:val="false"/>
          <w:bCs w:val="false"/>
        </w:rPr>
        <w:t xml:space="preserve">Art. V din ORDONANȚA nr. 6 din 28 ianuarie 2020, publicată în Monitorul Oficial nr. 72 din 31 ianuarie 2020, în anul 2020, prevede:</w:t>
      </w:r>
    </w:p>
    <w:p>
      <w:pPr>
        <w:keepNext/>
      </w:pPr>
      <w:r>
        <w:rPr>
          <w:b/>
          <w:bCs/>
        </w:rPr>
        <w:t xml:space="preserve">Articolul V</w:t>
      </w:r>
    </w:p>
    <w:p>
      <w:pPr>
        <w:keepNext w:val="false"/>
      </w:pPr>
      <w:r>
        <w:rPr>
          <w:b w:val="false"/>
          <w:bCs w:val="false"/>
        </w:rPr>
        <w:t xml:space="preserve">(1) În anul 2020, termenul de 15 martie inclusiv prevăzut pentru depunerea Declarației unice privind impozitul pe venit și contribuțiile sociale datorate de persoanele fizice, în situațiile reglementate de Legea nr. 227/2015 privind Codul fiscal, cu modificările și completările ulterioare, denumit în continuare Cod fiscal, precum și în alte acte normative, se prorogă până la data de 25 mai 2020 inclusiv.</w:t>
      </w:r>
    </w:p>
    <w:p>
      <w:pPr>
        <w:keepNext w:val="false"/>
      </w:pPr>
      <w:r>
        <w:rPr>
          <w:b w:val="false"/>
          <w:bCs w:val="false"/>
        </w:rPr>
        <w:t xml:space="preserve">(2) În anul 2020, termenul de 15 martie inclusiv prevăzut pentru depunerea formularului 230 ”Cerere privind destinația sumei reprezentând 2% sau 3,5% din impozitul anual pe veniturile din salarii și din pensii”/”Cerere privind destinația sumei reprezentând până la 3,5% din impozitul anual datorat”, după caz, în situațiile reglementate de Hotărârea Guvernului nr. 1/2016 pentru aprobarea Normelor metodologice de aplicare a Legii nr. 227/2015 privind Codul fiscal, cu modificările și completările ulterioare, se prorogă până la data de 25 mai 2020 inclusiv.</w:t>
      </w:r>
    </w:p>
    <w:p>
      <w:pPr>
        <w:keepNext w:val="false"/>
      </w:pPr>
      <w:r>
        <w:rPr>
          <w:b w:val="false"/>
          <w:bCs w:val="false"/>
        </w:rPr>
        <w:t xml:space="preserve">(3) În anul 2020, termenul de 15 martie inclusiv prevăzut pentru plata impozitului pe venit și a contribuțiilor sociale obligatorii, datorate de persoanele fizice în situațiile reglementate de Codul fiscal, se prorogă până la data de 25 mai 2020 inclusiv.</w:t>
      </w:r>
    </w:p>
    <w:p>
      <w:pPr>
        <w:keepNext w:val="false"/>
      </w:pPr>
      <w:r>
        <w:rPr>
          <w:b w:val="false"/>
          <w:bCs w:val="false"/>
        </w:rPr>
        <w:t xml:space="preserve">b) pentru plata cu anticipație a impozitului pe venit se acordă o bonificație de 5% din impozitul pe venit anual estimat declarat prin Declarația unică și plătit integral până la 15 decembrie 2018 inclusiv. Valoarea bonificației diminuează impozitul pe venitul net anual estimat și/sau impozitul pe venitul anual estimat, de plată.</w:t>
      </w:r>
    </w:p>
    <w:p>
      <w:pPr>
        <w:keepNext w:val="false"/>
      </w:pPr>
      <w:r>
        <w:rPr>
          <w:b w:val="false"/>
          <w:bCs w:val="false"/>
        </w:rPr>
        <w:t xml:space="preserve">c) bonificația prevăzută la lit. a) de care beneficiază persoanele fizice care obțin venituri anuale pentru care exista obligația completării și depunerii numai a declarației prevăzute la art. 120 se acordă de către organul fiscal.</w:t>
      </w:r>
    </w:p>
    <w:p>
      <w:pPr>
        <w:keepNext w:val="false"/>
      </w:pPr>
      <w:r>
        <w:rPr>
          <w:b w:val="false"/>
          <w:bCs w:val="false"/>
        </w:rPr>
        <w:t xml:space="preserve">(la 29-12-2018,</w:t>
      </w:r>
    </w:p>
    <w:p>
      <w:pPr>
        <w:keepNext w:val="false"/>
      </w:pPr>
      <w:r>
        <w:rPr>
          <w:b w:val="false"/>
          <w:bCs w:val="false"/>
        </w:rPr>
        <w:t xml:space="preserve">Alineatul (15) din Articolul 133 , Capitolul XV , Titlul IV a fost completat de Punctul 8,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(la 09-10-2018,</w:t>
      </w:r>
    </w:p>
    <w:p>
      <w:pPr>
        <w:keepNext w:val="false"/>
      </w:pPr>
      <w:r>
        <w:rPr>
          <w:b w:val="false"/>
          <w:bCs w:val="false"/>
        </w:rPr>
        <w:t xml:space="preserve">Alineatul (15) din Articolul 133 , Capitolul XV , Titlul IV a fost modificat de Punctul 3, Articolul III din ORDONANȚA DE URGENȚĂ nr. 89 din 4 octombrie 2018, publicată în MONITORUL OFICIAL nr. 854 din 09 octombrie 2018</w:t>
      </w:r>
    </w:p>
    <w:p>
      <w:pPr>
        <w:keepNext w:val="false"/>
      </w:pPr>
      <w:r>
        <w:rPr>
          <w:b w:val="false"/>
          <w:bCs w:val="false"/>
        </w:rPr>
        <w:t xml:space="preserve">)</w:t>
      </w:r>
    </w:p>
    <w:p>
      <w:pPr>
        <w:keepNext w:val="false"/>
      </w:pPr>
      <w:r>
        <w:rPr>
          <w:b w:val="false"/>
          <w:bCs w:val="false"/>
        </w:rPr>
        <w:t xml:space="preserve">(15^1) Procedura de acordare a bonificației prevăzută la alin. (15) se stabilește prin ordin al președintelui A.N.A.F.</w:t>
      </w:r>
    </w:p>
    <w:p>
      <w:pPr>
        <w:keepNext w:val="false"/>
      </w:pPr>
      <w:r>
        <w:rPr>
          <w:b w:val="false"/>
          <w:bCs w:val="false"/>
        </w:rPr>
        <w:t xml:space="preserve">(la 29-12-2018,</w:t>
      </w:r>
    </w:p>
    <w:p>
      <w:pPr>
        <w:keepNext/>
      </w:pPr>
      <w:r>
        <w:rPr>
          <w:b/>
          <w:bCs/>
        </w:rPr>
        <w:t xml:space="preserve">Articolul 133 din Capitolul XV , Titlul IV a fost completat de Punctul 9,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(15^2) Prevederile art. 68 alin. (7^1) nu se aplică pentru operațiunile în curs de efectuare la data de 1 ianuarie 2021, ci numai pentru operațiunile efectuate începând cu această dată.</w:t>
      </w:r>
    </w:p>
    <w:p>
      <w:pPr>
        <w:keepNext w:val="false"/>
      </w:pPr>
      <w:r>
        <w:rPr>
          <w:b w:val="false"/>
          <w:bCs w:val="false"/>
        </w:rPr>
        <w:t xml:space="preserve">(la 24-12-2020,</w:t>
      </w:r>
    </w:p>
    <w:p>
      <w:pPr>
        <w:keepNext/>
      </w:pPr>
      <w:r>
        <w:rPr>
          <w:b/>
          <w:bCs/>
        </w:rPr>
        <w:t xml:space="preserve">Articolul 133 din Capitolul XV , Titlul IV a fost completat de Punctul 93,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(15^3) Prevederile art. 85 alin. (2)-(4^9) și (6), art. 87, art. 89 alin. (2) și art. 122 alin. (4) lit. a) se aplică pentru veniturile realizate începând cu data de 1 ianuarie 2021, iar cele referitoare la prevederile art. 85 alin. (8^1) și art. 86 se aplică începând cu aceeași dată.</w:t>
      </w:r>
    </w:p>
    <w:p>
      <w:pPr>
        <w:keepNext w:val="false"/>
      </w:pPr>
      <w:r>
        <w:rPr>
          <w:b w:val="false"/>
          <w:bCs w:val="false"/>
        </w:rPr>
        <w:t xml:space="preserve">(la 24-12-2020,</w:t>
      </w:r>
    </w:p>
    <w:p>
      <w:pPr>
        <w:keepNext/>
      </w:pPr>
      <w:r>
        <w:rPr>
          <w:b/>
          <w:bCs/>
        </w:rPr>
        <w:t xml:space="preserve">Articolul 133 din Capitolul XV , Titlul IV a fost completat de Punctul 93,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(15^4) Pentru veniturile realizate din închirierea în scop turistic a camerelor situate în locuințe proprietate personală, înainte de data de 1 ianuarie 2021, obligațiile fiscale sunt cele în vigoare în perioada respectivă.</w:t>
      </w:r>
    </w:p>
    <w:p>
      <w:pPr>
        <w:keepNext w:val="false"/>
      </w:pPr>
      <w:r>
        <w:rPr>
          <w:b w:val="false"/>
          <w:bCs w:val="false"/>
        </w:rPr>
        <w:t xml:space="preserve">(la 24-12-2020,</w:t>
      </w:r>
    </w:p>
    <w:p>
      <w:pPr>
        <w:keepNext/>
      </w:pPr>
      <w:r>
        <w:rPr>
          <w:b/>
          <w:bCs/>
        </w:rPr>
        <w:t xml:space="preserve">Articolul 133 din Capitolul XV , Titlul IV a fost completat de Punctul 93,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(15^5) Prevederile art. 92 se aplică pentru veniturile realizate începând cu data de 1 ianuarie 2021. În cazul operațiunilor cu instrumente financiare derivate, pierderile obținute din operațiuni efectuate până la data de 1 ianuarie 2021 nu se reportează și nu se compensează, acestea reprezentând pierderi definitive ale contribuabilului.</w:t>
      </w:r>
    </w:p>
    <w:p>
      <w:pPr>
        <w:keepNext w:val="false"/>
      </w:pPr>
      <w:r>
        <w:rPr>
          <w:b w:val="false"/>
          <w:bCs w:val="false"/>
        </w:rPr>
        <w:t xml:space="preserve">(la 24-12-2020,</w:t>
      </w:r>
    </w:p>
    <w:p>
      <w:pPr>
        <w:keepNext/>
      </w:pPr>
      <w:r>
        <w:rPr>
          <w:b/>
          <w:bCs/>
        </w:rPr>
        <w:t xml:space="preserve">Articolul 133 din Capitolul XV , Titlul IV a fost completat de Punctul 93,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(15^6) Costul de achiziție al aparatelor de marcat electronice fiscale, astfel cum sunt definite la art. 3 alin. (2) din Ordonanța de urgență a Guvernului nr. 28/1999, republicată, cu modificările și completările ulterioare, puse în funcțiune în anul 2020 se deduce din impozitul anual datorat potrivit reglementărilor în vigoare în anul 2020.</w:t>
      </w:r>
    </w:p>
    <w:p>
      <w:pPr>
        <w:keepNext w:val="false"/>
      </w:pPr>
      <w:r>
        <w:rPr>
          <w:b w:val="false"/>
          <w:bCs w:val="false"/>
        </w:rPr>
        <w:t xml:space="preserve">(la 24-12-2020,</w:t>
      </w:r>
    </w:p>
    <w:p>
      <w:pPr>
        <w:keepNext/>
      </w:pPr>
      <w:r>
        <w:rPr>
          <w:b/>
          <w:bCs/>
        </w:rPr>
        <w:t xml:space="preserve">Articolul 133 din Capitolul XV , Titlul IV a fost completat de Punctul 93,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(15^7) În anul 2021, termenul de depunere a declarației anuale de venit pentru asocierile fără personalitate juridică și entitățile supuse regimului transparenței fiscale, prevăzută la art. 107 alin. (5) și art. 125 alin. (4), este până la data de 15 aprilie 2021 inclusiv. În cadrul aceluiași termen, asociatul desemnat are obligația transmiterii către fiecare membru asociat a informațiilor referitoare la venitul impozabil/venitul net/pierderea ce îi revine corespunzător cotei de distribuire din venitul impozabil calculat la nivelul asocierii sau corespunzător cotei de participare, conform contractului de asociere, după caz.</w:t>
      </w:r>
    </w:p>
    <w:p>
      <w:pPr>
        <w:keepNext w:val="false"/>
      </w:pPr>
      <w:r>
        <w:rPr>
          <w:b w:val="false"/>
          <w:bCs w:val="false"/>
        </w:rPr>
        <w:t xml:space="preserve">(la 26-02-2021,</w:t>
      </w:r>
    </w:p>
    <w:p>
      <w:pPr>
        <w:keepNext/>
      </w:pPr>
      <w:r>
        <w:rPr>
          <w:b/>
          <w:bCs/>
        </w:rPr>
        <w:t xml:space="preserve">Articolul 133 din Capitolul XV , Titlul IV a fost completat de Punctul 6, Articolul I din ORDONANȚA DE URGENȚĂ nr. 13 din 24 februarie 2021, publicată în MONITORUL OFICIAL nr. 197 din 26 februarie 2021</w:t>
      </w:r>
    </w:p>
    <w:p>
      <w:pPr>
        <w:keepNext w:val="false"/>
      </w:pPr>
      <w:r>
        <w:rPr>
          <w:b w:val="false"/>
          <w:bCs w:val="false"/>
        </w:rPr>
        <w:t xml:space="preserve">)</w:t>
      </w:r>
    </w:p>
    <w:p>
      <w:pPr>
        <w:keepNext w:val="false"/>
      </w:pPr>
      <w:r>
        <w:rPr>
          <w:b w:val="false"/>
          <w:bCs w:val="false"/>
        </w:rPr>
        <w:t xml:space="preserve">(16) În cazul în care condițiile prevăzute la alin. (15) sunt îndeplinite cumulativ se aplică ambele bonificații.</w:t>
      </w:r>
    </w:p>
    <w:p>
      <w:pPr>
        <w:keepNext w:val="false"/>
      </w:pPr>
      <w:r>
        <w:rPr>
          <w:b w:val="false"/>
          <w:bCs w:val="false"/>
        </w:rPr>
        <w:t xml:space="preserve">(la 23-03-2018,</w:t>
      </w:r>
    </w:p>
    <w:p>
      <w:pPr>
        <w:keepNext/>
      </w:pPr>
      <w:r>
        <w:rPr>
          <w:b/>
          <w:bCs/>
        </w:rPr>
        <w:t xml:space="preserve">Articolul 133 din Capitolul XV , Titlul IV a fost completat de Punctul 48,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(17) Prevederile art. 121 alin. (2)-(6) sunt aplicabile în mod corespunzător.</w:t>
      </w:r>
    </w:p>
    <w:p>
      <w:pPr>
        <w:keepNext w:val="false"/>
      </w:pPr>
      <w:r>
        <w:rPr>
          <w:b w:val="false"/>
          <w:bCs w:val="false"/>
        </w:rPr>
        <w:t xml:space="preserve">(la 23-03-2018,</w:t>
      </w:r>
    </w:p>
    <w:p>
      <w:pPr>
        <w:keepNext/>
      </w:pPr>
      <w:r>
        <w:rPr>
          <w:b/>
          <w:bCs/>
        </w:rPr>
        <w:t xml:space="preserve">Articolul 133 din Capitolul XV , Titlul IV a fost completat de Punctul 48,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(18) Contribuabilii au obligația de determinare a venitului net anual impozabil/câștigului net anual impozabil/pierderii nete anuale, de efectuare a calculului și de plată a impozitului anual datorat, pentru veniturile realizate din România și din străinătate, pe fiecare sursă de venit, potrivit prevederilor în vigoare în anul fiscal 2018.</w:t>
      </w:r>
    </w:p>
    <w:p>
      <w:pPr>
        <w:keepNext w:val="false"/>
      </w:pPr>
      <w:r>
        <w:rPr>
          <w:b w:val="false"/>
          <w:bCs w:val="false"/>
        </w:rPr>
        <w:t xml:space="preserve">(la 23-03-2018,</w:t>
      </w:r>
    </w:p>
    <w:p>
      <w:pPr>
        <w:keepNext/>
      </w:pPr>
      <w:r>
        <w:rPr>
          <w:b/>
          <w:bCs/>
        </w:rPr>
        <w:t xml:space="preserve">Articolul 133 din Capitolul XV , Titlul IV a fost completat de Punctul 48,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(19) La stabilirea venitului net anual impozabil/câștigului net anual impozabil vor fi avute în vedere pierderile fiscale reportate pentru fiecare sursă de venit, precum și metodele de evitare a dublei impuneri, după caz.</w:t>
      </w:r>
    </w:p>
    <w:p>
      <w:pPr>
        <w:keepNext w:val="false"/>
      </w:pPr>
      <w:r>
        <w:rPr>
          <w:b w:val="false"/>
          <w:bCs w:val="false"/>
        </w:rPr>
        <w:t xml:space="preserve">(la 23-03-2018,</w:t>
      </w:r>
    </w:p>
    <w:p>
      <w:pPr>
        <w:keepNext/>
      </w:pPr>
      <w:r>
        <w:rPr>
          <w:b/>
          <w:bCs/>
        </w:rPr>
        <w:t xml:space="preserve">Articolul 133 din Capitolul XV , Titlul IV a fost completat de Punctul 48,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(20) Prevederile art. 68^2, art. 114 alin. (2) lit. k^1) și lit. l) sunt aplicabile pentru veniturile realizate începând cu data de 1 ianuarie 2021 și cheltuielile aferente dobândirii drepturilor de creanță respective, care nu au fost luate în calcul la determinarea venitului impozabil în anii anteriori anului 2021.</w:t>
      </w:r>
    </w:p>
    <w:p>
      <w:pPr>
        <w:keepNext w:val="false"/>
      </w:pPr>
      <w:r>
        <w:rPr>
          <w:b w:val="false"/>
          <w:bCs w:val="false"/>
        </w:rPr>
        <w:t xml:space="preserve">(la 24-12-2020,</w:t>
      </w:r>
    </w:p>
    <w:p>
      <w:pPr>
        <w:keepNext/>
      </w:pPr>
      <w:r>
        <w:rPr>
          <w:b/>
          <w:bCs/>
        </w:rPr>
        <w:t xml:space="preserve">Articolul 133 din Capitolul XV , Titlul IV a fost completat de Punctul 94,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(21) Contribuabilii care în anul 2021 au realizat venituri din închirierea în scop turistic a unui număr de sub 5 camere închiriate în scop turistic, situate în locuințe proprietate personală, indiferent de numărul de locuințe în care sunt situate acestea, și au determinat venitul net anual în sistem real, pe baza datelor din contabilitate, în anul 2022 determină venitul net anual pe baza normelor de venit.</w:t>
      </w:r>
    </w:p>
    <w:p>
      <w:pPr>
        <w:keepNext w:val="false"/>
      </w:pPr>
      <w:r>
        <w:rPr>
          <w:b w:val="false"/>
          <w:bCs w:val="false"/>
        </w:rPr>
        <w:t xml:space="preserve">(la 03-09-2021,</w:t>
      </w:r>
    </w:p>
    <w:p>
      <w:pPr>
        <w:keepNext/>
      </w:pPr>
      <w:r>
        <w:rPr>
          <w:b/>
          <w:bCs/>
        </w:rPr>
        <w:t xml:space="preserve">Articolul 133 din Capitolul XV , Titlul IV a fost completat de Punctul 28,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(22) În vederea determinării impozitului pe venit datorat în cazul transferului titlurilor de valoare/operațiunilor cu instrumente financiare derivate se aplică următoarele reguli:</w:t>
      </w:r>
    </w:p>
    <w:p>
      <w:pPr>
        <w:keepNext w:val="false"/>
      </w:pPr>
      <w:r>
        <w:rPr>
          <w:b w:val="false"/>
          <w:bCs w:val="false"/>
        </w:rPr>
        <w:t xml:space="preserve">a) pentru anul fiscal cuprins între 1 ianuarie 2022-31 decembrie 2022, inclusiv, se procedează după cum urmează:</w:t>
      </w:r>
    </w:p>
    <w:p>
      <w:pPr>
        <w:keepNext w:val="false"/>
      </w:pPr>
      <w:r>
        <w:rPr>
          <w:b w:val="false"/>
          <w:bCs w:val="false"/>
        </w:rPr>
        <w:t xml:space="preserve">(i)</w:t>
      </w:r>
    </w:p>
    <w:p>
      <w:pPr>
        <w:keepNext w:val="false"/>
      </w:pPr>
      <w:r>
        <w:rPr>
          <w:b w:val="false"/>
          <w:bCs w:val="false"/>
        </w:rPr>
        <w:t xml:space="preserve">pentru câștigurile/pierderile aferente perioadei, obligațiile fiscale sunt cele în vigoare la data realizării câștigului/înregistrării pierderii;</w:t>
      </w:r>
    </w:p>
    <w:p>
      <w:pPr>
        <w:keepNext w:val="false"/>
      </w:pPr>
      <w:r>
        <w:rPr>
          <w:b w:val="false"/>
          <w:bCs w:val="false"/>
        </w:rPr>
        <w:t xml:space="preserve">(ii)</w:t>
      </w:r>
    </w:p>
    <w:p>
      <w:pPr>
        <w:keepNext w:val="false"/>
      </w:pPr>
      <w:r>
        <w:rPr>
          <w:b w:val="false"/>
          <w:bCs w:val="false"/>
        </w:rPr>
        <w:t xml:space="preserve">pierderea netă obținută din transferul titlurilor de valoare și din operațiuni cu instrumente financiare derivate care nu au fost efectuate prin entitățile prevăzute la art. 96^1 alin. (1), aferentă anului fiscal 2022, respectiv perioadei cuprinse între 1 ianuarie 2022-31 decembrie 2022, inclusiv, se reportează și se compensează, potrivit regulilor de reportare;</w:t>
      </w:r>
    </w:p>
    <w:p>
      <w:pPr>
        <w:keepNext w:val="false"/>
      </w:pPr>
      <w:r>
        <w:rPr>
          <w:b w:val="false"/>
          <w:bCs w:val="false"/>
        </w:rPr>
        <w:t xml:space="preserve">b) în cazul transferului titlurilor de valoare și operațiunilor cu instrumente financiare derivate, efectuate prin entitățile prevăzute la art. 96^1 alin. (1), dobândite anterior datei de 1 ianuarie 2023, impozitul se calculează astfel:</w:t>
      </w:r>
    </w:p>
    <w:p>
      <w:pPr>
        <w:keepNext w:val="false"/>
      </w:pPr>
      <w:r>
        <w:rPr>
          <w:b w:val="false"/>
          <w:bCs w:val="false"/>
        </w:rPr>
        <w:t xml:space="preserve">(i)</w:t>
      </w:r>
    </w:p>
    <w:p>
      <w:pPr>
        <w:keepNext w:val="false"/>
      </w:pPr>
      <w:r>
        <w:rPr>
          <w:b w:val="false"/>
          <w:bCs w:val="false"/>
        </w:rPr>
        <w:t xml:space="preserve">prin aplicarea unei cote de 3% asupra câștigului realizat începând cu data de 1 ianuarie 2023, pentru cele deținute o perioadă mai mică de 365 de zile de la data dobândirii;</w:t>
      </w:r>
    </w:p>
    <w:p>
      <w:pPr>
        <w:keepNext w:val="false"/>
      </w:pPr>
      <w:r>
        <w:rPr>
          <w:b w:val="false"/>
          <w:bCs w:val="false"/>
        </w:rPr>
        <w:t xml:space="preserve">(ii)</w:t>
      </w:r>
    </w:p>
    <w:p>
      <w:pPr>
        <w:keepNext w:val="false"/>
      </w:pPr>
      <w:r>
        <w:rPr>
          <w:b w:val="false"/>
          <w:bCs w:val="false"/>
        </w:rPr>
        <w:t xml:space="preserve">prin aplicarea unei cote de 1% asupra câștigului determinat potrivit legii, realizat începând cu data de 1 ianuarie 2023, pentru cele deținute o perioadă mai mare de 365 de zile, inclusiv, de la data dobândirii;</w:t>
      </w:r>
    </w:p>
    <w:p>
      <w:pPr>
        <w:keepNext w:val="false"/>
      </w:pPr>
      <w:r>
        <w:rPr>
          <w:b w:val="false"/>
          <w:bCs w:val="false"/>
        </w:rPr>
        <w:t xml:space="preserve">c) pierderile obținute și necompensate până la data de 1 ianuarie 2023 din transferul titlurilor de valoare și din operațiuni cu instrumente financiare derivate efectuate prin entitățile prevăzute la art. 96^1 alin. (1) nu se reportează, acestea reprezentând pierderi definitive ale contribuabilului indiferent de data la care au fost înregistrate.</w:t>
      </w:r>
    </w:p>
    <w:p>
      <w:pPr>
        <w:keepNext w:val="false"/>
      </w:pPr>
      <w:r>
        <w:rPr>
          <w:b w:val="false"/>
          <w:bCs w:val="false"/>
        </w:rPr>
        <w:t xml:space="preserve">(la 01-01-2023,</w:t>
      </w:r>
    </w:p>
    <w:p>
      <w:pPr>
        <w:keepNext/>
      </w:pPr>
      <w:r>
        <w:rPr>
          <w:b/>
          <w:bCs/>
        </w:rPr>
        <w:t xml:space="preserve">Articolul 133 din Capitolul XV , Titlul IV a fost completat de pct. 9 al art. I din LEGEA nr. 142 din 20 mai 2022, publicată în MONITORUL OFICIAL nr. 502 din 23 mai 2022</w:t>
      </w:r>
    </w:p>
    <w:p>
      <w:pPr>
        <w:keepNext w:val="false"/>
      </w:pPr>
      <w:r>
        <w:rPr>
          <w:b w:val="false"/>
          <w:bCs w:val="false"/>
        </w:rPr>
        <w:t xml:space="preserve">)</w:t>
      </w:r>
    </w:p>
    <w:p>
      <w:pPr>
        <w:keepNext w:val="false"/>
      </w:pPr>
      <w:r>
        <w:rPr>
          <w:b w:val="false"/>
          <w:bCs w:val="false"/>
        </w:rPr>
        <w:t xml:space="preserve">(23) În cazul contractelor de închiriere aflate în derulare la data de 1 ianuarie 2023, înregistrarea, la organul fiscal competent, a contractului încheiat între părți și a modificărilor survenite se efectuează în termen de cel mult 90 de zile de la data la care a intervenit obligația înregistrării acestora.</w:t>
      </w:r>
    </w:p>
    <w:p>
      <w:pPr>
        <w:keepNext w:val="false"/>
      </w:pPr>
      <w:r>
        <w:rPr>
          <w:b w:val="false"/>
          <w:bCs w:val="false"/>
        </w:rPr>
        <w:t xml:space="preserve">(la 01-01-2023,</w:t>
      </w:r>
    </w:p>
    <w:p>
      <w:pPr>
        <w:keepNext/>
      </w:pPr>
      <w:r>
        <w:rPr>
          <w:b/>
          <w:bCs/>
        </w:rPr>
        <w:t xml:space="preserve">Articolul 133 din Capitolul XV , Titlul IV a fost completat de Punctul 57,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(24) Pentru veniturile din cedarea folosinței bunurilor aferente anilor fiscali anteriori anului 2024, obligațiile fiscale sunt cele în vigoare în anii fiscali respectivi. Pierderea reportată, necompensată, precum și pierderea fiscală înregistrată în anul fiscal 2023 reprezintă pierdere definitivă a contribuabilului.</w:t>
      </w:r>
    </w:p>
    <w:p>
      <w:pPr>
        <w:keepNext w:val="false"/>
      </w:pPr>
      <w:r>
        <w:rPr>
          <w:b w:val="false"/>
          <w:bCs w:val="false"/>
        </w:rPr>
        <w:t xml:space="preserve">(la 05-12-2024,</w:t>
      </w:r>
    </w:p>
    <w:p>
      <w:pPr>
        <w:keepNext w:val="false"/>
      </w:pPr>
      <w:r>
        <w:rPr>
          <w:b w:val="false"/>
          <w:bCs w:val="false"/>
        </w:rPr>
        <w:t xml:space="preserve">Alineatul (24) , Articolul 133 , Capitolul XV , Titlul IV a fost modificat de Punctul 17.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(25) Sumele reprezentând costul de achiziție al aparatelor de marcat electronice fiscale, puse în funcțiune în anul 2023, precum și sumele de aceeași natură reportate, se deduc din impozitul pe venitul anual datorat pentru anul 2023. Sumele rămase care nu sunt scăzute din impozitul pe venitul anual datorat pentru anul 2023 nu se reportează și reprezintă cheltuieli deductibile la stabilirea venitului net anual, determinat în sistem real, pe baza datelor din contabilitate, începând cu veniturile aferente anului 2024. În cazul asocierilor fără personalitate juridică, pentru stabilirea impozitului anual datorat de fiecare membru asociat pentru anul 2023, costul de achiziție al aparatelor de marcat electronice fiscale puse în funcțiune în anul 2023 se distribuie proporțional cu cota procentuală de participare corespunzătoare contribuției, conform contractului de asociere.</w:t>
      </w:r>
    </w:p>
    <w:p>
      <w:pPr>
        <w:keepNext w:val="false"/>
      </w:pPr>
      <w:r>
        <w:rPr>
          <w:b w:val="false"/>
          <w:bCs w:val="false"/>
        </w:rPr>
        <w:t xml:space="preserve">(la 01-01-2024,</w:t>
      </w:r>
    </w:p>
    <w:p>
      <w:pPr>
        <w:keepNext/>
      </w:pPr>
      <w:r>
        <w:rPr>
          <w:b/>
          <w:bCs/>
        </w:rPr>
        <w:t xml:space="preserve">Articolul 133, Capitolul XV, Titlul IV a fost completat de Punctul 84.,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(26) Obligațiile declarative ale notarilor publici cu privire la transferurile proprietăților imobiliare efectuate în semestrul II al anului 2023 sunt cele în vigoare la data de 31 decembrie 2023.</w:t>
      </w:r>
    </w:p>
    <w:p>
      <w:pPr>
        <w:keepNext w:val="false"/>
      </w:pPr>
      <w:r>
        <w:rPr>
          <w:b w:val="false"/>
          <w:bCs w:val="false"/>
        </w:rPr>
        <w:t xml:space="preserve">(la 01-01-2024,</w:t>
      </w:r>
    </w:p>
    <w:p>
      <w:pPr>
        <w:keepNext/>
      </w:pPr>
      <w:r>
        <w:rPr>
          <w:b/>
          <w:bCs/>
        </w:rPr>
        <w:t xml:space="preserve">Articolul 133, Capitolul XV, Titlul IV a fost completat de Punctul 84.,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(27) Pierderile fiscale anuale înregistrate în anii precedenți anului 2024, rămase necompensate la data de 31 decembrie 2023, se compensează din veniturile nete anuale sau, după caz, câștigurile nete anuale realizate începând cu anul 2024, pe perioada rămasă din cei 7 ani, în limita a 70% din veniturile nete anuale sau, după caz, câștigurile nete anuale respective. Pentru aplicarea limitei de 70%, pierderile fiscale anuale înregistrate în anii precedenți anului 2024, rămase necompensate la data de 31 decembrie 2023, se cumulează cu pierderile fiscale anuale înregistrate începând cu anul 2024.</w:t>
      </w:r>
    </w:p>
    <w:p>
      <w:pPr>
        <w:keepNext w:val="false"/>
      </w:pPr>
      <w:r>
        <w:rPr>
          <w:b w:val="false"/>
          <w:bCs w:val="false"/>
        </w:rPr>
        <w:t xml:space="preserve">(la 01-01-2024,</w:t>
      </w:r>
    </w:p>
    <w:p>
      <w:pPr>
        <w:keepNext/>
      </w:pPr>
      <w:r>
        <w:rPr>
          <w:b/>
          <w:bCs/>
        </w:rPr>
        <w:t xml:space="preserve">Articolul 133, Capitolul XV, Titlul IV a fost completat de Punctul 84.,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(28) Prevederile referitoare la dreptul contribuabililor de a dispune asupra destinației unei sume reprezentând până la 3,5% din impozitul pe venit, stabilit potrivit art. 68^1 alin. (7), art. 72 alin. (8), art. 101 alin. (12), art. 123 alin. (3) și (4), art. 130 alin. (7)-(9), precum și procedura de aplicare a prevederilor corespunzătoare, prevăzută la art. 123^1 și art. 130 alin. (10), în vigoare până la data de 31 decembrie 2023, pentru susținerea entităților nonprofit care se înființează și funcționează în condițiile legii și a unităților de cult, precum și pentru acordarea de burse private, potrivit legii, se aplică pentru redirecționarea impozitului pe venit aferent veniturilor realizate în anul 2023.</w:t>
      </w:r>
    </w:p>
    <w:p>
      <w:pPr>
        <w:keepNext w:val="false"/>
      </w:pPr>
      <w:r>
        <w:rPr>
          <w:b w:val="false"/>
          <w:bCs w:val="false"/>
        </w:rPr>
        <w:t xml:space="preserve">(la 01-01-2024,</w:t>
      </w:r>
    </w:p>
    <w:p>
      <w:pPr>
        <w:keepNext/>
      </w:pPr>
      <w:r>
        <w:rPr>
          <w:b/>
          <w:bCs/>
        </w:rPr>
        <w:t xml:space="preserve">Articolul 133, Capitolul XV, Titlul IV a fost completat de Punctul 84.,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(29) Prevederile art. 83 alin. (6) referitoare la desemnarea proprietarului, uzufructuarului sau altui deținător legal care îndeplinește obligația de înregistrare a contractului de închiriere nu se aplică în cazul contractelor de închiriere, aflate în derulare la data de 1 ianuarie 2025, precum și în cazul actelor de modificare a acestora, înregistrate la organul fiscal anterior acestei date.</w:t>
      </w:r>
    </w:p>
    <w:p>
      <w:pPr>
        <w:keepNext w:val="false"/>
      </w:pPr>
      <w:r>
        <w:rPr>
          <w:b w:val="false"/>
          <w:bCs w:val="false"/>
        </w:rPr>
        <w:t xml:space="preserve">(la 01-01-2025,</w:t>
      </w:r>
    </w:p>
    <w:p>
      <w:pPr>
        <w:keepNext/>
      </w:pPr>
      <w:r>
        <w:rPr>
          <w:b/>
          <w:bCs/>
        </w:rPr>
        <w:t xml:space="preserve">Articolul 133 , Capitolul XV , Titlul IV a fost completat de Punctul 18.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(30) În cazul contribuabililor care au exprimat opțiunea de determinare a veniturilor în sistem real, pe baza datelor din contabilitate, anterior anului 2025, perioada în care aplică determinarea venitului net în sistem real se calculează conform regulilor în vigoare la data exprimării opțiunii și se consideră reînnoită pentru o nouă perioadă de 2 ani fiscali consecutivi dacă contribuabilul nu solicită revenirea la sistemul anterior. Pentru a reveni la sistemul anterior, contribuabilul completează corespunzător Declarația unică privind impozitul pe venit și contribuțiile sociale datorate de persoanele fizice, aferentă veniturilor realizate în anul următor expirării perioadei de 2 ani, și depune formularul la organul fiscal competent, până la termenul legal de depunere prevăzut la art. 122 alin. (3).</w:t>
      </w:r>
    </w:p>
    <w:p>
      <w:pPr>
        <w:keepNext w:val="false"/>
      </w:pPr>
      <w:r>
        <w:rPr>
          <w:b w:val="false"/>
          <w:bCs w:val="false"/>
        </w:rPr>
        <w:t xml:space="preserve">(la 01-01-2025,</w:t>
      </w:r>
    </w:p>
    <w:p>
      <w:pPr>
        <w:keepNext/>
      </w:pPr>
      <w:r>
        <w:rPr>
          <w:b/>
          <w:bCs/>
        </w:rPr>
        <w:t xml:space="preserve">Articolul 133 , Capitolul XV , Titlul IV a fost completat de Punctul 18.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val="false"/>
      </w:pPr>
      <w:r>
        <w:rPr>
          <w:b w:val="false"/>
          <w:bCs w:val="false"/>
        </w:rPr>
        <w:t xml:space="preserve">(31) Pentru veniturile încasate din transferul dezmembrămintelor dreptului de proprietate asupra proprietăților imobiliare din patrimoniul personal prevăzute la art. 111 alin. (6^1)-(6^3), după data intrării în vigoare a prevederilor art. 111 alin. (6^1)-(6^3), din contracte aflate în derulare la data intrării în vigoare a acestor prevederi sau în baza altor acte juridice, respectiv potrivit legii, obligațiile fiscale ale contribuabililor sunt cele prevăzute la art. 111 alin. (6^1)-(6^3).</w:t>
      </w:r>
    </w:p>
    <w:p>
      <w:pPr>
        <w:keepNext w:val="false"/>
      </w:pPr>
      <w:r>
        <w:rPr>
          <w:b w:val="false"/>
          <w:bCs w:val="false"/>
        </w:rPr>
        <w:t xml:space="preserve">(la 05-12-2024,</w:t>
      </w:r>
    </w:p>
    <w:p>
      <w:pPr>
        <w:keepNext/>
      </w:pPr>
      <w:r>
        <w:rPr>
          <w:b/>
          <w:bCs/>
        </w:rPr>
        <w:t xml:space="preserve">Articolul 133 , Capitolul XV , Titlul IV a fost completat de Punctul 18.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(32) Prevederile art. 111 alin. (6^4)-(6^7) sunt aplicabile și pentru veniturile din transferul dezmembrămintelor dreptului de proprietate sub condiție suspensivă asupra proprietăților imobiliare din patrimoniul personal, prevăzute la art. 111 alin. (6^4), plătite după data intrării în vigoare a prevederilor art. 111 alin. (6^4)-(6^7), în baza unor contracte aflate în derulare la data intrării în vigoare a acestor prevederi sau în baza altor acte juridice, respectiv potrivit legii.</w:t>
      </w:r>
    </w:p>
    <w:p>
      <w:pPr>
        <w:keepNext w:val="false"/>
      </w:pPr>
      <w:r>
        <w:rPr>
          <w:b w:val="false"/>
          <w:bCs w:val="false"/>
        </w:rPr>
        <w:t xml:space="preserve">(la 05-12-2024,</w:t>
      </w:r>
    </w:p>
    <w:p>
      <w:pPr>
        <w:keepNext/>
      </w:pPr>
      <w:r>
        <w:rPr>
          <w:b/>
          <w:bCs/>
        </w:rPr>
        <w:t xml:space="preserve">Articolul 133 , Capitolul XV , Titlul IV a fost completat de Punctul 18.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 VII din ORDONANȚA DE URGENȚĂ nr. 138 din 4 decembrie 2024, publicată în MONITORUL OFICIAL nr. 1222 din 5 decembrie 2024, prevederile pct. 18, referitoare la dispozițiile art. 133 alin. (32), se aplică veniturilor plătite începând cu data de 1 ianuarie 2025.</w:t>
      </w:r>
    </w:p>
    <w:p>
      <w:pPr>
        <w:keepNext w:val="false"/>
      </w:pPr>
      <w:r>
        <w:rPr>
          <w:b w:val="false"/>
          <w:bCs w:val="false"/>
        </w:rPr>
        <w:t xml:space="preserve">(33) În cazul veniturilor încasate în cursul trimestrului IV al anului 2024 din transferul dezmembrămintelor dreptului de proprietate asupra proprietăților imobiliare din patrimoniul personal definite potrivit art. 111alin. (6^1)-(6^3), contribuabilii au obligația declarării și plății impozitului datorat până la data de 25 inclusiv a primei luni din trimestrul II al anului 2025.</w:t>
      </w:r>
    </w:p>
    <w:p>
      <w:pPr>
        <w:keepNext w:val="false"/>
      </w:pPr>
      <w:r>
        <w:rPr>
          <w:b w:val="false"/>
          <w:bCs w:val="false"/>
        </w:rPr>
        <w:t xml:space="preserve">(la 05-12-2024,</w:t>
      </w:r>
    </w:p>
    <w:p>
      <w:pPr>
        <w:keepNext/>
      </w:pPr>
      <w:r>
        <w:rPr>
          <w:b/>
          <w:bCs/>
        </w:rPr>
        <w:t xml:space="preserve">Articolul 133 , Capitolul XV , Titlul IV a fost completat de Punctul 18.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(34) Pentru veniturile din activități independente obținute în anul 2025 din închirierea în scop turistic, pentru care venitul net a fost determinat în sistem real sau pe baza normelor de venit, obligațiile fiscale sunt cele în vigoare în anul de realizare a venitului. Pierderea reportată, necompensată, precum și pierderea fiscală înregistrată în anul fiscal 2025 reprezintă pierdere definitivă a contribuabilului.</w:t>
      </w:r>
    </w:p>
    <w:p>
      <w:pPr>
        <w:keepNext w:val="false"/>
      </w:pPr>
      <w:r>
        <w:rPr>
          <w:b w:val="false"/>
          <w:bCs w:val="false"/>
        </w:rPr>
        <w:t xml:space="preserve">(la 18-12-2025,</w:t>
      </w:r>
    </w:p>
    <w:p>
      <w:pPr>
        <w:keepNext/>
      </w:pPr>
      <w:r>
        <w:rPr>
          <w:b/>
          <w:bCs/>
        </w:rPr>
        <w:t xml:space="preserve">Articolul 133 , Capitolul XV , Titlul IV a fost completat de Punctul 17.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(35) Pentru veniturile din cedarea folosinței bunurilor obținute în anul 2025, din închirierea în scop turistic de către proprietari a camerelor situate în locuințe proprietate personală, altele decât cele care constituie structuri de primire turistice, potrivit legislației specifice, pentru care determinarea venitului net a fost determinată pe baze de norme de venit, precum și în cazul în care determinarea venitului net a fost efectuată în sistem real, potrivit prevederilor titlului IV capitolul II - Venituri din activități independente, obligațiile fiscale sunt cele în vigoare în anul de realizare a venitului. Pierderea fiscală înregistrată în anul fiscal 2025 reprezintă pierdere definitivă a contribuabilului.</w:t>
      </w:r>
    </w:p>
    <w:p>
      <w:pPr>
        <w:keepNext w:val="false"/>
      </w:pPr>
      <w:r>
        <w:rPr>
          <w:b w:val="false"/>
          <w:bCs w:val="false"/>
        </w:rPr>
        <w:t xml:space="preserve">(la 18-12-2025,</w:t>
      </w:r>
    </w:p>
    <w:p>
      <w:pPr>
        <w:keepNext/>
      </w:pPr>
      <w:r>
        <w:rPr>
          <w:b/>
          <w:bCs/>
        </w:rPr>
        <w:t xml:space="preserve">Articolul 133 , Capitolul XV , Titlul IV a fost completat de Punctul 17. , Articolul XII din LEGEA nr. 239 din 15 decembrie 2025, publicată în MONITORUL OFICIAL nr. 1160 din 15 decembrie 2025</w:t>
      </w:r>
    </w:p>
    <w:p>
      <w:pPr>
        <w:keepNext w:val="false"/>
      </w:pPr>
      <w:r>
        <w:rPr>
          <w:b w:val="false"/>
          <w:bCs w:val="false"/>
        </w:rPr>
        <w:t xml:space="preserve">)</w:t>
      </w:r>
    </w:p>
    <w:p>
      <w:pPr>
        <w:keepNext/>
      </w:pPr>
      <w:r>
        <w:rPr>
          <w:b/>
          <w:bCs/>
        </w:rPr>
        <w:t xml:space="preserve">Articolul 134</w:t>
      </w:r>
    </w:p>
    <w:p>
      <w:pPr>
        <w:keepNext w:val="false"/>
      </w:pPr>
      <w:r>
        <w:rPr>
          <w:b w:val="false"/>
          <w:bCs w:val="false"/>
        </w:rPr>
        <w:t xml:space="preserve">Definitivarea impunerii pe anul fiscal</w:t>
      </w:r>
    </w:p>
    <w:p>
      <w:pPr>
        <w:keepNext w:val="false"/>
      </w:pPr>
      <w:r>
        <w:rPr>
          <w:b w:val="false"/>
          <w:bCs w:val="false"/>
        </w:rPr>
        <w:t xml:space="preserve">Pentru definitivarea impozitului aferent venitului realizat într-un an fiscal se va elabora formularistica necesară, ce va fi aprobată prin ordin al președintelui A.N.A.F., în termen de 90 de zile de la data intrării în vigoare a prezentei legi.</w:t>
      </w:r>
    </w:p>
    <w:p>
      <w:pPr>
        <w:keepNext w:val="false"/>
      </w:pPr>
      <w:r>
        <w:rPr>
          <w:b w:val="false"/>
          <w:bCs w:val="false"/>
        </w:rPr>
        <w:t xml:space="preserve">Titlul V</w:t>
      </w:r>
    </w:p>
    <w:p>
      <w:pPr>
        <w:keepNext w:val="false"/>
      </w:pPr>
      <w:r>
        <w:rPr>
          <w:b w:val="false"/>
          <w:bCs w:val="false"/>
        </w:rPr>
        <w:t xml:space="preserve">Contribuții sociale obligatorii</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135</w:t>
      </w:r>
    </w:p>
    <w:p>
      <w:pPr>
        <w:keepNext w:val="false"/>
      </w:pPr>
      <w:r>
        <w:rPr>
          <w:b w:val="false"/>
          <w:bCs w:val="false"/>
        </w:rPr>
        <w:t xml:space="preserve">Sfera contribuțiilor sociale</w:t>
      </w:r>
    </w:p>
    <w:p>
      <w:pPr>
        <w:keepNext w:val="false"/>
      </w:pPr>
      <w:r>
        <w:rPr>
          <w:b w:val="false"/>
          <w:bCs w:val="false"/>
        </w:rPr>
        <w:t xml:space="preserve">În sensul prezentului titlu, contribuțiile sociale definite la art. 2 alin. (2) sunt contribuții sociale obligatorii.</w:t>
      </w:r>
    </w:p>
    <w:p>
      <w:pPr>
        <w:keepNext/>
      </w:pPr>
      <w:r>
        <w:rPr>
          <w:b/>
          <w:bCs/>
        </w:rPr>
        <w:t xml:space="preserve">Articolul 135^1</w:t>
      </w:r>
    </w:p>
    <w:p>
      <w:pPr>
        <w:keepNext w:val="false"/>
      </w:pPr>
      <w:r>
        <w:rPr>
          <w:b w:val="false"/>
          <w:bCs w:val="false"/>
        </w:rPr>
        <w:t xml:space="preserve">Definiții</w:t>
      </w:r>
    </w:p>
    <w:p>
      <w:pPr>
        <w:keepNext w:val="false"/>
      </w:pPr>
      <w:r>
        <w:rPr>
          <w:b w:val="false"/>
          <w:bCs w:val="false"/>
        </w:rPr>
        <w:t xml:space="preserve">(1) În înțelesul prezentului titlu, prin salariu de bază minim brut pe țară se înțelege salariul de bază minim brut pe țară garantat în plată aprobat prin hotărâre a Guvernului sau prin alte acte normative.</w:t>
      </w:r>
    </w:p>
    <w:p>
      <w:pPr>
        <w:keepNext w:val="false"/>
      </w:pPr>
      <w:r>
        <w:rPr>
          <w:b w:val="false"/>
          <w:bCs w:val="false"/>
        </w:rPr>
        <w:t xml:space="preserve">(2) În situația în care, prin hotărâre a Guvernului sau prin alte acte normative, se utilizează, în același timp, mai multe valori ale salariului minim brut pe țară, în aplicarea prevederilor art. 145, 146 și 157^1, se ia în calcul valoarea cea mai mică a salariului minim brut pe țară, dacă prin lege nu se prevede altfel.</w:t>
      </w:r>
    </w:p>
    <w:p>
      <w:pPr>
        <w:keepNext w:val="false"/>
      </w:pPr>
      <w:r>
        <w:rPr>
          <w:b w:val="false"/>
          <w:bCs w:val="false"/>
        </w:rPr>
        <w:t xml:space="preserve">(la 01-01-2024,</w:t>
      </w:r>
    </w:p>
    <w:p>
      <w:pPr>
        <w:keepNext w:val="false"/>
      </w:pPr>
      <w:r>
        <w:rPr>
          <w:b w:val="false"/>
          <w:bCs w:val="false"/>
        </w:rPr>
        <w:t xml:space="preserve">Alineatul (2), Articolul 135^1, Capitolul I, Titlul V a fost modificat de Punctul 85.,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În aplicarea prevederilor art. 148, 151, 170, 174 și 174^1, la verificarea încadrării venitului în plafoanele anuale, precum și la stabilirea bazei anuale de calcul al contribuției de asigurări sociale, respectiv al contribuției de asigurări sociale de sănătate datorate se ia în calcul valoarea salariului minim brut pe țară stabilit prin hotărâre a Guvernului, în vigoare la data de 1 ianuarie a anului de realizare a venitului pentru care se stabilesc contribuțiile sociale, indiferent dacă în cursul aceluiași an se utilizează mai multe valori ale salariului minim brut pe țară.</w:t>
      </w:r>
    </w:p>
    <w:p>
      <w:pPr>
        <w:keepNext w:val="false"/>
      </w:pPr>
      <w:r>
        <w:rPr>
          <w:b w:val="false"/>
          <w:bCs w:val="false"/>
        </w:rPr>
        <w:t xml:space="preserve">(la 01-01-2025,</w:t>
      </w:r>
    </w:p>
    <w:p>
      <w:pPr>
        <w:keepNext w:val="false"/>
      </w:pPr>
      <w:r>
        <w:rPr>
          <w:b w:val="false"/>
          <w:bCs w:val="false"/>
        </w:rPr>
        <w:t xml:space="preserve">Alineatul (3) , Articolul 135^1 , Capitolul I , Titlul V a fost modificat de Punctul 19.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(la 24-12-2020,</w:t>
      </w:r>
    </w:p>
    <w:p>
      <w:pPr>
        <w:keepNext/>
      </w:pPr>
      <w:r>
        <w:rPr>
          <w:b/>
          <w:bCs/>
        </w:rPr>
        <w:t xml:space="preserve">Articolul 135^1 din Capitolul I , Titlul V a fost modificat de Punctul 95,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135^2</w:t>
      </w:r>
    </w:p>
    <w:p>
      <w:pPr>
        <w:keepNext w:val="false"/>
      </w:pPr>
      <w:r>
        <w:rPr>
          <w:b w:val="false"/>
          <w:bCs w:val="false"/>
        </w:rPr>
        <w:t xml:space="preserve">Dispoziții generale privind regulile aplicabile veniturilor realizate din străinătate</w:t>
      </w:r>
    </w:p>
    <w:p>
      <w:pPr>
        <w:keepNext w:val="false"/>
      </w:pPr>
      <w:r>
        <w:rPr>
          <w:b w:val="false"/>
          <w:bCs w:val="false"/>
        </w:rPr>
        <w:t xml:space="preserve">Pentru veniturile realizate din străinătate, în vederea stabilirii contribuțiilor sociale obligatorii se aplică regulile proprii fiecărei categorii de venit, în funcție de natura acestora, cu respectarea legislației europene aplicabile în domeniul securității sociale, precum și a acordurilor privind sistemele de securitate socială la care România este parte.</w:t>
      </w:r>
    </w:p>
    <w:p>
      <w:pPr>
        <w:keepNext w:val="false"/>
      </w:pPr>
      <w:r>
        <w:rPr>
          <w:b w:val="false"/>
          <w:bCs w:val="false"/>
        </w:rPr>
        <w:t xml:space="preserve">(la 24-12-2020,</w:t>
      </w:r>
    </w:p>
    <w:p>
      <w:pPr>
        <w:keepNext w:val="false"/>
      </w:pPr>
      <w:r>
        <w:rPr>
          <w:b w:val="false"/>
          <w:bCs w:val="false"/>
        </w:rPr>
        <w:t xml:space="preserve">Capitolul I din Titlul V a fost completat de Punctul 96,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Contribuțiile de asigurări sociale datorate bugetului asigurărilor sociale de stat</w:t>
      </w:r>
    </w:p>
    <w:p>
      <w:pPr>
        <w:keepNext w:val="false"/>
      </w:pPr>
      <w:r>
        <w:rPr>
          <w:b w:val="false"/>
          <w:bCs w:val="false"/>
        </w:rPr>
        <w:t xml:space="preserve">Secţiunea 1 Contribuabilii/Plătitorii de venit la sistemul public de pensii</w:t>
      </w:r>
    </w:p>
    <w:p>
      <w:pPr>
        <w:keepNext/>
      </w:pPr>
      <w:r>
        <w:rPr>
          <w:b/>
          <w:bCs/>
        </w:rPr>
        <w:t xml:space="preserve">Articolul 136</w:t>
      </w:r>
    </w:p>
    <w:p>
      <w:pPr>
        <w:keepNext w:val="false"/>
      </w:pPr>
      <w:r>
        <w:rPr>
          <w:b w:val="false"/>
          <w:bCs w:val="false"/>
        </w:rPr>
        <w:t xml:space="preserve">Contribuabilii/Plătitorii de venit la sistemul public de pensii</w:t>
      </w:r>
    </w:p>
    <w:p>
      <w:pPr>
        <w:keepNext w:val="false"/>
      </w:pPr>
      <w:r>
        <w:rPr>
          <w:b w:val="false"/>
          <w:bCs w:val="false"/>
        </w:rPr>
        <w:t xml:space="preserve">Următoarele persoane au calitatea de contribuabili/plătitori de venit la sistemul public de pensii, cu respectarea legislației europene aplicabile în domeniul securității sociale, precum și a acordurilor privind sistemele de securitate socială la care România este parte, după caz:</w:t>
      </w:r>
    </w:p>
    <w:p>
      <w:pPr>
        <w:keepNext w:val="false"/>
      </w:pPr>
      <w:r>
        <w:rPr>
          <w:b w:val="false"/>
          <w:bCs w:val="false"/>
        </w:rPr>
        <w:t xml:space="preserve">a) cetățenii români, cetățenii altor state sau apatrizii, pe perioada în care au, conform legii, domiciliul ori reședința în România;</w:t>
      </w:r>
    </w:p>
    <w:p>
      <w:pPr>
        <w:keepNext w:val="false"/>
      </w:pPr>
      <w:r>
        <w:rPr>
          <w:b w:val="false"/>
          <w:bCs w:val="false"/>
        </w:rPr>
        <w:t xml:space="preserve">b) cetățenii români, cetățenii altor state și apatrizii care nu au domiciliul sau reședința în România, în condițiile prevăzute de legislația europeană aplicabilă în domeniul securității sociale, precum și de acordurile privind sistemele de securitate socială la care România este parte, cu excepția nomazilor digitali, definiți în conformitate cu prevederile art. 2 lit. n^4) din Ordonanța de urgență a Guvernului nr. 194/2002 privind regimul străinilor în România, republicată, cu modificările și completările ulterioare, în condițiile în care nomadul digital este prezent pe teritoriul României pentru o perioadă sau mai multe perioade care nu depășesc 183 de zile pe parcursul oricărui interval de 12 luni consecutive, care se încheie în anul calendaristic vizat;</w:t>
      </w:r>
    </w:p>
    <w:p>
      <w:pPr>
        <w:keepNext w:val="false"/>
      </w:pPr>
      <w:r>
        <w:rPr>
          <w:b w:val="false"/>
          <w:bCs w:val="false"/>
        </w:rPr>
        <w:t xml:space="preserve">(la 02-04-2023,</w:t>
      </w:r>
    </w:p>
    <w:p>
      <w:pPr>
        <w:keepNext w:val="false"/>
      </w:pPr>
      <w:r>
        <w:rPr>
          <w:b w:val="false"/>
          <w:bCs w:val="false"/>
        </w:rPr>
        <w:t xml:space="preserve">Litera b) din Articolul 136 , Sectiunea 1 , Capitolul II , Titlul V a fost modificată de Punctul 1, ARTICOLUL UNIC din LEGEA nr. 69 din 29 martie 2023, publicată în MONITORUL OFICIAL nr. 265 din 30 martie 2023</w:t>
      </w:r>
    </w:p>
    <w:p>
      <w:pPr>
        <w:keepNext w:val="false"/>
      </w:pPr>
      <w:r>
        <w:rPr>
          <w:b w:val="false"/>
          <w:bCs w:val="false"/>
        </w:rPr>
        <w:t xml:space="preserve">)</w:t>
      </w:r>
    </w:p>
    <w:p>
      <w:pPr>
        <w:keepNext w:val="false"/>
      </w:pPr>
      <w:r>
        <w:rPr>
          <w:b w:val="false"/>
          <w:bCs w:val="false"/>
        </w:rPr>
        <w:t xml:space="preserve">c) persoanele fizice și juridice care au calitatea de angajatori sau sunt asimilate acestora, atât pe perioada în care persoanele fizice care realizează venituri din salarii ori asimilate salariilor desfășoară activitate, cât și pe perioada în care acestea beneficiază de concedii și indemnizații de asigurări sociale de sănătate;</w:t>
      </w:r>
    </w:p>
    <w:p>
      <w:pPr>
        <w:keepNext w:val="false"/>
      </w:pPr>
      <w:r>
        <w:rPr>
          <w:b w:val="false"/>
          <w:bCs w:val="false"/>
        </w:rPr>
        <w:t xml:space="preserve">d) Agenția Națională pentru Ocuparea Forței de Muncă, prin agențiile pentru ocuparea forței de muncă județene și a municipiului București, pentru persoanele care beneficiază de indemnizație de șomaj sau, după caz, de alte drepturi de protecție socială ori de indemnizații de asigurări sociale de sănătate care se acordă din bugetul asigurărilor pentru șomaj, potrivit legii, și pentru care dispozițiile legale prevăd plata de contribuții de asigurări sociale datorate bugetului asigurărilor sociale de stat din bugetul asigurărilor pentru șomaj;</w:t>
      </w:r>
    </w:p>
    <w:p>
      <w:pPr>
        <w:keepNext w:val="false"/>
      </w:pPr>
      <w:r>
        <w:rPr>
          <w:b w:val="false"/>
          <w:bCs w:val="false"/>
        </w:rPr>
        <w:t xml:space="preserve">e) Casa Națională de Asigurări de Sănătate, prin casele de asigurări de sănătate subordonate, pentru persoanele prevăzute la art. 1 alin. (1) lit. B și alin. (2), art. 23 alin. (2) și la art. 32 din Ordonanța de urgență a Guvernului nr. 158/2005 privind concediile și indemnizațiile de asigurări sociale de sănătate, aprobată cu modificări și completări prin Legea nr. 399/2006, cu modificările și completările ulterioare;</w:t>
      </w:r>
    </w:p>
    <w:p>
      <w:pPr>
        <w:keepNext w:val="false"/>
      </w:pPr>
      <w:r>
        <w:rPr>
          <w:b w:val="false"/>
          <w:bCs w:val="false"/>
        </w:rPr>
        <w:t xml:space="preserve">(la 01-01-2024,</w:t>
      </w:r>
    </w:p>
    <w:p>
      <w:pPr>
        <w:keepNext w:val="false"/>
      </w:pPr>
      <w:r>
        <w:rPr>
          <w:b w:val="false"/>
          <w:bCs w:val="false"/>
        </w:rPr>
        <w:t xml:space="preserve">Litera e), Articolul 136, Sectiunea 1, Capitolul II, Titlul V a fost modificată de Punctul 87.,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(7) al art. LVII din ORDONANȚA DE URGENȚĂ nr. 115 din 14 decembrie 2023, publicată în MONITORUL OFICIAL nr. 1139 din 15 decembrie 2023, prevederile pct. 87 al art. LIII se aplică începând cu indemnizațiile de asigurări sociale de sănătate aferente lunii ianuarie 2024.</w:t>
      </w:r>
    </w:p>
    <w:p>
      <w:pPr>
        <w:keepNext w:val="false"/>
      </w:pPr>
      <w:r>
        <w:rPr>
          <w:b w:val="false"/>
          <w:bCs w:val="false"/>
        </w:rPr>
        <w:t xml:space="preserve">f) unitățile trimițătoare, pentru personalul român trimis în misiune permanentă în străinătate, inclusiv pentru categoriile de personal trimise în misiune temporară sau permanentă în străinătate prevăzute prin hotărâre a Guvernului, pentru soțul/soția care însoțește personalul trimis în misiune permanentă în străinătate și căruia/căreia i se suspendă raporturile de muncă sau raporturile de serviciu și pentru membrii Corpului diplomatic și consular al României, cărora li se suspendă raporturile de muncă, ca urmare a participării la cursuri ori alte forme de pregătire în străinătate, pe o durată care depășește 90 de zile calendaristice.</w:t>
      </w:r>
    </w:p>
    <w:p>
      <w:pPr>
        <w:keepNext w:val="false"/>
      </w:pPr>
      <w:r>
        <w:rPr>
          <w:b w:val="false"/>
          <w:bCs w:val="false"/>
        </w:rPr>
        <w:t xml:space="preserve">Secţiunea a 2-a Veniturile pentru care se datorează contribuția și cotele de contribuții</w:t>
      </w:r>
    </w:p>
    <w:p>
      <w:pPr>
        <w:keepNext/>
      </w:pPr>
      <w:r>
        <w:rPr>
          <w:b/>
          <w:bCs/>
        </w:rPr>
        <w:t xml:space="preserve">Articolul 137</w:t>
      </w:r>
    </w:p>
    <w:p>
      <w:pPr>
        <w:keepNext w:val="false"/>
      </w:pPr>
      <w:r>
        <w:rPr>
          <w:b w:val="false"/>
          <w:bCs w:val="false"/>
        </w:rPr>
        <w:t xml:space="preserve">Categorii de venituri supuse contribuțiilor de asigurări sociale</w:t>
      </w:r>
    </w:p>
    <w:p>
      <w:pPr>
        <w:keepNext w:val="false"/>
      </w:pPr>
      <w:r>
        <w:rPr>
          <w:b w:val="false"/>
          <w:bCs w:val="false"/>
        </w:rPr>
        <w:t xml:space="preserve">(1) Contribuabilii/Plătitorii de venit la sistemul public de pensii, prevăzuți la art. 136, datorează, după caz, contribuția de asigurări sociale pentru următoarele categorii de venituri realizate din România și din afara României, cu respectarea legislației europene aplicabile în domeniul securității sociale, precum și a acordurilor privind sistemele de securitate socială la care România este parte, pentru care există obligația declarării în România:</w:t>
      </w:r>
    </w:p>
    <w:p>
      <w:pPr>
        <w:keepNext w:val="false"/>
      </w:pPr>
      <w:r>
        <w:rPr>
          <w:b w:val="false"/>
          <w:bCs w:val="false"/>
        </w:rPr>
        <w:t xml:space="preserve">(la 01-01-2018,</w:t>
      </w:r>
    </w:p>
    <w:p>
      <w:pPr>
        <w:keepNext w:val="false"/>
      </w:pPr>
      <w:r>
        <w:rPr>
          <w:b w:val="false"/>
          <w:bCs w:val="false"/>
        </w:rPr>
        <w:t xml:space="preserve">Partea introductivă a alineatului (1) din Articolul 137 , Sectiunea a 2-a , Capitolul II , Titlul V a fost modificată de Punctul 41,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a) venituri din salarii sau asimilate salariilor, definite conform art. 76;</w:t>
      </w:r>
    </w:p>
    <w:p>
      <w:pPr>
        <w:keepNext w:val="false"/>
      </w:pPr>
      <w:r>
        <w:rPr>
          <w:b w:val="false"/>
          <w:bCs w:val="false"/>
        </w:rPr>
        <w:t xml:space="preserve">b) venituri din activități independente, definite conform art. 67, cu excepția celor din vânzarea energiei electrice de către prosumatorii, persoane fizice, altele decât cele organizate conform Ordonanței de urgență a Guvernului nr. 44/2008, aprobată cu modificări și completări prin Legea nr. 182/2016, la furnizorii de energie electrică cu care respectivii prosumatori au încheiate contracte de furnizare a energiei electrice, dacă centralele electrice de producere a energiei electrice din surse regenerabile pe care le dețin au puterea electrică instalată de cel mult 27 kW pe loc de consum.</w:t>
      </w:r>
    </w:p>
    <w:p>
      <w:pPr>
        <w:keepNext w:val="false"/>
      </w:pPr>
      <w:r>
        <w:rPr>
          <w:b w:val="false"/>
          <w:bCs w:val="false"/>
        </w:rPr>
        <w:t xml:space="preserve">(la 30-07-2020,</w:t>
      </w:r>
    </w:p>
    <w:p>
      <w:pPr>
        <w:keepNext w:val="false"/>
      </w:pPr>
      <w:r>
        <w:rPr>
          <w:b w:val="false"/>
          <w:bCs w:val="false"/>
        </w:rPr>
        <w:t xml:space="preserve">Litera b) din Articolul 137 , Sectiunea a 2-a , Capitolul II , Titlul V a fost modificată de Punctul 3, Articolul IX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b^1)</w:t>
      </w:r>
    </w:p>
    <w:p>
      <w:pPr>
        <w:keepNext w:val="false"/>
      </w:pPr>
      <w:r>
        <w:rPr>
          <w:b w:val="false"/>
          <w:bCs w:val="false"/>
        </w:rPr>
        <w:t xml:space="preserve">venituri din drepturi de proprietate intelectuală, definite la art. 70, cu excepția veniturilor prevăzute la art. 72 alin. (3);</w:t>
      </w:r>
    </w:p>
    <w:p>
      <w:pPr>
        <w:keepNext w:val="false"/>
      </w:pPr>
      <w:r>
        <w:rPr>
          <w:b w:val="false"/>
          <w:bCs w:val="false"/>
        </w:rPr>
        <w:t xml:space="preserve">(la 23-03-2018,</w:t>
      </w:r>
    </w:p>
    <w:p>
      <w:pPr>
        <w:keepNext w:val="false"/>
      </w:pPr>
      <w:r>
        <w:rPr>
          <w:b w:val="false"/>
          <w:bCs w:val="false"/>
        </w:rPr>
        <w:t xml:space="preserve">Alineatul (1) din Articolul 137, Sectiunea a 2-a , Capitolul II , Titlul V a fost completat de Punctul 49,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c) indemnizații de șomaj;</w:t>
      </w:r>
    </w:p>
    <w:p>
      <w:pPr>
        <w:keepNext w:val="false"/>
      </w:pPr>
      <w:r>
        <w:rPr>
          <w:b w:val="false"/>
          <w:bCs w:val="false"/>
        </w:rPr>
        <w:t xml:space="preserve">d) indemnizații de asigurări sociale de sănătate.</w:t>
      </w:r>
    </w:p>
    <w:p>
      <w:pPr>
        <w:keepNext w:val="false"/>
      </w:pPr>
      <w:r>
        <w:rPr>
          <w:b w:val="false"/>
          <w:bCs w:val="false"/>
        </w:rPr>
        <w:t xml:space="preserve">(2) Pentru veniturile prevăzute la alin. (1) se datorează contribuții de asigurări sociale și în cazul în care acestea sunt realizate de persoanele fizice aflate în situațiile prevăzute la art. 60.</w:t>
      </w:r>
    </w:p>
    <w:p>
      <w:pPr>
        <w:keepNext w:val="false"/>
      </w:pPr>
      <w:r>
        <w:rPr>
          <w:b w:val="false"/>
          <w:bCs w:val="false"/>
        </w:rPr>
        <w:t xml:space="preserve">(la 01-01-2016,</w:t>
      </w:r>
    </w:p>
    <w:p>
      <w:pPr>
        <w:keepNext w:val="false"/>
      </w:pPr>
      <w:r>
        <w:rPr>
          <w:b w:val="false"/>
          <w:bCs w:val="false"/>
        </w:rPr>
        <w:t xml:space="preserve">Alin. (2) al art. 137 a fost modificat de pct. 18 al art. I din ORDONANȚA DE URGENȚĂ nr. 50 din 27 octombrie 2015, publicată în MONITORUL OFICIAL nr. 817 din 3 noiembrie 2015.</w:t>
      </w:r>
    </w:p>
    <w:p>
      <w:pPr>
        <w:keepNext w:val="false"/>
      </w:pPr>
      <w:r>
        <w:rPr>
          <w:b w:val="false"/>
          <w:bCs w:val="false"/>
        </w:rPr>
        <w:t xml:space="preserve">)</w:t>
      </w:r>
    </w:p>
    <w:p>
      <w:pPr>
        <w:keepNext/>
      </w:pPr>
      <w:r>
        <w:rPr>
          <w:b/>
          <w:bCs/>
        </w:rPr>
        <w:t xml:space="preserve">Articolul 138</w:t>
      </w:r>
    </w:p>
    <w:p>
      <w:pPr>
        <w:keepNext w:val="false"/>
      </w:pPr>
      <w:r>
        <w:rPr>
          <w:b w:val="false"/>
          <w:bCs w:val="false"/>
        </w:rPr>
        <w:t xml:space="preserve">Cotele de contribuții de asigurări sociale</w:t>
      </w:r>
    </w:p>
    <w:p>
      <w:pPr>
        <w:keepNext w:val="false"/>
      </w:pPr>
      <w:r>
        <w:rPr>
          <w:b w:val="false"/>
          <w:bCs w:val="false"/>
        </w:rPr>
        <w:t xml:space="preserve">Cotele de contribuții de asigurări sociale sunt următoarele:</w:t>
      </w:r>
    </w:p>
    <w:p>
      <w:pPr>
        <w:keepNext w:val="false"/>
      </w:pPr>
      <w:r>
        <w:rPr>
          <w:b w:val="false"/>
          <w:bCs w:val="false"/>
        </w:rPr>
        <w:t xml:space="preserve">a) 25% datorată de către persoanele fizice care au calitatea de angajați sau pentru care există obligația plății contribuției de asigurări sociale, potrivit prezentei legi;</w:t>
      </w:r>
    </w:p>
    <w:p>
      <w:pPr>
        <w:keepNext w:val="false"/>
      </w:pPr>
      <w:r>
        <w:rPr>
          <w:b w:val="false"/>
          <w:bCs w:val="false"/>
        </w:rPr>
        <w:t xml:space="preserve">b) 4% datorată în cazul condițiilor deosebite de muncă, astfel cum sunt prevăzute în Legea nr. 263/2010 privind sistemul unitar de pensii publice, cu modificările și completările ulterioare, de către persoanele fizice și juridice care au calitatea de angajatori sau sunt asimilate acestora;</w:t>
      </w:r>
    </w:p>
    <w:p>
      <w:pPr>
        <w:keepNext w:val="false"/>
      </w:pPr>
      <w:r>
        <w:rPr>
          <w:b w:val="false"/>
          <w:bCs w:val="false"/>
        </w:rPr>
        <w:t xml:space="preserve">c) 8% datorată în cazul condițiilor speciale de muncă, astfel cum sunt prevăzute în Legea nr. 263/2010, de către persoanele fizice și juridice care au calitatea de angajatori sau sunt asimilate acestora.</w:t>
      </w:r>
    </w:p>
    <w:p>
      <w:pPr>
        <w:keepNext w:val="false"/>
      </w:pPr>
      <w:r>
        <w:rPr>
          <w:b w:val="false"/>
          <w:bCs w:val="false"/>
        </w:rPr>
        <w:t xml:space="preserve">(la 01-01-2018,</w:t>
      </w:r>
    </w:p>
    <w:p>
      <w:pPr>
        <w:keepNext/>
      </w:pPr>
      <w:r>
        <w:rPr>
          <w:b/>
          <w:bCs/>
        </w:rPr>
        <w:t xml:space="preserve">Articolul 138 din Sectiunea a 2-a , Capitolul II , Titlul V a fost modificat de Punctul 42,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138^1</w:t>
      </w:r>
    </w:p>
    <w:p>
      <w:pPr>
        <w:keepNext w:val="false"/>
      </w:pPr>
      <w:r>
        <w:rPr>
          <w:b w:val="false"/>
          <w:bCs w:val="false"/>
        </w:rPr>
        <w:t xml:space="preserve">Abrogat.</w:t>
      </w:r>
    </w:p>
    <w:p>
      <w:pPr>
        <w:keepNext w:val="false"/>
      </w:pPr>
      <w:r>
        <w:rPr>
          <w:b w:val="false"/>
          <w:bCs w:val="false"/>
        </w:rPr>
        <w:t xml:space="preserve">(la 01-01-2025,</w:t>
      </w:r>
    </w:p>
    <w:p>
      <w:pPr>
        <w:keepNext/>
      </w:pPr>
      <w:r>
        <w:rPr>
          <w:b/>
          <w:bCs/>
        </w:rPr>
        <w:t xml:space="preserve">Articolul 138^1 , Sectiunea a 2-a , Capitolul II , Titlul V a fost abrogat de Punctul 10.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LXV din ORDONANȚA DE URGENȚĂ nr. 156 din 30 decembrie 2024, publicată în MONITORUL OFICIAL nr. 1334 din 31 decembrie 2024, prevederile art. LXIV pct. 7, 8 și 10-14 se aplică începând cu veniturile aferente lunii ianuarie 2025.</w:t>
      </w:r>
    </w:p>
    <w:p>
      <w:pPr>
        <w:keepNext/>
      </w:pPr>
      <w:r>
        <w:rPr>
          <w:b/>
          <w:bCs/>
        </w:rPr>
        <w:t xml:space="preserve">Articolul 138^2</w:t>
      </w:r>
    </w:p>
    <w:p>
      <w:pPr>
        <w:keepNext w:val="false"/>
      </w:pPr>
      <w:r>
        <w:rPr>
          <w:b w:val="false"/>
          <w:bCs w:val="false"/>
        </w:rPr>
        <w:t xml:space="preserve">Abrogat.</w:t>
      </w:r>
    </w:p>
    <w:p>
      <w:pPr>
        <w:keepNext w:val="false"/>
      </w:pPr>
      <w:r>
        <w:rPr>
          <w:b w:val="false"/>
          <w:bCs w:val="false"/>
        </w:rPr>
        <w:t xml:space="preserve">(la 01-01-2025,</w:t>
      </w:r>
    </w:p>
    <w:p>
      <w:pPr>
        <w:keepNext/>
      </w:pPr>
      <w:r>
        <w:rPr>
          <w:b/>
          <w:bCs/>
        </w:rPr>
        <w:t xml:space="preserve">Articolul 138^2 , Sectiunea a 2-a , Capitolul II , Titlul V a fost abrogat de Punctul 11.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LXV din ORDONANȚA DE URGENȚĂ nr. 156 din 30 decembrie 2024, publicată în MONITORUL OFICIAL nr. 1334 din 31 decembrie 2024, prevederile art. LXIV pct. 7, 8 și 10-14 se aplică începând cu veniturile aferente lunii ianuarie 2025.</w:t>
      </w:r>
    </w:p>
    <w:p>
      <w:pPr>
        <w:keepNext/>
      </w:pPr>
      <w:r>
        <w:rPr>
          <w:b/>
          <w:bCs/>
        </w:rPr>
        <w:t xml:space="preserve">Articolul 138^3</w:t>
      </w:r>
    </w:p>
    <w:p>
      <w:pPr>
        <w:keepNext w:val="false"/>
      </w:pPr>
      <w:r>
        <w:rPr>
          <w:b w:val="false"/>
          <w:bCs w:val="false"/>
        </w:rPr>
        <w:t xml:space="preserve">Abrogat.</w:t>
      </w:r>
    </w:p>
    <w:p>
      <w:pPr>
        <w:keepNext w:val="false"/>
      </w:pPr>
      <w:r>
        <w:rPr>
          <w:b w:val="false"/>
          <w:bCs w:val="false"/>
        </w:rPr>
        <w:t xml:space="preserve">(la 01-01-2024,</w:t>
      </w:r>
    </w:p>
    <w:p>
      <w:pPr>
        <w:keepNext/>
      </w:pPr>
      <w:r>
        <w:rPr>
          <w:b/>
          <w:bCs/>
        </w:rPr>
        <w:t xml:space="preserve">Articolul 138^3, Sectiunea a 2-a, Capitolul II, Titlul V a fost abrogat de Punctul 88.,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138^4</w:t>
      </w:r>
    </w:p>
    <w:p>
      <w:pPr>
        <w:keepNext w:val="false"/>
      </w:pPr>
      <w:r>
        <w:rPr>
          <w:b w:val="false"/>
          <w:bCs w:val="false"/>
        </w:rPr>
        <w:t xml:space="preserve">Abrogat.</w:t>
      </w:r>
    </w:p>
    <w:p>
      <w:pPr>
        <w:keepNext w:val="false"/>
      </w:pPr>
      <w:r>
        <w:rPr>
          <w:b w:val="false"/>
          <w:bCs w:val="false"/>
        </w:rPr>
        <w:t xml:space="preserve">(la 01-01-2025,</w:t>
      </w:r>
    </w:p>
    <w:p>
      <w:pPr>
        <w:keepNext/>
      </w:pPr>
      <w:r>
        <w:rPr>
          <w:b/>
          <w:bCs/>
        </w:rPr>
        <w:t xml:space="preserve">Articolul 138^4 , Sectiunea a 2-a , Capitolul II , Titlul V a fost abrogat de Punctul 12.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LXV din ORDONANȚA DE URGENȚĂ nr. 156 din 30 decembrie 2024, publicată în MONITORUL OFICIAL nr. 1334 din 31 decembrie 2024, prevederile art. LXIV pct. 7, 8 și 10-14 se aplică începând cu veniturile aferente lunii ianuarie 2025.</w:t>
      </w:r>
    </w:p>
    <w:p>
      <w:pPr>
        <w:keepNext/>
      </w:pPr>
      <w:r>
        <w:rPr>
          <w:b/>
          <w:bCs/>
        </w:rPr>
        <w:t xml:space="preserve">Articolul 138^5</w:t>
      </w:r>
    </w:p>
    <w:p>
      <w:pPr>
        <w:keepNext w:val="false"/>
      </w:pPr>
      <w:r>
        <w:rPr>
          <w:b w:val="false"/>
          <w:bCs w:val="false"/>
        </w:rPr>
        <w:t xml:space="preserve">Abrogat.</w:t>
      </w:r>
    </w:p>
    <w:p>
      <w:pPr>
        <w:keepNext w:val="false"/>
      </w:pPr>
      <w:r>
        <w:rPr>
          <w:b w:val="false"/>
          <w:bCs w:val="false"/>
        </w:rPr>
        <w:t xml:space="preserve">(la 01-01-2025,</w:t>
      </w:r>
    </w:p>
    <w:p>
      <w:pPr>
        <w:keepNext/>
      </w:pPr>
      <w:r>
        <w:rPr>
          <w:b/>
          <w:bCs/>
        </w:rPr>
        <w:t xml:space="preserve">Articolul 138^5 , Sectiunea a 2-a , Capitolul II , Titlul V a fost abrogat de Punctul 13.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LXV din ORDONANȚA DE URGENȚĂ nr. 156 din 30 decembrie 2024, publicată în MONITORUL OFICIAL nr. 1334 din 31 decembrie 2024, prevederile art. LXIV pct. 7, 8 și 10-14 se aplică începând cu veniturile aferente lunii ianuarie 2025.</w:t>
      </w:r>
    </w:p>
    <w:p>
      <w:pPr>
        <w:keepNext w:val="false"/>
      </w:pPr>
      <w:r>
        <w:rPr>
          <w:b w:val="false"/>
          <w:bCs w:val="false"/>
        </w:rPr>
        <w:t xml:space="preserve">Secţiunea a 3-a Baza de calcul al contribuției de asigurări sociale datorate bugetului asigurărilor sociale de stat în cazul persoanelor care realizează venituri din salarii sau asimilate salariilor, precum și în cazul persoanelor pentru care plata unor prestații sociale se achită de instituții publice</w:t>
      </w:r>
    </w:p>
    <w:p>
      <w:pPr>
        <w:keepNext/>
      </w:pPr>
      <w:r>
        <w:rPr>
          <w:b/>
          <w:bCs/>
        </w:rPr>
        <w:t xml:space="preserve">Articolul 139</w:t>
      </w:r>
    </w:p>
    <w:p>
      <w:pPr>
        <w:keepNext w:val="false"/>
      </w:pPr>
      <w:r>
        <w:rPr>
          <w:b w:val="false"/>
          <w:bCs w:val="false"/>
        </w:rPr>
        <w:t xml:space="preserve">Baza de calcul al contribuției de asigurări sociale în cazul persoanelor fizice care realizează venituri din salarii sau asimilate salariilor</w:t>
      </w:r>
    </w:p>
    <w:p>
      <w:pPr>
        <w:keepNext w:val="false"/>
      </w:pPr>
      <w:r>
        <w:rPr>
          <w:b w:val="false"/>
          <w:bCs w:val="false"/>
        </w:rPr>
        <w:t xml:space="preserve">(la 01-01-2018,</w:t>
      </w:r>
    </w:p>
    <w:p>
      <w:pPr>
        <w:keepNext w:val="false"/>
      </w:pPr>
      <w:r>
        <w:rPr>
          <w:b w:val="false"/>
          <w:bCs w:val="false"/>
        </w:rPr>
        <w:t xml:space="preserve">Denumirea marginală a articolului 139 din Sectiunea a 3-a , Capitolul II , Titlul V a fost modificată de Punctul 43,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 Baza lunară de calcul al contribuției de asigurări sociale, în cazul persoanelor fizice care realizează venituri din salarii sau asimilate salariilor, o reprezintă câștigul brut realizat din salarii și venituri asimilate salariilor, în țară și în alte state, cu respectarea prevederilor legislației europene aplicabile în domeniul securității sociale, precum și a acordurilor privind sistemele de securitate socială la care România este parte, care include:</w:t>
      </w:r>
    </w:p>
    <w:p>
      <w:pPr>
        <w:keepNext w:val="false"/>
      </w:pPr>
      <w:r>
        <w:rPr>
          <w:b w:val="false"/>
          <w:bCs w:val="false"/>
        </w:rPr>
        <w:t xml:space="preserve">(la 01-01-2018,</w:t>
      </w:r>
    </w:p>
    <w:p>
      <w:pPr>
        <w:keepNext w:val="false"/>
      </w:pPr>
      <w:r>
        <w:rPr>
          <w:b w:val="false"/>
          <w:bCs w:val="false"/>
        </w:rPr>
        <w:t xml:space="preserve">Partea introductivă a alineatului (1) din Articolul 139 , Sectiunea a 3-a , Capitolul II , Titlul V a fost modificată de Punctul 43,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a) veniturile din salarii, în bani și/sau în natură, obținute în baza unui contract individual de muncă, a unui raport de serviciu sau a unui statut special prevăzut de lege. În situația personalului român trimis în misiune permanentă în străinătate, veniturile asupra cărora se datorează contribuția sunt cele prevăzute la art. 145 alin. (1) lit. a);</w:t>
      </w:r>
    </w:p>
    <w:p>
      <w:pPr>
        <w:keepNext w:val="false"/>
      </w:pPr>
      <w:r>
        <w:rPr>
          <w:b w:val="false"/>
          <w:bCs w:val="false"/>
        </w:rPr>
        <w:t xml:space="preserve">Notă</w:t>
      </w:r>
    </w:p>
    <w:p>
      <w:pPr>
        <w:keepNext w:val="false"/>
      </w:pPr>
      <w:r>
        <w:rPr>
          <w:b w:val="false"/>
          <w:bCs w:val="false"/>
        </w:rPr>
        <w:t xml:space="preserve">Decizie de admitere: RIL nr. 5/2020, publicată în Monitorul Oficial nr. 480 din 5 iunie 2020:</w:t>
      </w:r>
    </w:p>
    <w:p>
      <w:pPr>
        <w:keepNext w:val="false"/>
      </w:pPr>
      <w:r>
        <w:rPr>
          <w:b w:val="false"/>
          <w:bCs w:val="false"/>
        </w:rPr>
        <w:t xml:space="preserve">În interpretarea și aplicarea dispozițiilor art. 139 alin. (1) lit. a), art. 142 lit. s) pct. 3, precum și ale art. 157 alin. (1) lit. a) și alin. (2) din Legea nr. 227/2015 privind Codul fiscal, cu modificările și completările ulterioare, indemnizația de hrană acordată personalului din sistemul sanitar, în conformitate cu dispozițiile art. 18 alin. (1) și (5) din Legea-cadru nr. 153/2017 privind salarizarea personalului plătit din fonduri publice, cu modificările și completările ulterioare, se cuprinde în baza de calcul al contribuției de asigurări sociale și în baza de calcul al contribuției de asigurări sociale de sănătate, începând cu data de 1 ianuarie 2018.</w:t>
      </w:r>
    </w:p>
    <w:p>
      <w:pPr>
        <w:keepNext w:val="false"/>
      </w:pPr>
      <w:r>
        <w:rPr>
          <w:b w:val="false"/>
          <w:bCs w:val="false"/>
        </w:rPr>
        <w:t xml:space="preserve">b) indemnizațiile din activități desfășurate ca urmare a unei funcții de demnitate publică, stabilite potrivit legii;</w:t>
      </w:r>
    </w:p>
    <w:p>
      <w:pPr>
        <w:keepNext w:val="false"/>
      </w:pPr>
      <w:r>
        <w:rPr>
          <w:b w:val="false"/>
          <w:bCs w:val="false"/>
        </w:rPr>
        <w:t xml:space="preserve">c) indemnizațiile din activități desfășurate ca urmare a unei funcții alese în cadrul persoanelor juridice fără scop patrimonial;</w:t>
      </w:r>
    </w:p>
    <w:p>
      <w:pPr>
        <w:keepNext w:val="false"/>
      </w:pPr>
      <w:r>
        <w:rPr>
          <w:b w:val="false"/>
          <w:bCs w:val="false"/>
        </w:rPr>
        <w:t xml:space="preserve">d) remunerația administratorilor societăților, companiilor/societăților naționale și regiilor autonome, desemnați/numiți în condițiile legii, precum și sumele primite de reprezentanții în adunarea generală a acționarilor și în consiliul de administrație;</w:t>
      </w:r>
    </w:p>
    <w:p>
      <w:pPr>
        <w:keepNext w:val="false"/>
      </w:pPr>
      <w:r>
        <w:rPr>
          <w:b w:val="false"/>
          <w:bCs w:val="false"/>
        </w:rPr>
        <w:t xml:space="preserve">e) remunerația obținută de directorii cu contract de mandat și de membrii directoratului de la societățile administrate în sistem dualist și ai consiliului de supraveghere, potrivit legii, precum și drepturile cuvenite managerilor, în baza contractului de management prevăzut de lege;</w:t>
      </w:r>
    </w:p>
    <w:p>
      <w:pPr>
        <w:keepNext w:val="false"/>
      </w:pPr>
      <w:r>
        <w:rPr>
          <w:b w:val="false"/>
          <w:bCs w:val="false"/>
        </w:rPr>
        <w:t xml:space="preserve">f) sumele primite de membrii comisiei de cenzori sau comitetului de audit, după caz, precum și sumele primite pentru participarea în consilii, comisii, comitete și altele asemenea;</w:t>
      </w:r>
    </w:p>
    <w:p>
      <w:pPr>
        <w:keepNext w:val="false"/>
      </w:pPr>
      <w:r>
        <w:rPr>
          <w:b w:val="false"/>
          <w:bCs w:val="false"/>
        </w:rPr>
        <w:t xml:space="preserve">g) sumele din profitul net cuvenite administratorilor societăților, potrivit legii sau actului constitutiv, după caz, precum și participarea la profitul unității pentru managerii cu contract de management, potrivit legii;</w:t>
      </w:r>
    </w:p>
    <w:p>
      <w:pPr>
        <w:keepNext w:val="false"/>
      </w:pPr>
      <w:r>
        <w:rPr>
          <w:b w:val="false"/>
          <w:bCs w:val="false"/>
        </w:rPr>
        <w:t xml:space="preserve">h) sumele reprezentând participarea salariaților la profit, potrivit legii;</w:t>
      </w:r>
    </w:p>
    <w:p>
      <w:pPr>
        <w:keepNext w:val="false"/>
      </w:pPr>
      <w:r>
        <w:rPr>
          <w:b w:val="false"/>
          <w:bCs w:val="false"/>
        </w:rPr>
        <w:t xml:space="preserve">i) sume reprezentând salarii/diferențe de salarii, stabilite prin lege sau în baza unor hotărâri judecătorești rămase definitive și irevocabile/hotărâri judecătorești definitive și executorii, inclusiv cele acordate potrivit hotărârilor primei instanțe, executorii de drept.</w:t>
      </w:r>
    </w:p>
    <w:p>
      <w:pPr>
        <w:keepNext w:val="false"/>
      </w:pPr>
      <w:r>
        <w:rPr>
          <w:b w:val="false"/>
          <w:bCs w:val="false"/>
        </w:rPr>
        <w:t xml:space="preserve">(la 24-12-2020,</w:t>
      </w:r>
    </w:p>
    <w:p>
      <w:pPr>
        <w:keepNext w:val="false"/>
      </w:pPr>
      <w:r>
        <w:rPr>
          <w:b w:val="false"/>
          <w:bCs w:val="false"/>
        </w:rPr>
        <w:t xml:space="preserve">Litera i) din Alineatul (1) al Articolului 139 , Sectiunea a 3-a , Capitolul II , Titlul V a fost modificată de Punctul 98,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j) indemnizația de delegare, indemnizația de detașare, inclusiv indemnizația specifică detașării transnaționale, prestațiile suplimentare primite de lucrătorii mobili prevăzuți în Hotărârea Guvernului nr. 38/2008, cu modificările ulterioare, precum și orice alte sume de aceeași natură, altele decât cele acordate pentru acoperirea cheltuielilor de transport și cazare, primite de salariați potrivit legislației în materie, pe perioada desfășurării activității în altă localitate, în țară sau în străinătate, în interesul serviciului, pentru partea care depășește plafonul neimpozabil stabilit astfel:</w:t>
      </w:r>
    </w:p>
    <w:p>
      <w:pPr>
        <w:keepNext w:val="false"/>
      </w:pPr>
      <w:r>
        <w:rPr>
          <w:b w:val="false"/>
          <w:bCs w:val="false"/>
        </w:rPr>
        <w:t xml:space="preserve">(i)</w:t>
      </w:r>
    </w:p>
    <w:p>
      <w:pPr>
        <w:keepNext w:val="false"/>
      </w:pPr>
      <w:r>
        <w:rPr>
          <w:b w:val="false"/>
          <w:bCs w:val="false"/>
        </w:rPr>
        <w:t xml:space="preserve">în țară, 2,5 ori nivelul legal stabilit pentru indemnizație, prin hotărâre a Guvernului, pentru personalul autorităților și instituțiilor publice, în limita a 3 salarii de bază corespunzătoare locului de muncă ocupat;</w:t>
      </w:r>
    </w:p>
    <w:p>
      <w:pPr>
        <w:keepNext w:val="false"/>
      </w:pPr>
      <w:r>
        <w:rPr>
          <w:b w:val="false"/>
          <w:bCs w:val="false"/>
        </w:rPr>
        <w:t xml:space="preserve">(ii)</w:t>
      </w:r>
    </w:p>
    <w:p>
      <w:pPr>
        <w:keepNext w:val="false"/>
      </w:pPr>
      <w:r>
        <w:rPr>
          <w:b w:val="false"/>
          <w:bCs w:val="false"/>
        </w:rPr>
        <w:t xml:space="preserve">în străinătate, 2,5 ori nivelul legal stabilit pentru diurnă, prin hotărâre a Guvernului, pentru personalul român trimis în străinătate pentru îndeplinirea unor misiuni cu caracter temporar, în limita a 3 salarii de bază corespunzătoare locului de muncă ocupat.</w:t>
      </w:r>
    </w:p>
    <w:p>
      <w:pPr>
        <w:keepNext w:val="false"/>
      </w:pPr>
      <w:r>
        <w:rPr>
          <w:b w:val="false"/>
          <w:bCs w:val="false"/>
        </w:rPr>
        <w:t xml:space="preserve">Plafonul aferent valorii a 3 salarii de bază corespunzătoare locului de muncă ocupat se calculează distinct pentru fiecare lună în parte, prin raportarea celor 3 salarii la numărul de zile lucrătoare din luna respectivă, iar rezultatul se multiplică cu numărul de zile corespunzător fiecărei luni din perioada de delegare/detașare/desfășurare a activității în altă localitate, în țară sau în străinătate.</w:t>
      </w:r>
    </w:p>
    <w:p>
      <w:pPr>
        <w:keepNext w:val="false"/>
      </w:pPr>
      <w:r>
        <w:rPr>
          <w:b w:val="false"/>
          <w:bCs w:val="false"/>
        </w:rPr>
        <w:t xml:space="preserve">(la 15-12-2023,</w:t>
      </w:r>
    </w:p>
    <w:p>
      <w:pPr>
        <w:keepNext w:val="false"/>
      </w:pPr>
      <w:r>
        <w:rPr>
          <w:b w:val="false"/>
          <w:bCs w:val="false"/>
        </w:rPr>
        <w:t xml:space="preserve">Litera j) din Alineatul (1) al Articolului 139 , Sectiunea a 3-a , Capitolul II , Titlul V a fost modificată de Punctul 92.,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k) indemnizațiile și orice alte sume de aceeași natură, altele decât cele acordate pentru acoperirea cheltuielilor de transport și cazare, primite de salariații care au stabilite raporturi de muncă cu angajatori din străinătate, pe perioada delegării/detașării, după caz, în România, în interesul serviciului, pentru partea care depășește plafonul neimpozabil stabilit la nivelul legal pentru diurna acordată personalului român trimis în străinătate pentru îndeplinirea unor misiuni cu caracter temporar, prin hotărâre a Guvernului, corespunzător țării de rezidență a angajatorului, de care ar beneficia personalul din instituțiile publice din România dacă s-ar deplasa în țara respectivă, cu respectarea prevederilor legislației europene aplicabile în domeniul securității sociale, precum și a acordurilor privind sistemele de securitate socială la care România este parte;</w:t>
      </w:r>
    </w:p>
    <w:p>
      <w:pPr>
        <w:keepNext w:val="false"/>
      </w:pPr>
      <w:r>
        <w:rPr>
          <w:b w:val="false"/>
          <w:bCs w:val="false"/>
        </w:rPr>
        <w:t xml:space="preserve">l) indemnizațiile și orice alte sume de aceeași natură, altele decât cele acordate pentru acoperirea cheltuielilor de transport și cazare primite pe perioada deplasării în altă localitate, în țară sau în străinătate, în interesul desfășurării activității, astfel cum este prevăzut în raportul juridic, de către administratorii stabiliți potrivit actului constitutiv, contractului de administrare/mandat, de către directorii care își desfășoară activitatea în baza contractului de mandat potrivit legii, de către membrii directoratului de la societățile administrate în sistem dualist și ai consiliului de supraveghere, potrivit legii, precum și de către manageri, în baza contractului de management prevăzut de lege, pentru partea care depășește plafonul neimpozabil stabilit astfel:</w:t>
      </w:r>
    </w:p>
    <w:p>
      <w:pPr>
        <w:keepNext w:val="false"/>
      </w:pPr>
      <w:r>
        <w:rPr>
          <w:b w:val="false"/>
          <w:bCs w:val="false"/>
        </w:rPr>
        <w:t xml:space="preserve">(i)</w:t>
      </w:r>
    </w:p>
    <w:p>
      <w:pPr>
        <w:keepNext w:val="false"/>
      </w:pPr>
      <w:r>
        <w:rPr>
          <w:b w:val="false"/>
          <w:bCs w:val="false"/>
        </w:rPr>
        <w:t xml:space="preserve">în țară, 2,5 ori nivelul legal stabilit pentru indemnizație, prin hotărâre a Guvernului, pentru personalul autorităților și instituțiilor publice, în limita a 3 remunerații prevăzute în raportul juridic;</w:t>
      </w:r>
    </w:p>
    <w:p>
      <w:pPr>
        <w:keepNext w:val="false"/>
      </w:pPr>
      <w:r>
        <w:rPr>
          <w:b w:val="false"/>
          <w:bCs w:val="false"/>
        </w:rPr>
        <w:t xml:space="preserve">(ii)</w:t>
      </w:r>
    </w:p>
    <w:p>
      <w:pPr>
        <w:keepNext w:val="false"/>
      </w:pPr>
      <w:r>
        <w:rPr>
          <w:b w:val="false"/>
          <w:bCs w:val="false"/>
        </w:rPr>
        <w:t xml:space="preserve">în străinătate, 2,5 ori nivelul legal stabilit pentru diurnă, prin hotărâre a Guvernului, pentru personalul român trimis în străinătate pentru îndeplinirea unor misiuni cu caracter temporar, în limita a 3 remunerații prevăzute în raportul juridic.</w:t>
      </w:r>
    </w:p>
    <w:p>
      <w:pPr>
        <w:keepNext w:val="false"/>
      </w:pPr>
      <w:r>
        <w:rPr>
          <w:b w:val="false"/>
          <w:bCs w:val="false"/>
        </w:rPr>
        <w:t xml:space="preserve">Plafonul aferent valorii a 3 remunerații prevăzute în raportul juridic se calculează distinct pentru fiecare lună în parte, prin raportarea celor 3 remunerații la numărul de zile lucrătoare din luna respectivă, iar rezultatul se multiplică cu numărul de zile corespunzător fiecărei luni din perioada deplasării.</w:t>
      </w:r>
    </w:p>
    <w:p>
      <w:pPr>
        <w:keepNext w:val="false"/>
      </w:pPr>
      <w:r>
        <w:rPr>
          <w:b w:val="false"/>
          <w:bCs w:val="false"/>
        </w:rPr>
        <w:t xml:space="preserve">(la 15-12-2023,</w:t>
      </w:r>
    </w:p>
    <w:p>
      <w:pPr>
        <w:keepNext w:val="false"/>
      </w:pPr>
      <w:r>
        <w:rPr>
          <w:b w:val="false"/>
          <w:bCs w:val="false"/>
        </w:rPr>
        <w:t xml:space="preserve">Litera l) din Alineatul (1) al Articolului 139 , Sectiunea a 3-a , Capitolul II , Titlul V a fost modificată de Punctul 92.,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m) indemnizațiile și orice alte sume de aceeași natură, altele decât cele acordate pentru acoperirea cheltuielilor de transport și cazare, primite pe perioada deplasării în România, în interesul desfășurării activității, de către administratori sau directori, care au raporturi juridice stabilite cu entități din străinătate, astfel cum este prevăzut în raporturile juridice respective, pentru partea care depășește plafonul neimpozabil stabilit la nivelul legal pentru diurna acordată personalului român trimis în străinătate pentru îndeplinirea unor misiuni cu caracter temporar, prin hotărâre a Guvernului, corespunzător țării de rezidență a entității, de care ar beneficia personalul din instituțiile publice din România dacă s-ar deplasa în țara respectivă;</w:t>
      </w:r>
    </w:p>
    <w:p>
      <w:pPr>
        <w:keepNext w:val="false"/>
      </w:pPr>
      <w:r>
        <w:rPr>
          <w:b w:val="false"/>
          <w:bCs w:val="false"/>
        </w:rPr>
        <w:t xml:space="preserve">n) remunerația primită de președintele asociației de proprietari sau de alte persoane, în baza contractului de mandat, potrivit Legii nr. 230/2007, cu modificările și completările ulterioare;</w:t>
      </w:r>
    </w:p>
    <w:p>
      <w:pPr>
        <w:keepNext w:val="false"/>
      </w:pPr>
      <w:r>
        <w:rPr>
          <w:b w:val="false"/>
          <w:bCs w:val="false"/>
        </w:rPr>
        <w:t xml:space="preserve">o) indemnizațiile de asigurări sociale de sănătate suportate de angajator sau din Fondul național unic de asigurări sociale de sănătate, potrivit legii, primite pe perioada în care persoanele fizice care realizează venituri din salarii sau asimilate salariilor beneficiază de concedii medicale și de indemnizații de asigurări sociale de sănătate, conform prevederilor legale;</w:t>
      </w:r>
    </w:p>
    <w:p>
      <w:pPr>
        <w:keepNext w:val="false"/>
      </w:pPr>
      <w:r>
        <w:rPr>
          <w:b w:val="false"/>
          <w:bCs w:val="false"/>
        </w:rPr>
        <w:t xml:space="preserve">(la 08-02-2018,</w:t>
      </w:r>
    </w:p>
    <w:p>
      <w:pPr>
        <w:keepNext w:val="false"/>
      </w:pPr>
      <w:r>
        <w:rPr>
          <w:b w:val="false"/>
          <w:bCs w:val="false"/>
        </w:rPr>
        <w:t xml:space="preserve">Litera o), alin. (1) din Articolul 139 , Sectiunea a 3-a , Capitolul II , Titlul V a fost modificată de Punctul 1, Articolul II din ORDONANȚA DE URGENȚĂ nr. 3 din 8 februarie 2018, publicată în MONITORUL OFICIAL nr. 125 din 08 februarie 2018</w:t>
      </w:r>
    </w:p>
    <w:p>
      <w:pPr>
        <w:keepNext w:val="false"/>
      </w:pPr>
      <w:r>
        <w:rPr>
          <w:b w:val="false"/>
          <w:bCs w:val="false"/>
        </w:rPr>
        <w:t xml:space="preserve">)</w:t>
      </w:r>
    </w:p>
    <w:p>
      <w:pPr>
        <w:keepNext w:val="false"/>
      </w:pPr>
      <w:r>
        <w:rPr>
          <w:b w:val="false"/>
          <w:bCs w:val="false"/>
        </w:rPr>
        <w:t xml:space="preserve">p) sumele primite de reprezentanții în organisme tripartite, potrivit legii;</w:t>
      </w:r>
    </w:p>
    <w:p>
      <w:pPr>
        <w:keepNext w:val="false"/>
      </w:pPr>
      <w:r>
        <w:rPr>
          <w:b w:val="false"/>
          <w:bCs w:val="false"/>
        </w:rPr>
        <w:t xml:space="preserve">q) veniturile reprezentând plăți compensatorii suportate de angajator potrivit contractului colectiv sau individual de muncă.</w:t>
      </w:r>
    </w:p>
    <w:p>
      <w:pPr>
        <w:keepNext w:val="false"/>
      </w:pPr>
      <w:r>
        <w:rPr>
          <w:b w:val="false"/>
          <w:bCs w:val="false"/>
        </w:rPr>
        <w:t xml:space="preserve">r) indemnizația de hrană și indemnizația de vacanță acordată potrivit prevederilor Legii-cadru nr. 153/2017, cu modificările și completările ulterioare.</w:t>
      </w:r>
    </w:p>
    <w:p>
      <w:pPr>
        <w:keepNext w:val="false"/>
      </w:pPr>
      <w:r>
        <w:rPr>
          <w:b w:val="false"/>
          <w:bCs w:val="false"/>
        </w:rPr>
        <w:t xml:space="preserve">(la 29-12-2018,</w:t>
      </w:r>
    </w:p>
    <w:p>
      <w:pPr>
        <w:keepNext w:val="false"/>
      </w:pPr>
      <w:r>
        <w:rPr>
          <w:b w:val="false"/>
          <w:bCs w:val="false"/>
        </w:rPr>
        <w:t xml:space="preserve">Alineatul (1) din Articolul 139 din Sectiunea a 3-a , Capitolul II , Titlul V a fost completat de Punctul 11,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s) remunerația brută primită pentru activitatea prestată de zilieri, potrivit legii.</w:t>
      </w:r>
    </w:p>
    <w:p>
      <w:pPr>
        <w:keepNext w:val="false"/>
      </w:pPr>
      <w:r>
        <w:rPr>
          <w:b w:val="false"/>
          <w:bCs w:val="false"/>
        </w:rPr>
        <w:t xml:space="preserve">(la 01-05-2019,</w:t>
      </w:r>
    </w:p>
    <w:p>
      <w:pPr>
        <w:keepNext w:val="false"/>
      </w:pPr>
      <w:r>
        <w:rPr>
          <w:b w:val="false"/>
          <w:bCs w:val="false"/>
        </w:rPr>
        <w:t xml:space="preserve">Alineatul (1) din Articolul 139 din Sectiunea a 3-a , Capitolul II , Titlul V a fost completat de Punctul 1, Articolul II din ORDONANȚA DE URGENȚĂ nr. 26 din 18 aprilie 2019, publicată în MONITORUL OFICIAL nr. 309 din 19 aprilie 2019</w:t>
      </w:r>
    </w:p>
    <w:p>
      <w:pPr>
        <w:keepNext w:val="false"/>
      </w:pPr>
      <w:r>
        <w:rPr>
          <w:b w:val="false"/>
          <w:bCs w:val="false"/>
        </w:rPr>
        <w:t xml:space="preserve">)</w:t>
      </w:r>
    </w:p>
    <w:p>
      <w:pPr>
        <w:keepNext w:val="false"/>
      </w:pPr>
      <w:r>
        <w:rPr>
          <w:b w:val="false"/>
          <w:bCs w:val="false"/>
        </w:rPr>
        <w:t xml:space="preserve">ș)</w:t>
      </w:r>
    </w:p>
    <w:p>
      <w:pPr>
        <w:keepNext w:val="false"/>
      </w:pPr>
      <w:r>
        <w:rPr>
          <w:b w:val="false"/>
          <w:bCs w:val="false"/>
        </w:rPr>
        <w:t xml:space="preserve">valoarea nominală a tichetelor cadou prevăzute la art. 76 alin. (3) lit. h), acordate de către angajatori, potrivit legii;</w:t>
      </w:r>
    </w:p>
    <w:p>
      <w:pPr>
        <w:keepNext w:val="false"/>
      </w:pPr>
      <w:r>
        <w:rPr>
          <w:b w:val="false"/>
          <w:bCs w:val="false"/>
        </w:rPr>
        <w:t xml:space="preserve">(la 18-12-2021,</w:t>
      </w:r>
    </w:p>
    <w:p>
      <w:pPr>
        <w:keepNext w:val="false"/>
      </w:pPr>
      <w:r>
        <w:rPr>
          <w:b w:val="false"/>
          <w:bCs w:val="false"/>
        </w:rPr>
        <w:t xml:space="preserve">Alineatul (1) din Articolul 139 din Sectiunea a 3-a , Capitolul II , Titlul V a fost completat de Punctul 8, Articolul XXIV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Nota de la art. 78.</w:t>
      </w:r>
    </w:p>
    <w:p>
      <w:pPr>
        <w:keepNext w:val="false"/>
      </w:pPr>
      <w:r>
        <w:rPr>
          <w:b w:val="false"/>
          <w:bCs w:val="false"/>
        </w:rPr>
        <w:t xml:space="preserve">t) veniturile prevăzute la art. 142 lit. aa^1), pentru partea care depășește limitele prevăzute la respectiva dispoziție.</w:t>
      </w:r>
    </w:p>
    <w:p>
      <w:pPr>
        <w:keepNext w:val="false"/>
      </w:pPr>
      <w:r>
        <w:rPr>
          <w:b w:val="false"/>
          <w:bCs w:val="false"/>
        </w:rPr>
        <w:t xml:space="preserve">(la 01-01-2023,</w:t>
      </w:r>
    </w:p>
    <w:p>
      <w:pPr>
        <w:keepNext/>
      </w:pPr>
      <w:r>
        <w:rPr>
          <w:b/>
          <w:bCs/>
        </w:rPr>
        <w:t xml:space="preserve">Articolul 139 din Sectiunea a 3-a , Capitolul II , Titlul V a fost completat de Punctul 62,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prevederile articolului III din ORDONANȚA DE URGENȚĂ nr. 89 din 23 decembrie 2025, publicată în MONITORUL OFICIAL nr. 1203 din 24 decembrie 2025.</w:t>
      </w:r>
    </w:p>
    <w:p>
      <w:pPr>
        <w:keepNext w:val="false"/>
      </w:pPr>
      <w:r>
        <w:rPr>
          <w:b w:val="false"/>
          <w:bCs w:val="false"/>
        </w:rPr>
        <w:t xml:space="preserve">(2) Abrogat.</w:t>
      </w:r>
    </w:p>
    <w:p>
      <w:pPr>
        <w:keepNext w:val="false"/>
      </w:pPr>
      <w:r>
        <w:rPr>
          <w:b w:val="false"/>
          <w:bCs w:val="false"/>
        </w:rPr>
        <w:t xml:space="preserve">(la 06-01-2017,</w:t>
      </w:r>
    </w:p>
    <w:p>
      <w:pPr>
        <w:keepNext w:val="false"/>
      </w:pPr>
      <w:r>
        <w:rPr>
          <w:b w:val="false"/>
          <w:bCs w:val="false"/>
        </w:rPr>
        <w:t xml:space="preserve">Alineatul (2) din Articolul 139 , Sectiunea a 3-a , Capitolul II , Titlul V a fost abrogat de Punctul 10, Articolul I din ORDONANȚA DE URGENȚĂ nr. 3 din 6 ianuarie 2017, publicată în MONITORUL OFICIAL nr. 16 din 06 ianuarie 2017</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06-01-2017,</w:t>
      </w:r>
    </w:p>
    <w:p>
      <w:pPr>
        <w:keepNext w:val="false"/>
      </w:pPr>
      <w:r>
        <w:rPr>
          <w:b w:val="false"/>
          <w:bCs w:val="false"/>
        </w:rPr>
        <w:t xml:space="preserve">Alineatul (3) din Articolul 139 , Sectiunea a 3-a , Capitolul II , Titlul V a fost abrogat de Punctul 10, Articolul I din ORDONANȚA DE URGENȚĂ nr. 3 din 6 ianuarie 2017, publicată în MONITORUL OFICIAL nr. 16 din 06 ianuarie 2017</w:t>
      </w:r>
    </w:p>
    <w:p>
      <w:pPr>
        <w:keepNext w:val="false"/>
      </w:pPr>
      <w:r>
        <w:rPr>
          <w:b w:val="false"/>
          <w:bCs w:val="false"/>
        </w:rPr>
        <w:t xml:space="preserve">)</w:t>
      </w:r>
    </w:p>
    <w:p>
      <w:pPr>
        <w:keepNext w:val="false"/>
      </w:pPr>
      <w:r>
        <w:rPr>
          <w:b w:val="false"/>
          <w:bCs w:val="false"/>
        </w:rPr>
        <w:t xml:space="preserve">(4) Sumele prevăzute la alin. (1) lit. d) și f) intră în baza lunară de calcul al contribuției de asigurări sociale, indiferent dacă persoanele respective sunt din cadrul aceleiași entități ori din afara ei, pensionari sau angajați cu contract individual de muncă.</w:t>
      </w:r>
    </w:p>
    <w:p>
      <w:pPr>
        <w:keepNext w:val="false"/>
      </w:pPr>
      <w:r>
        <w:rPr>
          <w:b w:val="false"/>
          <w:bCs w:val="false"/>
        </w:rPr>
        <w:t xml:space="preserve">(la 01-01-2018,</w:t>
      </w:r>
    </w:p>
    <w:p>
      <w:pPr>
        <w:keepNext w:val="false"/>
      </w:pPr>
      <w:r>
        <w:rPr>
          <w:b w:val="false"/>
          <w:bCs w:val="false"/>
        </w:rPr>
        <w:t xml:space="preserve">Alineatul (4) din Articolul 139 , Sectiunea a 3-a , Capitolul II , Titlul V a fost modificat de Punctul 43,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139^1</w:t>
      </w:r>
    </w:p>
    <w:p>
      <w:pPr>
        <w:keepNext w:val="false"/>
      </w:pPr>
      <w:r>
        <w:rPr>
          <w:b w:val="false"/>
          <w:bCs w:val="false"/>
        </w:rPr>
        <w:t xml:space="preserve">Baza anuală de calcul al contribuției de asigurări sociale datorate pentru venituri asimilate salariilor pentru activitatea desfășurată în străinătate</w:t>
      </w:r>
    </w:p>
    <w:p>
      <w:pPr>
        <w:keepNext w:val="false"/>
      </w:pPr>
      <w:r>
        <w:rPr>
          <w:b w:val="false"/>
          <w:bCs w:val="false"/>
        </w:rPr>
        <w:t xml:space="preserve">Baza anuală de calcul al contribuției de asigurări sociale, în cazul persoanelor fizice care realizează venituri reprezentând remunerații, indemnizații, alte venituri similare, precum și orice alte avantaje, în bani și/sau în natură, obținute din străinătate în calitate de membri ai consiliului de administrație, membri ai directoratului, membri ai consiliului de supraveghere, administratori, directori, cenzori, membri fondatori, reprezentanți în adunarea generală a acționarilor sau orice alte activități desfășurate în funcții similare pentru activitatea desfășurată în străinătate la angajatori/plătitori care nu au sediul permanent și nu sunt rezidenți fiscali în România, o reprezintă câștigul brut realizat din venituri asimilate salariilor, cu respectarea prevederilor legislației europene aplicabile în domeniul securității sociale, precum și a acordurilor privind sistemele de securitate socială la care România este parte.</w:t>
      </w:r>
    </w:p>
    <w:p>
      <w:pPr>
        <w:keepNext w:val="false"/>
      </w:pPr>
      <w:r>
        <w:rPr>
          <w:b w:val="false"/>
          <w:bCs w:val="false"/>
        </w:rPr>
        <w:t xml:space="preserve">(la 24-12-2020,</w:t>
      </w:r>
    </w:p>
    <w:p>
      <w:pPr>
        <w:keepNext w:val="false"/>
      </w:pPr>
      <w:r>
        <w:rPr>
          <w:b w:val="false"/>
          <w:bCs w:val="false"/>
        </w:rPr>
        <w:t xml:space="preserve">Sectiunea a 3-a din Capitolul II , Titlul V a fost completată de Punctul 99,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140</w:t>
      </w:r>
    </w:p>
    <w:p>
      <w:pPr>
        <w:keepNext w:val="false"/>
      </w:pPr>
      <w:r>
        <w:rPr>
          <w:b w:val="false"/>
          <w:bCs w:val="false"/>
        </w:rPr>
        <w:t xml:space="preserve">Baza de calcul al contribuției de asigurări sociale datorate de angajatori sau persoane asimilate acestora</w:t>
      </w:r>
    </w:p>
    <w:p>
      <w:pPr>
        <w:keepNext w:val="false"/>
      </w:pPr>
      <w:r>
        <w:rPr>
          <w:b w:val="false"/>
          <w:bCs w:val="false"/>
        </w:rPr>
        <w:t xml:space="preserve">(1) Pentru persoanele fizice și juridice care au calitatea de angajatori sau sunt asimilate acestora, baza lunară de calcul pentru contribuția de asigurări sociale o reprezintă suma câștigurilor brute prevăzute la art. 139, realizate de persoanele fizice care obțin venituri din salarii sau asimilate salariilor asupra cărora se datorează contribuția, pentru activitatea desfășurată în condiții deosebite, speciale sau în alte condiții de muncă.</w:t>
      </w:r>
    </w:p>
    <w:p>
      <w:pPr>
        <w:keepNext w:val="false"/>
      </w:pPr>
      <w:r>
        <w:rPr>
          <w:b w:val="false"/>
          <w:bCs w:val="false"/>
        </w:rPr>
        <w:t xml:space="preserve">(2) Abrogat.</w:t>
      </w:r>
    </w:p>
    <w:p>
      <w:pPr>
        <w:keepNext w:val="false"/>
      </w:pPr>
      <w:r>
        <w:rPr>
          <w:b w:val="false"/>
          <w:bCs w:val="false"/>
        </w:rPr>
        <w:t xml:space="preserve">(la 01-11-2023,</w:t>
      </w:r>
    </w:p>
    <w:p>
      <w:pPr>
        <w:keepNext w:val="false"/>
      </w:pPr>
      <w:r>
        <w:rPr>
          <w:b w:val="false"/>
          <w:bCs w:val="false"/>
        </w:rPr>
        <w:t xml:space="preserve">Alineatul (2), Articolul 140, Sectiunea a 3-a, Capitolul II, Titlul V a fost abrogat de Punctul 20.,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01-11-2023,</w:t>
      </w:r>
    </w:p>
    <w:p>
      <w:pPr>
        <w:keepNext w:val="false"/>
      </w:pPr>
      <w:r>
        <w:rPr>
          <w:b w:val="false"/>
          <w:bCs w:val="false"/>
        </w:rPr>
        <w:t xml:space="preserve">Alineatul (3), Articolul 140, Sectiunea a 3-a, Capitolul II, Titlul V a fost abrogat de Punctul 20.,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(la 29-12-2018,</w:t>
      </w:r>
    </w:p>
    <w:p>
      <w:pPr>
        <w:keepNext/>
      </w:pPr>
      <w:r>
        <w:rPr>
          <w:b/>
          <w:bCs/>
        </w:rPr>
        <w:t xml:space="preserve">Articolul 140 din Sectiunea a 3-a , Capitolul II , Titlul V a fost modificat de Punctul 12,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prevederile articolului III din ORDONANȚA DE URGENȚĂ nr. 89 din 23 decembrie 2025, publicată în MONITORUL OFICIAL nr. 1203 din 24 decembrie 2025.</w:t>
      </w:r>
    </w:p>
    <w:p>
      <w:pPr>
        <w:keepNext/>
      </w:pPr>
      <w:r>
        <w:rPr>
          <w:b/>
          <w:bCs/>
        </w:rPr>
        <w:t xml:space="preserve">Articolul 141</w:t>
      </w:r>
    </w:p>
    <w:p>
      <w:pPr>
        <w:keepNext w:val="false"/>
      </w:pPr>
      <w:r>
        <w:rPr>
          <w:b w:val="false"/>
          <w:bCs w:val="false"/>
        </w:rPr>
        <w:t xml:space="preserve">Excepții specifice contribuțiilor de asigurări sociale</w:t>
      </w:r>
    </w:p>
    <w:p>
      <w:pPr>
        <w:keepNext w:val="false"/>
      </w:pPr>
      <w:r>
        <w:rPr>
          <w:b w:val="false"/>
          <w:bCs w:val="false"/>
        </w:rPr>
        <w:t xml:space="preserve">Se exceptează de la plata contribuțiilor de asigurări sociale următoarele venituri:</w:t>
      </w:r>
    </w:p>
    <w:p>
      <w:pPr>
        <w:keepNext w:val="false"/>
      </w:pPr>
      <w:r>
        <w:rPr>
          <w:b w:val="false"/>
          <w:bCs w:val="false"/>
        </w:rPr>
        <w:t xml:space="preserve">a) prestațiile suportate din bugetul asigurărilor sociale de stat, potrivit legii;</w:t>
      </w:r>
    </w:p>
    <w:p>
      <w:pPr>
        <w:keepNext w:val="false"/>
      </w:pPr>
      <w:r>
        <w:rPr>
          <w:b w:val="false"/>
          <w:bCs w:val="false"/>
        </w:rPr>
        <w:t xml:space="preserve">b) veniturile din salarii și asimilate salariilor realizate de către persoanele fizice asigurate în sisteme proprii de asigurări sociale, din activități pentru care există obligația asigurării în aceste sisteme potrivit legii;</w:t>
      </w:r>
    </w:p>
    <w:p>
      <w:pPr>
        <w:keepNext w:val="false"/>
      </w:pPr>
      <w:r>
        <w:rPr>
          <w:b w:val="false"/>
          <w:bCs w:val="false"/>
        </w:rPr>
        <w:t xml:space="preserve">(la 01-01-2018,</w:t>
      </w:r>
    </w:p>
    <w:p>
      <w:pPr>
        <w:keepNext w:val="false"/>
      </w:pPr>
      <w:r>
        <w:rPr>
          <w:b w:val="false"/>
          <w:bCs w:val="false"/>
        </w:rPr>
        <w:t xml:space="preserve">Litera b) din Articolul 141 , Sectiunea a 3-a , Capitolul II , Titlul V a fost modificată de Punctul 45,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c) veniturile acordate, potrivit legii, personalului militar în activitate, polițiștilor și funcționarilor publici cu statut special care își desfășoară activitatea în instituțiile din sectorul de apărare, ordine publică și securitate națională, pentru care se datorează contribuție individuală la bugetul de stat potrivit Legii nr. 223/2015 privind pensiile militare de stat.</w:t>
      </w:r>
    </w:p>
    <w:p>
      <w:pPr>
        <w:keepNext w:val="false"/>
      </w:pPr>
      <w:r>
        <w:rPr>
          <w:b w:val="false"/>
          <w:bCs w:val="false"/>
        </w:rPr>
        <w:t xml:space="preserve">d) ajutoarele/sumele acordate potrivit legii, în cazul decesului personalului din cadrul instituțiilor publice de apărare, ordine publică și securitate națională, decedat ca urmare a participării la acțiuni militare, și indemnizațiile lunare de invaliditate acordate personalului ca urmare a participării la acțiuni militare.</w:t>
      </w:r>
    </w:p>
    <w:p>
      <w:pPr>
        <w:keepNext w:val="false"/>
      </w:pPr>
      <w:r>
        <w:rPr>
          <w:b w:val="false"/>
          <w:bCs w:val="false"/>
        </w:rPr>
        <w:t xml:space="preserve">(la 01-01-2016,</w:t>
      </w:r>
    </w:p>
    <w:p>
      <w:pPr>
        <w:keepNext w:val="false"/>
      </w:pPr>
      <w:r>
        <w:rPr>
          <w:b w:val="false"/>
          <w:bCs w:val="false"/>
        </w:rPr>
        <w:t xml:space="preserve">Lit. d) a art. 141 a fost introdusă de pct. 19 al art. I din ORDONANȚA DE URGENȚĂ nr. 50 din 27 octombrie 2015, publicată în MONITORUL OFICIAL nr. 817 din 3 noiembrie 2015.</w:t>
      </w:r>
    </w:p>
    <w:p>
      <w:pPr>
        <w:keepNext w:val="false"/>
      </w:pPr>
      <w:r>
        <w:rPr>
          <w:b w:val="false"/>
          <w:bCs w:val="false"/>
        </w:rPr>
        <w:t xml:space="preserve">)</w:t>
      </w:r>
    </w:p>
    <w:p>
      <w:pPr>
        <w:keepNext/>
      </w:pPr>
      <w:r>
        <w:rPr>
          <w:b/>
          <w:bCs/>
        </w:rPr>
        <w:t xml:space="preserve">Articolul 142</w:t>
      </w:r>
    </w:p>
    <w:p>
      <w:pPr>
        <w:keepNext w:val="false"/>
      </w:pPr>
      <w:r>
        <w:rPr>
          <w:b w:val="false"/>
          <w:bCs w:val="false"/>
        </w:rPr>
        <w:t xml:space="preserve">Venituri din salarii și venituri asimilate salariilor care nu se cuprind în baza lunară de calcul al contribuțiilor de asigurări sociale</w:t>
      </w:r>
    </w:p>
    <w:p>
      <w:pPr>
        <w:keepNext w:val="false"/>
      </w:pPr>
      <w:r>
        <w:rPr>
          <w:b w:val="false"/>
          <w:bCs w:val="false"/>
        </w:rPr>
        <w:t xml:space="preserve">Nu se cuprind în baza lunară de calcul al contribuțiilor de asigurări sociale următoarele:</w:t>
      </w:r>
    </w:p>
    <w:p>
      <w:pPr>
        <w:keepNext w:val="false"/>
      </w:pPr>
      <w:r>
        <w:rPr>
          <w:b w:val="false"/>
          <w:bCs w:val="false"/>
        </w:rPr>
        <w:t xml:space="preserve">a) sumele primite de membrii fondatori ai societăților comerciale constituite prin subscripție publică;</w:t>
      </w:r>
    </w:p>
    <w:p>
      <w:pPr>
        <w:keepNext w:val="false"/>
      </w:pPr>
      <w:r>
        <w:rPr>
          <w:b w:val="false"/>
          <w:bCs w:val="false"/>
        </w:rPr>
        <w:t xml:space="preserve">b) ajutoarele de înmormântare, ajutoarele pentru bolile grave și incurabile, ajutoarele pentru dispozitive medicale, ajutoarele pentru naștere/adopție, ajutoarele pentru pierderi produse în gospodăriile proprii ca urmare a calamităților naturale, veniturile reprezentând cadouri în bani și/sau în natură, inclusiv tichete cadou, oferite salariaților, precum și cele oferite pentru copiii minori ai acestora, contravaloarea transportului la și de la locul de muncă al salariatului, astfel cum este prevăzut în contractul de muncă sau în regulamentul intern.</w:t>
      </w:r>
    </w:p>
    <w:p>
      <w:pPr>
        <w:keepNext w:val="false"/>
      </w:pPr>
      <w:r>
        <w:rPr>
          <w:b w:val="false"/>
          <w:bCs w:val="false"/>
        </w:rPr>
        <w:t xml:space="preserve">Nu se cuprind în baza de calcul al contribuției nici veniturile de natura celor prevăzute mai sus, realizate de persoane fizice, dacă aceste venituri sunt primite în baza unor legi speciale și/sau finanțate din buget, cu excepția indemnizațiilor de vacanță acordate potrivit legii.</w:t>
      </w:r>
    </w:p>
    <w:p>
      <w:pPr>
        <w:keepNext w:val="false"/>
      </w:pPr>
      <w:r>
        <w:rPr>
          <w:b w:val="false"/>
          <w:bCs w:val="false"/>
        </w:rPr>
        <w:t xml:space="preserve">În cazul cadourilor în bani și/sau în natură, inclusiv tichetele cadou, oferite de angajatori, veniturile nu sunt cuprinse în baza de calcul al contribuției în măsura în care valoarea acestora pentru fiecare persoană în parte, cu fiecare ocazie dintre cele de mai jos, nu depășește 300 lei:</w:t>
      </w:r>
    </w:p>
    <w:p>
      <w:pPr>
        <w:keepNext w:val="false"/>
      </w:pPr>
      <w:r>
        <w:rPr>
          <w:b w:val="false"/>
          <w:bCs w:val="false"/>
        </w:rPr>
        <w:t xml:space="preserve">(i)</w:t>
      </w:r>
    </w:p>
    <w:p>
      <w:pPr>
        <w:keepNext w:val="false"/>
      </w:pPr>
      <w:r>
        <w:rPr>
          <w:b w:val="false"/>
          <w:bCs w:val="false"/>
        </w:rPr>
        <w:t xml:space="preserve">cadouri oferite angajaților, precum și cele oferite pentru copiii minori ai acestora, cu ocazia Paștelui, Crăciunului și a sărbătorilor similare ale altor culte religioase;</w:t>
      </w:r>
    </w:p>
    <w:p>
      <w:pPr>
        <w:keepNext w:val="false"/>
      </w:pPr>
      <w:r>
        <w:rPr>
          <w:b w:val="false"/>
          <w:bCs w:val="false"/>
        </w:rPr>
        <w:t xml:space="preserve">(ii)</w:t>
      </w:r>
    </w:p>
    <w:p>
      <w:pPr>
        <w:keepNext w:val="false"/>
      </w:pPr>
      <w:r>
        <w:rPr>
          <w:b w:val="false"/>
          <w:bCs w:val="false"/>
        </w:rPr>
        <w:t xml:space="preserve">cadouri oferite angajatelor cu ocazia zilei de 8 martie;</w:t>
      </w:r>
    </w:p>
    <w:p>
      <w:pPr>
        <w:keepNext w:val="false"/>
      </w:pPr>
      <w:r>
        <w:rPr>
          <w:b w:val="false"/>
          <w:bCs w:val="false"/>
        </w:rPr>
        <w:t xml:space="preserve">(iii)</w:t>
      </w:r>
    </w:p>
    <w:p>
      <w:pPr>
        <w:keepNext w:val="false"/>
      </w:pPr>
      <w:r>
        <w:rPr>
          <w:b w:val="false"/>
          <w:bCs w:val="false"/>
        </w:rPr>
        <w:t xml:space="preserve">cadouri oferite angajaților în beneficiul copiilor minori ai acestora cu ocazia zilei de 1 iunie.</w:t>
      </w:r>
    </w:p>
    <w:p>
      <w:pPr>
        <w:keepNext w:val="false"/>
      </w:pPr>
      <w:r>
        <w:rPr>
          <w:b w:val="false"/>
          <w:bCs w:val="false"/>
        </w:rPr>
        <w:t xml:space="preserve">(la 01-01-2023,</w:t>
      </w:r>
    </w:p>
    <w:p>
      <w:pPr>
        <w:keepNext w:val="false"/>
      </w:pPr>
      <w:r>
        <w:rPr>
          <w:b w:val="false"/>
          <w:bCs w:val="false"/>
        </w:rPr>
        <w:t xml:space="preserve">Litera b) din Articolul 142 , Sectiunea a 3-a , Capitolul II , Titlul V a fost modificată de Punctul 64,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c) contravaloarea folosinței locuinței de serviciu, potrivit repartiției de serviciu, numirii conform legii sau specificității activității prin cadrul normativ specific domeniului de activitate, precum și compensarea diferenței de chirie, suportată de persoana fizică, conform legilor speciale;</w:t>
      </w:r>
    </w:p>
    <w:p>
      <w:pPr>
        <w:keepNext w:val="false"/>
      </w:pPr>
      <w:r>
        <w:rPr>
          <w:b w:val="false"/>
          <w:bCs w:val="false"/>
        </w:rPr>
        <w:t xml:space="preserve">d) cazarea și contravaloarea chiriei pentru locuințele puse la dispoziția persoanelor cu rol de reprezentare a interesului public, a angajaților consulari și diplomatici care lucrează în afara țării, în conformitate cu legislația în vigoare;</w:t>
      </w:r>
    </w:p>
    <w:p>
      <w:pPr>
        <w:keepNext w:val="false"/>
      </w:pPr>
      <w:r>
        <w:rPr>
          <w:b w:val="false"/>
          <w:bCs w:val="false"/>
        </w:rPr>
        <w:t xml:space="preserve">e) contravaloarea echipamentelor tehnice, a echipamentului individual de protecție și de lucru, a alimentației de protecție, a medicamentelor și materialelor igienico-sanitare, a altor drepturi privind sănătatea și securitatea în muncă, precum și a uniformelor obligatorii și a drepturilor de echipament, ce se acordă potrivit legislației în vigoare;</w:t>
      </w:r>
    </w:p>
    <w:p>
      <w:pPr>
        <w:keepNext w:val="false"/>
      </w:pPr>
      <w:r>
        <w:rPr>
          <w:b w:val="false"/>
          <w:bCs w:val="false"/>
        </w:rPr>
        <w:t xml:space="preserve">f) contravaloarea cheltuielilor de deplasare pentru transportul între localitatea în care angajații își au reședința și localitatea unde se află locul de muncă al acestora, pentru situațiile în care nu se asigură locuință sau nu se suportă contravaloarea chiriei, conform legii;</w:t>
      </w:r>
    </w:p>
    <w:p>
      <w:pPr>
        <w:keepNext w:val="false"/>
      </w:pPr>
      <w:r>
        <w:rPr>
          <w:b w:val="false"/>
          <w:bCs w:val="false"/>
        </w:rPr>
        <w:t xml:space="preserve">g) indemnizația de delegare, indemnizația de detașare, inclusiv indemnizația specifică detașării transnaționale, prestațiile suplimentare primite de lucrătorii mobili prevăzuți în Hotărârea Guvernului nr. 38/2008, cu modificările ulterioare, precum și orice alte sume de aceeași natură, primite de salariați potrivit legislației în materie, pe perioada desfășurării activității în altă localitate, în țară sau în străinătate, în interesul serviciului, în limita plafonului stabilit la art. 76 alin. (2) lit. k), precum și cele primite pentru acoperirea cheltuielilor de transport și cazare;</w:t>
      </w:r>
    </w:p>
    <w:p>
      <w:pPr>
        <w:keepNext w:val="false"/>
      </w:pPr>
      <w:r>
        <w:rPr>
          <w:b w:val="false"/>
          <w:bCs w:val="false"/>
        </w:rPr>
        <w:t xml:space="preserve">(la 01-01-2023,</w:t>
      </w:r>
    </w:p>
    <w:p>
      <w:pPr>
        <w:keepNext w:val="false"/>
      </w:pPr>
      <w:r>
        <w:rPr>
          <w:b w:val="false"/>
          <w:bCs w:val="false"/>
        </w:rPr>
        <w:t xml:space="preserve">Litera g) din Articolul 142 , Sectiunea a 3-a , Capitolul II , Titlul V a fost modificată de Punctul 64,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h) indemnizațiile și orice alte sume de aceeași natură, primite de salariații care au stabilite raporturi de muncă cu angajatori din străinătate, pe perioada delegării/detașării, după caz, în România, în interesul serviciului, în limita plafonului neimpozabil stabilit la art. 76 alin. (2) lit. l), precum și cele primite pentru acoperirea cheltuielilor de transport și cazare;</w:t>
      </w:r>
    </w:p>
    <w:p>
      <w:pPr>
        <w:keepNext w:val="false"/>
      </w:pPr>
      <w:r>
        <w:rPr>
          <w:b w:val="false"/>
          <w:bCs w:val="false"/>
        </w:rPr>
        <w:t xml:space="preserve">i) indemnizațiile și orice alte sume de aceeași natură, primite pe perioada deplasării, în altă localitate, în țară și în străinătate, în interesul desfășurării activității, astfel cum este prevăzut în raportul juridic, de către administratorii stabiliți potrivit actului constitutiv, contractului de administrare/mandat, de către directorii care își desfășoară activitatea în baza contractului de mandat potrivit legii, de către membrii directoratului de la societățile administrate în sistem dualist și ai consiliului de supraveghere, potrivit legii, și de către manageri, în baza contractului de management prevăzut de lege, în limita plafonului neimpozabil stabilit la art. 76 alin. (2) lit. m), precum și cele primite pentru acoperirea cheltuielilor de transport și cazare. Plafonul zilnic neimpozabil se acordă numai dacă durata deplasării este mai mare de 12 ore, considerându-se fiecare 24 de ore câte o zi de deplasare în interesul desfășurării activității;</w:t>
      </w:r>
    </w:p>
    <w:p>
      <w:pPr>
        <w:keepNext w:val="false"/>
      </w:pPr>
      <w:r>
        <w:rPr>
          <w:b w:val="false"/>
          <w:bCs w:val="false"/>
        </w:rPr>
        <w:t xml:space="preserve">j) indemnizațiile și orice alte sume de aceeași natură, primite pe perioada deplasării în România, în interesul desfășurării activității, de către administratori sau directori, care au raporturi juridice stabilite cu entități din străinătate, astfel cum este prevăzut în raporturile juridice respective, în limita plafonului neimpozabil stabilit la art. 76 alin. (2) lit. n), precum și cele primite pentru acoperirea cheltuielilor de transport și cazare.</w:t>
      </w:r>
    </w:p>
    <w:p>
      <w:pPr>
        <w:keepNext w:val="false"/>
      </w:pPr>
      <w:r>
        <w:rPr>
          <w:b w:val="false"/>
          <w:bCs w:val="false"/>
        </w:rPr>
        <w:t xml:space="preserve">Plafonul zilnic neimpozabil se acordă numai dacă durata deplasării este mai mare de 12 ore, considerându-se fiecare 24 de ore câte o zi de deplasare în interesul desfășurării activității;</w:t>
      </w:r>
    </w:p>
    <w:p>
      <w:pPr>
        <w:keepNext w:val="false"/>
      </w:pPr>
      <w:r>
        <w:rPr>
          <w:b w:val="false"/>
          <w:bCs w:val="false"/>
        </w:rPr>
        <w:t xml:space="preserve">k) indemnizațiile și orice alte sume de aceeași natură primite de persoanele fizice care desfășoară o activitate în baza unui statut special prevăzut de lege pe perioada deplasării, respectiv delegării și detașării, în altă localitate, în țară și în alte state, în limitele prevăzute de actele normative speciale aplicabile acestora, precum și cele primite pentru acoperirea cheltuielilor de transport și cazare;</w:t>
      </w:r>
    </w:p>
    <w:p>
      <w:pPr>
        <w:keepNext w:val="false"/>
      </w:pPr>
      <w:r>
        <w:rPr>
          <w:b w:val="false"/>
          <w:bCs w:val="false"/>
        </w:rPr>
        <w:t xml:space="preserve">l) sumele primite, potrivit dispozițiilor legale, pentru acoperirea cheltuielilor de mutare în interesul serviciului;</w:t>
      </w:r>
    </w:p>
    <w:p>
      <w:pPr>
        <w:keepNext w:val="false"/>
      </w:pPr>
      <w:r>
        <w:rPr>
          <w:b w:val="false"/>
          <w:bCs w:val="false"/>
        </w:rPr>
        <w:t xml:space="preserve">m) indemnizațiile de instalare ce se acordă o singură dată, la încadrarea într-o unitate situată într-o altă localitate decât cea de domiciliu, în primul an de activitate după absolvirea studiilor, în limita unui salariu de bază la angajare, precum și indemnizațiile de instalare și mutare acordate, potrivit legilor speciale, personalului din instituțiile publice, potrivit legii;</w:t>
      </w:r>
    </w:p>
    <w:p>
      <w:pPr>
        <w:keepNext w:val="false"/>
      </w:pPr>
      <w:r>
        <w:rPr>
          <w:b w:val="false"/>
          <w:bCs w:val="false"/>
        </w:rPr>
        <w:t xml:space="preserve">n) cheltuielile efectuate de angajatori/plătitori pentru pregătirea profesională și perfecționarea angajaților, administratorilor stabiliți potrivit actului constitutiv, contractului de administrare/mandat și directorilor care își desfășoară activitatea în baza contractului de mandat potrivit legii, astfel cum este prevăzut în raporturile juridice respective, pregătire legată de activitatea desfășurată de persoanele respective pentru angajator/plătitor;</w:t>
      </w:r>
    </w:p>
    <w:p>
      <w:pPr>
        <w:keepNext w:val="false"/>
      </w:pPr>
      <w:r>
        <w:rPr>
          <w:b w:val="false"/>
          <w:bCs w:val="false"/>
        </w:rPr>
        <w:t xml:space="preserve">o) costul abonamentelor telefonice și al convorbirilor telefonice, inclusiv cartelele telefonice, efectuate în vederea îndeplinirii sarcinilor de serviciu;</w:t>
      </w:r>
    </w:p>
    <w:p>
      <w:pPr>
        <w:keepNext w:val="false"/>
      </w:pPr>
      <w:r>
        <w:rPr>
          <w:b w:val="false"/>
          <w:bCs w:val="false"/>
        </w:rPr>
        <w:t xml:space="preserve">p) avantajele sub forma dreptului la stock options plan, la momentul acordării și la momentul exercitării acestuia;</w:t>
      </w:r>
    </w:p>
    <w:p>
      <w:pPr>
        <w:keepNext w:val="false"/>
      </w:pPr>
      <w:r>
        <w:rPr>
          <w:b w:val="false"/>
          <w:bCs w:val="false"/>
        </w:rPr>
        <w:t xml:space="preserve">q) abrogată;</w:t>
      </w:r>
    </w:p>
    <w:p>
      <w:pPr>
        <w:keepNext w:val="false"/>
      </w:pPr>
      <w:r>
        <w:rPr>
          <w:b w:val="false"/>
          <w:bCs w:val="false"/>
        </w:rPr>
        <w:t xml:space="preserve">(la 01-01-2024,</w:t>
      </w:r>
    </w:p>
    <w:p>
      <w:pPr>
        <w:keepNext w:val="false"/>
      </w:pPr>
      <w:r>
        <w:rPr>
          <w:b w:val="false"/>
          <w:bCs w:val="false"/>
        </w:rPr>
        <w:t xml:space="preserve">Litera q), Articolul 142, Sectiunea a 3-a, Capitolul II, Titlul V a fost abrogată de Punctul 93.,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r) biletele de valoare sub forma tichetelor de masă, voucherelor de vacanță, tichetelor de creșă, tichetelor culturale, acordate potrivit legii;</w:t>
      </w:r>
    </w:p>
    <w:p>
      <w:pPr>
        <w:keepNext w:val="false"/>
      </w:pPr>
      <w:r>
        <w:rPr>
          <w:b w:val="false"/>
          <w:bCs w:val="false"/>
        </w:rPr>
        <w:t xml:space="preserve">(la 18-12-2021,</w:t>
      </w:r>
    </w:p>
    <w:p>
      <w:pPr>
        <w:keepNext w:val="false"/>
      </w:pPr>
      <w:r>
        <w:rPr>
          <w:b w:val="false"/>
          <w:bCs w:val="false"/>
        </w:rPr>
        <w:t xml:space="preserve">Litera r) din Articolul 142 , Sectiunea a 3-a , Capitolul II , Titlul V a fost modificată de Punctul 9, Articolul XXIV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s) următoarele avantaje primite în legătură cu o activitate dependentă:</w:t>
      </w:r>
    </w:p>
    <w:p>
      <w:pPr>
        <w:keepNext w:val="false"/>
      </w:pPr>
      <w:r>
        <w:rPr>
          <w:b w:val="false"/>
          <w:bCs w:val="false"/>
        </w:rPr>
        <w:t xml:space="preserve">1.</w:t>
      </w:r>
    </w:p>
    <w:p>
      <w:pPr>
        <w:keepNext w:val="false"/>
      </w:pPr>
      <w:r>
        <w:rPr>
          <w:b w:val="false"/>
          <w:bCs w:val="false"/>
        </w:rPr>
        <w:t xml:space="preserve">utilizarea în scop personal a vehiculelor pentru care cheltuielile sunt deductibile în cota de 50%, prevăzute la art. 76 alin. (4) lit. ț);</w:t>
      </w:r>
    </w:p>
    <w:p>
      <w:pPr>
        <w:keepNext w:val="false"/>
      </w:pPr>
      <w:r>
        <w:rPr>
          <w:b w:val="false"/>
          <w:bCs w:val="false"/>
        </w:rPr>
        <w:t xml:space="preserve">2.</w:t>
      </w:r>
    </w:p>
    <w:p>
      <w:pPr>
        <w:keepNext w:val="false"/>
      </w:pPr>
      <w:r>
        <w:rPr>
          <w:b w:val="false"/>
          <w:bCs w:val="false"/>
        </w:rPr>
        <w:t xml:space="preserve">Abrogat.</w:t>
      </w:r>
    </w:p>
    <w:p>
      <w:pPr>
        <w:keepNext w:val="false"/>
      </w:pPr>
      <w:r>
        <w:rPr>
          <w:b w:val="false"/>
          <w:bCs w:val="false"/>
        </w:rPr>
        <w:t xml:space="preserve">(la 01-01-2023,</w:t>
      </w:r>
    </w:p>
    <w:p>
      <w:pPr>
        <w:keepNext w:val="false"/>
      </w:pPr>
      <w:r>
        <w:rPr>
          <w:b w:val="false"/>
          <w:bCs w:val="false"/>
        </w:rPr>
        <w:t xml:space="preserve">Punctul 2. din Litera s) , Articolul 142 , Sectiunea a 3-a , Capitolul II , Titlul V a fost abrogat de Punctul 65,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hrana și drepturile de hrană acordate potrivit legii;</w:t>
      </w:r>
    </w:p>
    <w:p>
      <w:pPr>
        <w:keepNext w:val="false"/>
      </w:pPr>
      <w:r>
        <w:rPr>
          <w:b w:val="false"/>
          <w:bCs w:val="false"/>
        </w:rPr>
        <w:t xml:space="preserve">Notă</w:t>
      </w:r>
    </w:p>
    <w:p>
      <w:pPr>
        <w:keepNext w:val="false"/>
      </w:pPr>
      <w:r>
        <w:rPr>
          <w:b w:val="false"/>
          <w:bCs w:val="false"/>
        </w:rPr>
        <w:t xml:space="preserve">Decizie de admitere: RIL nr. 5/2020, publicată în Monitorul Oficial nr. 480 din 5 iunie 2020:</w:t>
      </w:r>
    </w:p>
    <w:p>
      <w:pPr>
        <w:keepNext w:val="false"/>
      </w:pPr>
      <w:r>
        <w:rPr>
          <w:b w:val="false"/>
          <w:bCs w:val="false"/>
        </w:rPr>
        <w:t xml:space="preserve">În interpretarea și aplicarea dispozițiilor art. 139 alin. (1) lit. a), art. 142 lit. s) pct. 3, precum și ale art. 157 alin. (1) lit. a) și alin. (2) din Legea nr. 227/2015 privind Codul fiscal, cu modificările și completările ulterioare, indemnizația de hrană acordată personalului din sistemul sanitar, în conformitate cu dispozițiile art. 18 alin. (1) și (5) din Legea-cadru nr. 153/2017 privind salarizarea personalului plătit din fonduri publice, cu modificările și completările ulterioare, se cuprinde în baza de calcul al contribuției de asigurări sociale și în baza de calcul al contribuției de asigurări sociale de sănătate, începând cu data de 1 ianuarie 2018.</w:t>
      </w:r>
    </w:p>
    <w:p>
      <w:pPr>
        <w:keepNext w:val="false"/>
      </w:pPr>
      <w:r>
        <w:rPr>
          <w:b w:val="false"/>
          <w:bCs w:val="false"/>
        </w:rPr>
        <w:t xml:space="preserve">4.</w:t>
      </w:r>
    </w:p>
    <w:p>
      <w:pPr>
        <w:keepNext w:val="false"/>
      </w:pPr>
      <w:r>
        <w:rPr>
          <w:b w:val="false"/>
          <w:bCs w:val="false"/>
        </w:rPr>
        <w:t xml:space="preserve">hrana acordată de angajatori angajaților, în cazul în care potrivit legislației în materie este interzisă introducerea alimentelor în incinta unității;</w:t>
      </w:r>
    </w:p>
    <w:p>
      <w:pPr>
        <w:keepNext w:val="false"/>
      </w:pPr>
      <w:r>
        <w:rPr>
          <w:b w:val="false"/>
          <w:bCs w:val="false"/>
        </w:rPr>
        <w:t xml:space="preserve">5.</w:t>
      </w:r>
    </w:p>
    <w:p>
      <w:pPr>
        <w:keepNext w:val="false"/>
      </w:pPr>
      <w:r>
        <w:rPr>
          <w:b w:val="false"/>
          <w:bCs w:val="false"/>
        </w:rPr>
        <w:t xml:space="preserve">permisele de călătorie pe orice mijloc de transport, acordate în interes de serviciu;</w:t>
      </w:r>
    </w:p>
    <w:p>
      <w:pPr>
        <w:keepNext w:val="false"/>
      </w:pPr>
      <w:r>
        <w:rPr>
          <w:b w:val="false"/>
          <w:bCs w:val="false"/>
        </w:rPr>
        <w:t xml:space="preserve">6.</w:t>
      </w:r>
    </w:p>
    <w:p>
      <w:pPr>
        <w:keepNext w:val="false"/>
      </w:pPr>
      <w:r>
        <w:rPr>
          <w:b w:val="false"/>
          <w:bCs w:val="false"/>
        </w:rPr>
        <w:t xml:space="preserve">Abrogat.</w:t>
      </w:r>
    </w:p>
    <w:p>
      <w:pPr>
        <w:keepNext w:val="false"/>
      </w:pPr>
      <w:r>
        <w:rPr>
          <w:b w:val="false"/>
          <w:bCs w:val="false"/>
        </w:rPr>
        <w:t xml:space="preserve">(la 01-01-2023,</w:t>
      </w:r>
    </w:p>
    <w:p>
      <w:pPr>
        <w:keepNext w:val="false"/>
      </w:pPr>
      <w:r>
        <w:rPr>
          <w:b w:val="false"/>
          <w:bCs w:val="false"/>
        </w:rPr>
        <w:t xml:space="preserve">Punctul 6. din Litera s) , Articolul 142 , Sectiunea a 3-a , Capitolul II , Titlul V a fost abrogat de Punctul 65,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avantajele sub forma utilizării în scop personal a vehiculelor prevăzute la art. 25 alin. (3) lit. l) care nu sunt utilizate exclusiv în scopul activității economice, aflate în proprietatea sau folosința persoanelor juridice care aplică regimul de impozitare al microîntreprinderilor sau impozitul specific unor activități.</w:t>
      </w:r>
    </w:p>
    <w:p>
      <w:pPr>
        <w:keepNext w:val="false"/>
      </w:pPr>
      <w:r>
        <w:rPr>
          <w:b w:val="false"/>
          <w:bCs w:val="false"/>
        </w:rPr>
        <w:t xml:space="preserve">(la 24-12-2020,</w:t>
      </w:r>
    </w:p>
    <w:p>
      <w:pPr>
        <w:keepNext w:val="false"/>
      </w:pPr>
      <w:r>
        <w:rPr>
          <w:b w:val="false"/>
          <w:bCs w:val="false"/>
        </w:rPr>
        <w:t xml:space="preserve">Litera s) din Articolul 142 , Sectiunea a 3-a , Capitolul II , Titlul V a fost completată de Punctul 102,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ș)</w:t>
      </w:r>
    </w:p>
    <w:p>
      <w:pPr>
        <w:keepNext w:val="false"/>
      </w:pPr>
      <w:r>
        <w:rPr>
          <w:b w:val="false"/>
          <w:bCs w:val="false"/>
        </w:rPr>
        <w:t xml:space="preserve">veniturile acordate la momentul disponibilizării, venitul lunar de completare sau plățile compensatorii, suportate din bugetul asigurărilor de șomaj, potrivit actelor normative care reglementează aceste domenii.</w:t>
      </w:r>
    </w:p>
    <w:p>
      <w:pPr>
        <w:keepNext w:val="false"/>
      </w:pPr>
      <w:r>
        <w:rPr>
          <w:b w:val="false"/>
          <w:bCs w:val="false"/>
        </w:rPr>
        <w:t xml:space="preserve">t) Abrogată.</w:t>
      </w:r>
    </w:p>
    <w:p>
      <w:pPr>
        <w:keepNext w:val="false"/>
      </w:pPr>
      <w:r>
        <w:rPr>
          <w:b w:val="false"/>
          <w:bCs w:val="false"/>
        </w:rPr>
        <w:t xml:space="preserve">(la 01-05-2019,</w:t>
      </w:r>
    </w:p>
    <w:p>
      <w:pPr>
        <w:keepNext w:val="false"/>
      </w:pPr>
      <w:r>
        <w:rPr>
          <w:b w:val="false"/>
          <w:bCs w:val="false"/>
        </w:rPr>
        <w:t xml:space="preserve">Litera t) din Articolul 142 , Sectiunea a 3-a , Capitolul II , Titlul V a fost abrogată de Punctul 2, Articolul II din ORDONANȚA DE URGENȚĂ nr. 26 din 18 aprilie 2019, publicată în MONITORUL OFICIAL nr. 309 din 19 aprilie 2019</w:t>
      </w:r>
    </w:p>
    <w:p>
      <w:pPr>
        <w:keepNext w:val="false"/>
      </w:pPr>
      <w:r>
        <w:rPr>
          <w:b w:val="false"/>
          <w:bCs w:val="false"/>
        </w:rPr>
        <w:t xml:space="preserve">)</w:t>
      </w:r>
    </w:p>
    <w:p>
      <w:pPr>
        <w:keepNext w:val="false"/>
      </w:pPr>
      <w:r>
        <w:rPr>
          <w:b w:val="false"/>
          <w:bCs w:val="false"/>
        </w:rPr>
        <w:t xml:space="preserve">ț)</w:t>
      </w:r>
    </w:p>
    <w:p>
      <w:pPr>
        <w:keepNext w:val="false"/>
      </w:pPr>
      <w:r>
        <w:rPr>
          <w:b w:val="false"/>
          <w:bCs w:val="false"/>
        </w:rPr>
        <w:t xml:space="preserve">veniturile obținute de către persoanele fizice care desfășoară activități în cadrul misiunilor diplomatice, oficiilor consulare și institutelor culturale românești din străinătate, în conformitate cu prevederile art. 5 alin. (1) din cap. IV secțiunea a 3-a al anexei nr. IV la Legea-cadru nr. 153/2017 privind salarizarea personalului plătit din fonduri publice.</w:t>
      </w:r>
    </w:p>
    <w:p>
      <w:pPr>
        <w:keepNext w:val="false"/>
      </w:pPr>
      <w:r>
        <w:rPr>
          <w:b w:val="false"/>
          <w:bCs w:val="false"/>
        </w:rPr>
        <w:t xml:space="preserve">(la 01-01-2018,</w:t>
      </w:r>
    </w:p>
    <w:p>
      <w:pPr>
        <w:keepNext w:val="false"/>
      </w:pPr>
      <w:r>
        <w:rPr>
          <w:b w:val="false"/>
          <w:bCs w:val="false"/>
        </w:rPr>
        <w:t xml:space="preserve">Litera ț) din Articolul 142 , Sectiunea a 3-a , Capitolul II , Titlul V a fost modificată de Punctul 46,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u) avantajele în natură acordate persoanelor fizice care realizează venituri din salarii și asimilate salariilor ca urmare a ocupării unor funcții considerate de către angajator/plătitor esențiale pentru desfășurarea activității și care se află în izolare preventivă la locul de muncă sau în zone special dedicate în care nu au acces persoane din exterior, pentru o perioadă stabilită de angajator/plătitor, în cazul instituirii stării de asediu, de urgență sau de alertă, potrivit legii.</w:t>
      </w:r>
    </w:p>
    <w:p>
      <w:pPr>
        <w:keepNext w:val="false"/>
      </w:pPr>
      <w:r>
        <w:rPr>
          <w:b w:val="false"/>
          <w:bCs w:val="false"/>
        </w:rPr>
        <w:t xml:space="preserve">(la 24-12-2020,</w:t>
      </w:r>
    </w:p>
    <w:p>
      <w:pPr>
        <w:keepNext w:val="false"/>
      </w:pPr>
      <w:r>
        <w:rPr>
          <w:b w:val="false"/>
          <w:bCs w:val="false"/>
        </w:rPr>
        <w:t xml:space="preserve">Litera u) din Articolul 142 , Sectiunea a 3-a , Capitolul II , Titlul V a fost modificată de Punctul 103,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v) abrogată;</w:t>
      </w:r>
    </w:p>
    <w:p>
      <w:pPr>
        <w:keepNext w:val="false"/>
      </w:pPr>
      <w:r>
        <w:rPr>
          <w:b w:val="false"/>
          <w:bCs w:val="false"/>
        </w:rPr>
        <w:t xml:space="preserve">(la 01-01-2023,</w:t>
      </w:r>
    </w:p>
    <w:p>
      <w:pPr>
        <w:keepNext w:val="false"/>
      </w:pPr>
      <w:r>
        <w:rPr>
          <w:b w:val="false"/>
          <w:bCs w:val="false"/>
        </w:rPr>
        <w:t xml:space="preserve">Litera v) din Articolul 142 , Sectiunea a 3-a , Capitolul II , Titlul V a fost abrogată de Punctul 65,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w) abrogată;</w:t>
      </w:r>
    </w:p>
    <w:p>
      <w:pPr>
        <w:keepNext w:val="false"/>
      </w:pPr>
      <w:r>
        <w:rPr>
          <w:b w:val="false"/>
          <w:bCs w:val="false"/>
        </w:rPr>
        <w:t xml:space="preserve">(la 01-01-2023,</w:t>
      </w:r>
    </w:p>
    <w:p>
      <w:pPr>
        <w:keepNext w:val="false"/>
      </w:pPr>
      <w:r>
        <w:rPr>
          <w:b w:val="false"/>
          <w:bCs w:val="false"/>
        </w:rPr>
        <w:t xml:space="preserve">Litera w) din Articolul 142 , Sectiunea a 3-a , Capitolul II , Titlul V a fost abrogată de Punctul 65,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x) contravaloarea cheltuielilor suportate de angajator/plătitor cu acoperirea costurilor cu testarea epidemiologică și/sau vaccinarea pentru persoanele fizice care realizează venituri din salarii și asimilate salariilor, în scopul împiedicării răspândirii bolilor care pun în pericol sănătatea acestora și cea publică;</w:t>
      </w:r>
    </w:p>
    <w:p>
      <w:pPr>
        <w:keepNext w:val="false"/>
      </w:pPr>
      <w:r>
        <w:rPr>
          <w:b w:val="false"/>
          <w:bCs w:val="false"/>
        </w:rPr>
        <w:t xml:space="preserve">(la 18-07-2022,</w:t>
      </w:r>
    </w:p>
    <w:p>
      <w:pPr>
        <w:keepNext w:val="false"/>
      </w:pPr>
      <w:r>
        <w:rPr>
          <w:b w:val="false"/>
          <w:bCs w:val="false"/>
        </w:rPr>
        <w:t xml:space="preserve">Litera x) din Articolul 142 , Sectiunea a 3-a , Capitolul II , Titlul V a fost modificată de Punctul 66,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y) contribuția asiguratorie de muncă prevăzută la cap. IX, datorată de persoanele fizice prevăzute la art. 220^1 lit. b);</w:t>
      </w:r>
    </w:p>
    <w:p>
      <w:pPr>
        <w:keepNext w:val="false"/>
      </w:pPr>
      <w:r>
        <w:rPr>
          <w:b w:val="false"/>
          <w:bCs w:val="false"/>
        </w:rPr>
        <w:t xml:space="preserve">(la 24-12-2020,</w:t>
      </w:r>
    </w:p>
    <w:p>
      <w:pPr>
        <w:keepNext/>
      </w:pPr>
      <w:r>
        <w:rPr>
          <w:b/>
          <w:bCs/>
        </w:rPr>
        <w:t xml:space="preserve">Articolul 142 din Sectiunea a 3-a , Capitolul II , Titlul V a fost completat de Punctul 104,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z) abrogată;</w:t>
      </w:r>
    </w:p>
    <w:p>
      <w:pPr>
        <w:keepNext w:val="false"/>
      </w:pPr>
      <w:r>
        <w:rPr>
          <w:b w:val="false"/>
          <w:bCs w:val="false"/>
        </w:rPr>
        <w:t xml:space="preserve">(la 01-01-2024,</w:t>
      </w:r>
    </w:p>
    <w:p>
      <w:pPr>
        <w:keepNext w:val="false"/>
      </w:pPr>
      <w:r>
        <w:rPr>
          <w:b w:val="false"/>
          <w:bCs w:val="false"/>
        </w:rPr>
        <w:t xml:space="preserve">Litera z), Articolul 142, Sectiunea a 3-a, Capitolul II, Titlul V a fost abrogată de Punctul 93.,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XXXVI din ORDONANȚA DE URGENȚĂ nr. 168 din 8 decembrie 2022, publicată în MONITORUL OFICIAL nr. 1186 din 9 decembrie 2022 prevede:</w:t>
      </w:r>
    </w:p>
    <w:p>
      <w:pPr>
        <w:keepNext/>
      </w:pPr>
      <w:r>
        <w:rPr>
          <w:b/>
          <w:bCs/>
        </w:rPr>
        <w:t xml:space="preserve">Articolul XXXVI</w:t>
      </w:r>
    </w:p>
    <w:p>
      <w:pPr>
        <w:keepNext w:val="false"/>
      </w:pPr>
      <w:r>
        <w:rPr>
          <w:b w:val="false"/>
          <w:bCs w:val="false"/>
        </w:rPr>
        <w:t xml:space="preserve">(1) Aplicarea prevederilor art. 25 alin. (4) lit. i^1) și i^2), art. 76 alin. (4) lit. x) și art. 142 lit. z) din Legea nr. 227/2015, cu modificările și completările ulterioare, se suspendă începând cu data de 1 ianuarie 2023 și până la data de 31 decembrie 2023 inclusiv.</w:t>
      </w:r>
    </w:p>
    <w:p>
      <w:pPr>
        <w:keepNext w:val="false"/>
      </w:pPr>
      <w:r>
        <w:rPr>
          <w:b w:val="false"/>
          <w:bCs w:val="false"/>
        </w:rPr>
        <w:t xml:space="preserve">(2) Pe perioada suspendării prevăzută la alin. (1), cheltuielile pentru funcționarea corespunzătoare a creșelor și grădinițelor aflate în administrarea contribuabililor sunt considerate cheltuieli cu deductibilitate limitată de natura celor prevăzute la art. 25 alin. (3) lit. b) din Legea nr. 227/2015, cu modificările și completările ulterioare, și intră sub incidența limitei de 5% stabilite pentru acestea, aplicată asupra valorii cheltuielilor cu salariile personalului, potrivit Legii nr. 53/2003 - Codul muncii, republicată, cu modificările și completările ulterioare.</w:t>
      </w:r>
    </w:p>
    <w:p>
      <w:pPr>
        <w:keepNext w:val="false"/>
      </w:pPr>
      <w:r>
        <w:rPr>
          <w:b w:val="false"/>
          <w:bCs w:val="false"/>
        </w:rPr>
        <w:t xml:space="preserve">aa)</w:t>
      </w:r>
    </w:p>
    <w:p>
      <w:pPr>
        <w:keepNext w:val="false"/>
      </w:pPr>
      <w:r>
        <w:rPr>
          <w:b w:val="false"/>
          <w:bCs w:val="false"/>
        </w:rPr>
        <w:t xml:space="preserve">sumele reprezentând dobânzi și actualizarea cu indicele de inflație, stabilite în baza unor hotărâri judecătorești rămase definitive și irevocabile/hotărâri judecătorești definitive și executorii, inclusiv cele acordate potrivit hotărârilor primei instanțe, executorii de drept, sau potrivit legii, după caz, acordate în legătură cu salariile, soldele, pensiile sau alte drepturi de asigurări sociale, inclusiv diferențe ale acestora;</w:t>
      </w:r>
    </w:p>
    <w:p>
      <w:pPr>
        <w:keepNext w:val="false"/>
      </w:pPr>
      <w:r>
        <w:rPr>
          <w:b w:val="false"/>
          <w:bCs w:val="false"/>
        </w:rPr>
        <w:t xml:space="preserve">(la 18-12-2021,</w:t>
      </w:r>
    </w:p>
    <w:p>
      <w:pPr>
        <w:keepNext/>
      </w:pPr>
      <w:r>
        <w:rPr>
          <w:b/>
          <w:bCs/>
        </w:rPr>
        <w:t xml:space="preserve">Articolul 142 din Sectiunea a 3-a , Capitolul II , Titlul V a fost completat de Punctul 10, Articolul XXIV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aa^1)</w:t>
      </w:r>
    </w:p>
    <w:p>
      <w:pPr>
        <w:keepNext w:val="false"/>
      </w:pPr>
      <w:r>
        <w:rPr>
          <w:b w:val="false"/>
          <w:bCs w:val="false"/>
        </w:rPr>
        <w:t xml:space="preserve">venituri cumulate lunar în limita plafonului lunar de cel mult 33% din salariul de bază corespunzător locului de muncă ocupat sau din solda lunară/salariul lunar acordată/acordat potrivit legii:</w:t>
      </w:r>
    </w:p>
    <w:p>
      <w:pPr>
        <w:keepNext w:val="false"/>
      </w:pPr>
      <w:r>
        <w:rPr>
          <w:b w:val="false"/>
          <w:bCs w:val="false"/>
        </w:rPr>
        <w:t xml:space="preserve">1.</w:t>
      </w:r>
    </w:p>
    <w:p>
      <w:pPr>
        <w:keepNext w:val="false"/>
      </w:pPr>
      <w:r>
        <w:rPr>
          <w:b w:val="false"/>
          <w:bCs w:val="false"/>
        </w:rPr>
        <w:t xml:space="preserve">prestațiile suplimentare primite de salariați în baza clauzei de mobilitate potrivit legii, altele decât cele prevăzute la art. 139 alin. (1) lit. j), în limita a 2,5 ori nivelul legal stabilit pentru indemnizația de delegare/detașare, prin hotărâre a Guvernului, pentru personalul autorităților și instituțiilor publice;</w:t>
      </w:r>
    </w:p>
    <w:p>
      <w:pPr>
        <w:keepNext w:val="false"/>
      </w:pPr>
      <w:r>
        <w:rPr>
          <w:b w:val="false"/>
          <w:bCs w:val="false"/>
        </w:rPr>
        <w:t xml:space="preserve">2.</w:t>
      </w:r>
    </w:p>
    <w:p>
      <w:pPr>
        <w:keepNext w:val="false"/>
      </w:pPr>
      <w:r>
        <w:rPr>
          <w:b w:val="false"/>
          <w:bCs w:val="false"/>
        </w:rPr>
        <w:t xml:space="preserve">contravaloarea hranei acordate de către angajator pentru angajații proprii, persoane fizice care realizează venituri din salarii sau asimilate salariilor, în alte situații decât cea prevăzută la lit. s)pct. 4, astfel cum este prevăzut în contractul de muncă sau în regulamentul intern, în limita valorii maxime, potrivit legii, a unui tichet de masă/persoană/zi, prevăzută la data acordării, în conformitate cu legislația în vigoare. La stabilirea plafonului lunar care nu se cuprinde în baza de calcul al contribuției de asigurări sociale nu se ia în calcul numărul de zile din luna în care persoana fizică desfășoară activitate în regim de telemuncă sau muncă la domiciliu sau se află în concediu de odihnă/medical/delegare. Prin hrană se înțelege hrana preparată în unități proprii sau achiziționată de la unități specializate. Prevederile nu sunt aplicabile angajaților care beneficiază de tichete de masă, în conformitate cu legislația în vigoare;</w:t>
      </w:r>
    </w:p>
    <w:p>
      <w:pPr>
        <w:keepNext w:val="false"/>
      </w:pPr>
      <w:r>
        <w:rPr>
          <w:b w:val="false"/>
          <w:bCs w:val="false"/>
        </w:rPr>
        <w:t xml:space="preserve">3.</w:t>
      </w:r>
    </w:p>
    <w:p>
      <w:pPr>
        <w:keepNext w:val="false"/>
      </w:pPr>
      <w:r>
        <w:rPr>
          <w:b w:val="false"/>
          <w:bCs w:val="false"/>
        </w:rPr>
        <w:t xml:space="preserve">cazarea și contravaloarea chiriei pentru spațiile de cazare/de locuit puse de către angajatori la dispoziția angajaților proprii, persoane fizice care realizează venituri din salarii sau asimilate salariilor, astfel cum este prevăzut în contractul de muncă sau în regulamentul intern, în limita unui plafon lunar de 20% din salariul de bază minim brut pe țară garantat în plată/persoană, acordate în condițiile prevăzute la art. 76 alin. (4^1) lit. c);</w:t>
      </w:r>
    </w:p>
    <w:p>
      <w:pPr>
        <w:keepNext w:val="false"/>
      </w:pPr>
      <w:r>
        <w:rPr>
          <w:b w:val="false"/>
          <w:bCs w:val="false"/>
        </w:rPr>
        <w:t xml:space="preserve">4.</w:t>
      </w:r>
    </w:p>
    <w:p>
      <w:pPr>
        <w:keepNext w:val="false"/>
      </w:pPr>
      <w:r>
        <w:rPr>
          <w:b w:val="false"/>
          <w:bCs w:val="false"/>
        </w:rPr>
        <w:t xml:space="preserve">contravaloarea serviciilor turistice și/sau de tratament, inclusiv transportul, pe perioada concediului, pentru angajații proprii și membrii de familie ai acestora, acordate de angajator, astfel cum este prevăzut în contractul de muncă, regulamentul intern, sau primite în baza unor legi speciale și/sau finanțate din buget, în limita unui plafon anual, pentru fiecare angajat, reprezentând nivelul unui câștig salarial mediu brut utilizat la fundamentarea bugetului asigurărilor sociale de stat pe anul în care au fost acordate. Prevederile nu sunt aplicabile angajaților care beneficiază de vouchere de vacanță, în conformitate cu legislația în vigoare;</w:t>
      </w:r>
    </w:p>
    <w:p>
      <w:pPr>
        <w:keepNext w:val="false"/>
      </w:pPr>
      <w:r>
        <w:rPr>
          <w:b w:val="false"/>
          <w:bCs w:val="false"/>
        </w:rPr>
        <w:t xml:space="preserve">(la 01-01-2024,</w:t>
      </w:r>
    </w:p>
    <w:p>
      <w:pPr>
        <w:keepNext w:val="false"/>
      </w:pPr>
      <w:r>
        <w:rPr>
          <w:b w:val="false"/>
          <w:bCs w:val="false"/>
        </w:rPr>
        <w:t xml:space="preserve">Punctul 4., Litera aa^1), Articolul 142, Sectiunea a 3-a, Capitolul II, Titlul V a fost modificat de Punctul 21.,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contribuțiile la un fond de pensii facultative potrivit Legii nr. 204/2006, cu modificările și completările ulterioare, și cele reprezentând contribuții la scheme de pensii facultative, calificate astfel în conformitate cu legislația privind pensiile facultative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suportate de angajator pentru angajații proprii, în limita a 400 euro anual pentru fiecare persoană;</w:t>
      </w:r>
    </w:p>
    <w:p>
      <w:pPr>
        <w:keepNext w:val="false"/>
      </w:pPr>
      <w:r>
        <w:rPr>
          <w:b w:val="false"/>
          <w:bCs w:val="false"/>
        </w:rPr>
        <w:t xml:space="preserve">(la 01-03-2026,</w:t>
      </w:r>
    </w:p>
    <w:p>
      <w:pPr>
        <w:keepNext w:val="false"/>
      </w:pPr>
      <w:r>
        <w:rPr>
          <w:b w:val="false"/>
          <w:bCs w:val="false"/>
        </w:rPr>
        <w:t xml:space="preserve">Punctul 5. , Litera aa^1) , Articolul 142 , Sectiunea a 3-a , Capitolul II , Titlul V a fost modificat de Punctul 36.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(8) al art. 10 din ORDONANȚA DE URGENȚĂ nr. 8 din 24 februarie 2026, publicată în MONITORUL OFICIAL nr. 147 din 25 februarie 2026, prevederile art. 6 pct. 36 se aplică începând cu veniturile aferente lunii martie 2026. Totodată conform alin. (9) al art. 10 din ORDONANȚA DE URGENȚĂ nr. 8 din 24 februarie 2026, publicată în MONITORUL OFICIAL nr. 147 din 25 februarie 2026, în anul 2026, la verificarea încadrării în limita echivalentului în lei a 400 euro anual prevăzută la art. 6 pct. 36 se iau în calcul și sumele plătite în perioada 1 ianuarie-28 februarie 2026 în cazul pensiilor facultative.</w:t>
      </w:r>
    </w:p>
    <w:p>
      <w:pPr>
        <w:keepNext w:val="false"/>
      </w:pPr>
      <w:r>
        <w:rPr>
          <w:b w:val="false"/>
          <w:bCs w:val="false"/>
        </w:rPr>
        <w:t xml:space="preserve">5^1.</w:t>
      </w:r>
    </w:p>
    <w:p>
      <w:pPr>
        <w:keepNext w:val="false"/>
      </w:pPr>
      <w:r>
        <w:rPr>
          <w:b w:val="false"/>
          <w:bCs w:val="false"/>
        </w:rPr>
        <w:t xml:space="preserve">contribuțiile la un fond de pensii ocupațional potrivit Legii nr. 1/2020, cu modificările și completările ulterioare și cele reprezentând contribuții la scheme de pensii ocupaționale, calificate astfel în conformitate cu legislația privind pensiile ocupaționale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suportate de angajator pentru angajații proprii, în limita a 400 euro anual pentru fiecare persoană;</w:t>
      </w:r>
    </w:p>
    <w:p>
      <w:pPr>
        <w:keepNext w:val="false"/>
      </w:pPr>
      <w:r>
        <w:rPr>
          <w:b w:val="false"/>
          <w:bCs w:val="false"/>
        </w:rPr>
        <w:t xml:space="preserve">(la 01-03-2026,</w:t>
      </w:r>
    </w:p>
    <w:p>
      <w:pPr>
        <w:keepNext w:val="false"/>
      </w:pPr>
      <w:r>
        <w:rPr>
          <w:b w:val="false"/>
          <w:bCs w:val="false"/>
        </w:rPr>
        <w:t xml:space="preserve">Litera aa^1) , Articolul 142 , Sectiunea a 3-a , Capitolul II , Titlul V a fost completată de Punctul 37.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(8) al art. 10 din ORDONANȚA DE URGENȚĂ nr. 8 din 24 februarie 2026, publicată în MONITORUL OFICIAL nr. 147 din 25 februarie 2026, prevederile art. 6 pct. 37 se aplică începând cu veniturile aferente lunii martie 2026. Totodată conform alin. (10) al art. 10 din ORDONANȚA DE URGENȚĂ nr. 8 din 24 februarie 2026, publicată în MONITORUL OFICIAL nr. 147 din 25 februarie 2026, în cazul contribuțiilor la fonduri de pensii ocupaționale potrivit Legii nr. 1/2020 privind pensiile ocupaționale, cu modificările și completările ulterioare, și celor reprezentând contribuții la schemele de pensii ocupaționale, calificate astfel în conformitate cu legislația privind pensiile ocupaționale de către Autoritatea de Supraveghere Financiară, administrate de către entități autorizate, stabilite în state membre ale Uniunii Europene sau aparținând Spațiului Economic European ori de către entități autorizate într-un stat aderent la codurile de liberalizare ale Organizației pentru Cooperare și Dezvoltare Economică, precum și al contribuțiilor la produse paneuropene de pensii personale potrivit Regulamentului (UE) 2019/1.238 al Parlamentului European și al Consiliului din 20 iunie 2019 privind un produs paneuropean de pensii personale (PEPP) prevederile art. 6 pct. 37 se aplică pentru contribuțiile plătite începând cu data de 1 martie 2026.</w:t>
      </w:r>
    </w:p>
    <w:p>
      <w:pPr>
        <w:keepNext w:val="false"/>
      </w:pPr>
      <w:r>
        <w:rPr>
          <w:b w:val="false"/>
          <w:bCs w:val="false"/>
        </w:rPr>
        <w:t xml:space="preserve">6.</w:t>
      </w:r>
    </w:p>
    <w:p>
      <w:pPr>
        <w:keepNext w:val="false"/>
      </w:pPr>
      <w:r>
        <w:rPr>
          <w:b w:val="false"/>
          <w:bCs w:val="false"/>
        </w:rPr>
        <w:t xml:space="preserve">primele de asigurare voluntară de sănătate, precum și serviciile medicale furnizate sub formă de abonament, suportate de angajator pentru angajații proprii, astfel încât la nivelul anului să nu se depășească echivalentul în lei al sumei de 400 euro, pentru fiecare persoană;</w:t>
      </w:r>
    </w:p>
    <w:p>
      <w:pPr>
        <w:keepNext w:val="false"/>
      </w:pPr>
      <w:r>
        <w:rPr>
          <w:b w:val="false"/>
          <w:bCs w:val="false"/>
        </w:rPr>
        <w:t xml:space="preserve">7.</w:t>
      </w:r>
    </w:p>
    <w:p>
      <w:pPr>
        <w:keepNext w:val="false"/>
      </w:pPr>
      <w:r>
        <w:rPr>
          <w:b w:val="false"/>
          <w:bCs w:val="false"/>
        </w:rPr>
        <w:t xml:space="preserve">Abrogat.</w:t>
      </w:r>
    </w:p>
    <w:p>
      <w:pPr>
        <w:keepNext w:val="false"/>
      </w:pPr>
      <w:r>
        <w:rPr>
          <w:b w:val="false"/>
          <w:bCs w:val="false"/>
        </w:rPr>
        <w:t xml:space="preserve">(la 01-01-2024,</w:t>
      </w:r>
    </w:p>
    <w:p>
      <w:pPr>
        <w:keepNext w:val="false"/>
      </w:pPr>
      <w:r>
        <w:rPr>
          <w:b w:val="false"/>
          <w:bCs w:val="false"/>
        </w:rPr>
        <w:t xml:space="preserve">Punctul 7., Litera aa^1), Articolul 142, Sectiunea a 3-a, Capitolul II, Titlul V a fost abrogat de Punctul 94.,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contravaloarea abonamentelor suportate de angajator pentru angajații proprii, în limita echivalentului în lei a 100 euro anual pentru fiecare persoană, oferite de furnizori ale căror activități sunt încadrate la codurile CAEN 9311, 9312 sau 9313, care acționează în nume propriu în cazul abonamentelor care includ dreptul de a utiliza facilitățile sportive, în vederea practicării sportului și educației fizice cu scop de întreținere, profilactic sau terapeutic, ori în calitate de intermediari pentru serviciile medicale, în cazul în care abonamentele respective includ și servicii medicale;</w:t>
      </w:r>
    </w:p>
    <w:p>
      <w:pPr>
        <w:keepNext w:val="false"/>
      </w:pPr>
      <w:r>
        <w:rPr>
          <w:b w:val="false"/>
          <w:bCs w:val="false"/>
        </w:rPr>
        <w:t xml:space="preserve">(la 01-01-2024,</w:t>
      </w:r>
    </w:p>
    <w:p>
      <w:pPr>
        <w:keepNext w:val="false"/>
      </w:pPr>
      <w:r>
        <w:rPr>
          <w:b w:val="false"/>
          <w:bCs w:val="false"/>
        </w:rPr>
        <w:t xml:space="preserve">Punctul 8., Litera aa^1), Articolul 142, Sectiunea a 3-a, Capitolul II, Titlul V a fost modificat de Punctul 95.,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sumele suportate de către angajator pentru plasarea copiilor angajaților proprii în unități de educație timpurie, potrivit legii, în condițiile prevăzute la art. 76 alin. (4^1) lit. i);</w:t>
      </w:r>
    </w:p>
    <w:p>
      <w:pPr>
        <w:keepNext w:val="false"/>
      </w:pPr>
      <w:r>
        <w:rPr>
          <w:b w:val="false"/>
          <w:bCs w:val="false"/>
        </w:rPr>
        <w:t xml:space="preserve">(la 01-01-2024,</w:t>
      </w:r>
    </w:p>
    <w:p>
      <w:pPr>
        <w:keepNext w:val="false"/>
      </w:pPr>
      <w:r>
        <w:rPr>
          <w:b w:val="false"/>
          <w:bCs w:val="false"/>
        </w:rPr>
        <w:t xml:space="preserve">Litera aa^1), Articolul 142, Sectiunea a 3-a, Capitolul II, Titlul V a fost completată de Punctul 96.,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diferența favorabilă dintre dobânda preferențială stabilită prin negociere și dobânda practicată pe piață, pentru credite și depozite.</w:t>
      </w:r>
    </w:p>
    <w:p>
      <w:pPr>
        <w:keepNext w:val="false"/>
      </w:pPr>
      <w:r>
        <w:rPr>
          <w:b w:val="false"/>
          <w:bCs w:val="false"/>
        </w:rPr>
        <w:t xml:space="preserve">(la 01-01-2024,</w:t>
      </w:r>
    </w:p>
    <w:p>
      <w:pPr>
        <w:keepNext w:val="false"/>
      </w:pPr>
      <w:r>
        <w:rPr>
          <w:b w:val="false"/>
          <w:bCs w:val="false"/>
        </w:rPr>
        <w:t xml:space="preserve">Litera aa^1), Articolul 142, Sectiunea a 3-a, Capitolul II, Titlul V a fost completată de Punctul 96.,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15 al art. 19 coroborat cu art. 20 din LEGEA nr. 202 din 15 octombrie 2026, publicată în MONITORUL OFICIAL nr. 865 din 15 octombrie 2026, la articolul 142 litera aa^1), după pct. 10 se introduce un nou punct, pct. 11, cu următorul cuprins:</w:t>
      </w:r>
    </w:p>
    <w:p>
      <w:pPr>
        <w:keepNext w:val="false"/>
      </w:pPr>
      <w:r>
        <w:rPr>
          <w:b w:val="false"/>
          <w:bCs w:val="false"/>
        </w:rPr>
        <w:t xml:space="preserve">11. contribuțiile în conturile de economii și de investiții CEID suportate de angajator pentru angajații proprii, la locul unde se află funcția de bază, astfel cum este prevăzut în contractul de muncă sau în regulamentul intern;</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Ordinea includerii veniturilor prevăzute la pct. 1-10 în plafonul lunar de cel mult 33% din salariul de bază corespunzător locului de muncă ocupat sau din solda lunară/salariul lunar acordată/acordat potrivit legii se stabilește de angajator.</w:t>
      </w:r>
    </w:p>
    <w:p>
      <w:pPr>
        <w:keepNext w:val="false"/>
      </w:pPr>
      <w:r>
        <w:rPr>
          <w:b w:val="false"/>
          <w:bCs w:val="false"/>
        </w:rPr>
        <w:t xml:space="preserve">(la 01-01-2024,</w:t>
      </w:r>
    </w:p>
    <w:p>
      <w:pPr>
        <w:keepNext w:val="false"/>
      </w:pPr>
      <w:r>
        <w:rPr>
          <w:b w:val="false"/>
          <w:bCs w:val="false"/>
        </w:rPr>
        <w:t xml:space="preserve">Ultima teză a literei aa^1) din Articolul 142 , Sectiunea a 3-a , Capitolul II , Titlul V a fost modificată de Punctul 97.,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16 al art. 19 coroborat cu art. 20 din LEGEA nr. 202 din 15 octombrie 2026, publicată în MONITORUL OFICIAL nr. 865 din 15 octombrie 2026, la articolul 142, ultima teză a literei aa^1) se modifică și va avea următorul cuprins:</w:t>
      </w:r>
    </w:p>
    <w:p>
      <w:pPr>
        <w:keepNext w:val="false"/>
      </w:pPr>
      <w:r>
        <w:rPr>
          <w:b w:val="false"/>
          <w:bCs w:val="false"/>
        </w:rPr>
        <w:t xml:space="preserve">Ordinea includerii veniturilor prevăzute la pct. 1-11 în plafonul lunar de cel mult 33% din salariul de bază corespunzător locului de muncă ocupat sau din solda lunară/salariul lunar acordată/acordat potrivit legii se stabilește de angajator.</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(la 01-01-2023,</w:t>
      </w:r>
    </w:p>
    <w:p>
      <w:pPr>
        <w:keepNext/>
      </w:pPr>
      <w:r>
        <w:rPr>
          <w:b/>
          <w:bCs/>
        </w:rPr>
        <w:t xml:space="preserve">Articolul 142 din Sectiunea a 3-a , Capitolul II , Titlul V a fost completat de Punctul 67, Articolul I din ORDONANȚA nr. 16 din 15 iulie 2022, publicată în MONITORUL OFICIAL nr. 716 din 15 iulie 2022, astfel cum a fost modificat de pct. 2 al art. LIV din ORDONANȚA DE URGENȚĂ nr. 168 din 8 decembrie 2022, publicată în MONITORUL OFICIAL nr. 1186 din 9 decembrie 2022</w:t>
      </w:r>
    </w:p>
    <w:p>
      <w:pPr>
        <w:keepNext w:val="false"/>
      </w:pPr>
      <w:r>
        <w:rPr>
          <w:b w:val="false"/>
          <w:bCs w:val="false"/>
        </w:rPr>
        <w:t xml:space="preserve">)</w:t>
      </w:r>
    </w:p>
    <w:p>
      <w:pPr>
        <w:keepNext/>
      </w:pPr>
      <w:r>
        <w:rPr>
          <w:b/>
          <w:bCs/>
        </w:rPr>
        <w:t xml:space="preserve">Articolul 143</w:t>
      </w:r>
    </w:p>
    <w:p>
      <w:pPr>
        <w:keepNext w:val="false"/>
      </w:pPr>
      <w:r>
        <w:rPr>
          <w:b w:val="false"/>
          <w:bCs w:val="false"/>
        </w:rPr>
        <w:t xml:space="preserve">Baza de calcul al contribuției de asigurări sociale datorate pentru persoanele fizice care beneficiază de drepturi bănești lunare ce se suportă din bugetul asigurărilor pentru șomaj, potrivit legii</w:t>
      </w:r>
    </w:p>
    <w:p>
      <w:pPr>
        <w:keepNext w:val="false"/>
      </w:pPr>
      <w:r>
        <w:rPr>
          <w:b w:val="false"/>
          <w:bCs w:val="false"/>
        </w:rPr>
        <w:t xml:space="preserve">(1) Pentru persoanele fizice care beneficiază de drepturi bănești lunare ce se suportă din bugetul asigurărilor pentru șomaj prevăzute la art. 136 lit. d), baza lunară de calcul al contribuției de asigurări sociale datorate bugetului asigurărilor sociale de stat o reprezintă cuantumul drepturilor bănești lunare ce se suportă din bugetul asigurărilor pentru șomaj, potrivit legii, respectiv indemnizația de șomaj, cu excepția situațiilor în care potrivit dispozițiilor legale se prevede altfel.</w:t>
      </w:r>
    </w:p>
    <w:p>
      <w:pPr>
        <w:keepNext w:val="false"/>
      </w:pPr>
      <w:r>
        <w:rPr>
          <w:b w:val="false"/>
          <w:bCs w:val="false"/>
        </w:rPr>
        <w:t xml:space="preserve">(2) În situația în care totalul veniturilor prevăzute la alin. (1) este mai mare decât valoarea a de 5 ori câștigul salarial mediu brut, contribuția de asigurări sociale se calculează în limita acestui plafon. Câștigul salarial mediu brut este cel utilizat la fundamentarea bugetului asigurărilor sociale de stat și aprobat prin legea bugetului asigurărilor sociale de stat.</w:t>
      </w:r>
    </w:p>
    <w:p>
      <w:pPr>
        <w:keepNext w:val="false"/>
      </w:pPr>
      <w:r>
        <w:rPr>
          <w:b w:val="false"/>
          <w:bCs w:val="false"/>
        </w:rPr>
        <w:t xml:space="preserve">(la 06-01-2017,</w:t>
      </w:r>
    </w:p>
    <w:p>
      <w:pPr>
        <w:keepNext w:val="false"/>
      </w:pPr>
      <w:r>
        <w:rPr>
          <w:b w:val="false"/>
          <w:bCs w:val="false"/>
        </w:rPr>
        <w:t xml:space="preserve">Alineatul (2) din Articolul 143 , Sectiunea a 3-a , Capitolul II , Titlul V a fost modificat de Punctul 12, Articolul I din ORDONANȚA DE URGENȚĂ nr. 3 din 6 ianuarie 2017, publicată în MONITORUL OFICIAL nr. 16 din 06 ianuarie 2017</w:t>
      </w:r>
    </w:p>
    <w:p>
      <w:pPr>
        <w:keepNext w:val="false"/>
      </w:pPr>
      <w:r>
        <w:rPr>
          <w:b w:val="false"/>
          <w:bCs w:val="false"/>
        </w:rPr>
        <w:t xml:space="preserve">)</w:t>
      </w:r>
    </w:p>
    <w:p>
      <w:pPr>
        <w:keepNext w:val="false"/>
      </w:pPr>
      <w:r>
        <w:rPr>
          <w:b w:val="false"/>
          <w:bCs w:val="false"/>
        </w:rPr>
        <w:t xml:space="preserve">(la 01-01-2018,</w:t>
      </w:r>
    </w:p>
    <w:p>
      <w:pPr>
        <w:keepNext w:val="false"/>
      </w:pPr>
      <w:r>
        <w:rPr>
          <w:b w:val="false"/>
          <w:bCs w:val="false"/>
        </w:rPr>
        <w:t xml:space="preserve">Prima teză a alin. (2) al art. 143, Sectiunea a 3-a , Capitolul II , Titlul V a fost modificată de Punctul 47, Articolul I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(3) Contribuția de asigurări sociale pentru șomerii care beneficiază de indemnizație de șomaj se suportă integral din bugetul asigurărilor pentru șomaj la nivelul cotei stabilite pentru condiții normale de muncă.</w:t>
      </w:r>
    </w:p>
    <w:p>
      <w:pPr>
        <w:keepNext w:val="false"/>
      </w:pPr>
      <w:r>
        <w:rPr>
          <w:b w:val="false"/>
          <w:bCs w:val="false"/>
        </w:rPr>
        <w:t xml:space="preserve">(4) Pe perioada în care șomerii beneficiază de concedii medicale și de indemnizații de asigurări sociale de sănătate, cu excepția cazurilor de accident de muncă sau boală profesională, baza lunară de calcul al contribuției de asigurări sociale datorate bugetului asigurărilor sociale de stat este suma reprezentând indemnizația de asigurări sociale de sănătate de care beneficiază conform prevederilor legale, iar contribuția de asigurări sociale se suportă la nivelul cotei prevăzute la art. 138 lit. a) și se reține din indemnizația de asigurări sociale de sănătate.</w:t>
      </w:r>
    </w:p>
    <w:p>
      <w:pPr>
        <w:keepNext w:val="false"/>
      </w:pPr>
      <w:r>
        <w:rPr>
          <w:b w:val="false"/>
          <w:bCs w:val="false"/>
        </w:rPr>
        <w:t xml:space="preserve">(la 08-02-2018,</w:t>
      </w:r>
    </w:p>
    <w:p>
      <w:pPr>
        <w:keepNext w:val="false"/>
      </w:pPr>
      <w:r>
        <w:rPr>
          <w:b w:val="false"/>
          <w:bCs w:val="false"/>
        </w:rPr>
        <w:t xml:space="preserve">Alineatul (4) din Articolul 143 , Sectiunea a 3-a , Capitolul II , Titlul V a fost modificat de Punctul 2, Articolul II din ORDONANȚA DE URGENȚĂ nr. 3 din 8 februarie 2018, publicată în MONITORUL OFICIAL nr. 125 din 08 februarie 2018</w:t>
      </w:r>
    </w:p>
    <w:p>
      <w:pPr>
        <w:keepNext w:val="false"/>
      </w:pPr>
      <w:r>
        <w:rPr>
          <w:b w:val="false"/>
          <w:bCs w:val="false"/>
        </w:rPr>
        <w:t xml:space="preserve">)</w:t>
      </w:r>
    </w:p>
    <w:p>
      <w:pPr>
        <w:keepNext w:val="false"/>
      </w:pPr>
      <w:r>
        <w:rPr>
          <w:b w:val="false"/>
          <w:bCs w:val="false"/>
        </w:rPr>
        <w:t xml:space="preserve">(5) Contribuția de asigurări sociale pentru persoanele care beneficiază de plăți compensatorii acordate potrivit legii din bugetul asigurărilor pentru șomaj se suportă din bugetul asigurărilor pentru șomaj, potrivit legii, la nivelul cotei contribuției de asigurări sociale prevăzute la art. 138 lit. a), cu excepția cazurilor în care, potrivit prevederilor legale, se dispune altfel.</w:t>
      </w:r>
    </w:p>
    <w:p>
      <w:pPr>
        <w:keepNext w:val="false"/>
      </w:pPr>
      <w:r>
        <w:rPr>
          <w:b w:val="false"/>
          <w:bCs w:val="false"/>
        </w:rPr>
        <w:t xml:space="preserve">(la 01-01-2018,</w:t>
      </w:r>
    </w:p>
    <w:p>
      <w:pPr>
        <w:keepNext w:val="false"/>
      </w:pPr>
      <w:r>
        <w:rPr>
          <w:b w:val="false"/>
          <w:bCs w:val="false"/>
        </w:rPr>
        <w:t xml:space="preserve">Alineatul (5) din Articolul 143 , Sectiunea a 3-a , Capitolul II , Titlul V a fost modificat de Punctul 47,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144</w:t>
      </w:r>
    </w:p>
    <w:p>
      <w:pPr>
        <w:keepNext w:val="false"/>
      </w:pPr>
      <w:r>
        <w:rPr>
          <w:b w:val="false"/>
          <w:bCs w:val="false"/>
        </w:rPr>
        <w:t xml:space="preserve">Baza de calcul al contribuției de asigurări sociale datorate pentru persoanele fizice care beneficiază de indemnizații de asigurări sociale de sănătate</w:t>
      </w:r>
    </w:p>
    <w:p>
      <w:pPr>
        <w:keepNext w:val="false"/>
      </w:pPr>
      <w:r>
        <w:rPr>
          <w:b w:val="false"/>
          <w:bCs w:val="false"/>
        </w:rPr>
        <w:t xml:space="preserve">Pe perioada în care persoanele fizice prevăzute la art. 1 alin. (2), art. 23 alin. (2) și la art. 32 din Ordonanța de urgență a Guvernului nr. 158/2005 privind concediile și indemnizațiile de asigurări sociale de sănătate, aprobată cu modificări și completări prin Legea nr. 399/2006, cu modificările și completările ulterioare, beneficiază de concedii medicale și de indemnizații de asigurări sociale de sănătate, baza lunară de calcul al contribuției de asigurări sociale datorate bugetului asigurărilor sociale de stat este suma reprezentând indemnizația de asigurări sociale de sănătate de care beneficiază conform prevederilor legale, iar contribuția de asigurări sociale se suportă la nivelul cotei prevăzute la art. 138 lit. a) și se reține din indemnizația de asigurări sociale de sănătate.</w:t>
      </w:r>
    </w:p>
    <w:p>
      <w:pPr>
        <w:keepNext w:val="false"/>
      </w:pPr>
      <w:r>
        <w:rPr>
          <w:b w:val="false"/>
          <w:bCs w:val="false"/>
        </w:rPr>
        <w:t xml:space="preserve">(la 08-02-2018,</w:t>
      </w:r>
    </w:p>
    <w:p>
      <w:pPr>
        <w:keepNext/>
      </w:pPr>
      <w:r>
        <w:rPr>
          <w:b/>
          <w:bCs/>
        </w:rPr>
        <w:t xml:space="preserve">Articolul 144 din Sectiunea a 3-a , Capitolul II , Titlul V a fost modificat de Punctul 3, Articolul II din ORDONANȚA DE URGENȚĂ nr. 3 din 8 februarie 2018, publicată în MONITORUL OFICIAL nr. 125 din 08 februarie 2018</w:t>
      </w:r>
    </w:p>
    <w:p>
      <w:pPr>
        <w:keepNext w:val="false"/>
      </w:pPr>
      <w:r>
        <w:rPr>
          <w:b w:val="false"/>
          <w:bCs w:val="false"/>
        </w:rPr>
        <w:t xml:space="preserve">)</w:t>
      </w:r>
    </w:p>
    <w:p>
      <w:pPr>
        <w:keepNext/>
      </w:pPr>
      <w:r>
        <w:rPr>
          <w:b/>
          <w:bCs/>
        </w:rPr>
        <w:t xml:space="preserve">Articolul 145</w:t>
      </w:r>
    </w:p>
    <w:p>
      <w:pPr>
        <w:keepNext w:val="false"/>
      </w:pPr>
      <w:r>
        <w:rPr>
          <w:b w:val="false"/>
          <w:bCs w:val="false"/>
        </w:rPr>
        <w:t xml:space="preserve">Baza de calcul al contribuției de asigurări sociale datorate pentru persoanele fizice prevăzute la art. 136 lit. f)</w:t>
      </w:r>
    </w:p>
    <w:p>
      <w:pPr>
        <w:keepNext w:val="false"/>
      </w:pPr>
      <w:r>
        <w:rPr>
          <w:b w:val="false"/>
          <w:bCs w:val="false"/>
        </w:rPr>
        <w:t xml:space="preserve">(1) Pentru persoanele fizice prevăzute la art. 136 lit. f), baza lunară de calcul al contribuției de asigurări sociale datorate bugetului asigurărilor sociale de stat o reprezintă:</w:t>
      </w:r>
    </w:p>
    <w:p>
      <w:pPr>
        <w:keepNext w:val="false"/>
      </w:pPr>
      <w:r>
        <w:rPr>
          <w:b w:val="false"/>
          <w:bCs w:val="false"/>
        </w:rPr>
        <w:t xml:space="preserve">(la 01-01-2018,</w:t>
      </w:r>
    </w:p>
    <w:p>
      <w:pPr>
        <w:keepNext w:val="false"/>
      </w:pPr>
      <w:r>
        <w:rPr>
          <w:b w:val="false"/>
          <w:bCs w:val="false"/>
        </w:rPr>
        <w:t xml:space="preserve">Alineatul (1) din Articolul 145 , Sectiunea a 3-a , Capitolul II , Titlul V a fost modificat de Punctul 48,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a) câștigul salarial brut lunar în lei, corespunzător funcției în care personalul român trimis în misiune permanentă în străinătate, de către persoanele juridice din România, este încadrat în țară;</w:t>
      </w:r>
    </w:p>
    <w:p>
      <w:pPr>
        <w:keepNext w:val="false"/>
      </w:pPr>
      <w:r>
        <w:rPr>
          <w:b w:val="false"/>
          <w:bCs w:val="false"/>
        </w:rPr>
        <w:t xml:space="preserve">b) ultimul salariu avut înaintea plecării, care nu poate depăși plafonul de 3 salarii de bază minime brute pe țară, în cazul soțului/soției care însoțește personalul trimis în misiune permanentă în străinătate și căruia/căreia i se suspendă raporturile de muncă sau raporturile de serviciu;</w:t>
      </w:r>
    </w:p>
    <w:p>
      <w:pPr>
        <w:keepNext w:val="false"/>
      </w:pPr>
      <w:r>
        <w:rPr>
          <w:b w:val="false"/>
          <w:bCs w:val="false"/>
        </w:rPr>
        <w:t xml:space="preserve">c) totalitatea drepturilor salariale corespunzătoare funcției de încadrare în cazul membrilor corpului diplomatic și consular al României, cărora li se suspendă raporturile de muncă ca urmare a participării la cursuri ori alte forme de pregătire în străinătate, pe o durată care depășește 90 de zile calendaristice, precum și în cazul categoriilor de personal trimise în misiune temporară sau permanentă în străinătate, prevăzute prin hotărâre a Guvernului.</w:t>
      </w:r>
    </w:p>
    <w:p>
      <w:pPr>
        <w:keepNext w:val="false"/>
      </w:pPr>
      <w:r>
        <w:rPr>
          <w:b w:val="false"/>
          <w:bCs w:val="false"/>
        </w:rPr>
        <w:t xml:space="preserve">(2) Prevederile art. 143 alin. (2), referitoare la plafonarea bazei de calcul al contribuției de asigurări sociale, se aplică și în cazul persoanelor prevăzute la art. 136 lit. f), excepție fiind în cazul soțului/soției care însoțește personalul trimis în misiune permanentă în străinătate, pentru care plafonarea bazei de calcul al contribuției de asigurări sociale se face la 3 salarii de bază minime pe țară.</w:t>
      </w:r>
    </w:p>
    <w:p>
      <w:pPr>
        <w:keepNext w:val="false"/>
      </w:pPr>
      <w:r>
        <w:rPr>
          <w:b w:val="false"/>
          <w:bCs w:val="false"/>
        </w:rPr>
        <w:t xml:space="preserve">(la 06-01-2017,</w:t>
      </w:r>
    </w:p>
    <w:p>
      <w:pPr>
        <w:keepNext w:val="false"/>
      </w:pPr>
      <w:r>
        <w:rPr>
          <w:b w:val="false"/>
          <w:bCs w:val="false"/>
        </w:rPr>
        <w:t xml:space="preserve">Alineatul (2) din Articolul 145 , Sectiunea a 3-a , Capitolul II , Titlul V a fost modificat de Punctul 14, Articolul I din ORDONANȚA DE URGENȚĂ nr. 3 din 6 ianuarie 2017, publicată în MONITORUL OFICIAL nr. 16 din 06 ianuarie 2017</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01-01-2018,</w:t>
      </w:r>
    </w:p>
    <w:p>
      <w:pPr>
        <w:keepNext w:val="false"/>
      </w:pPr>
      <w:r>
        <w:rPr>
          <w:b w:val="false"/>
          <w:bCs w:val="false"/>
        </w:rPr>
        <w:t xml:space="preserve">Alineatul (3) din Articolul 145 , Sectiunea a 3-a , Capitolul II , Titlul V a fost abrogat de Punctul 49,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4-a Stabilirea, plata și declararea contribuțiilor de asigurări sociale în cazul persoanelor fizice și juridice care au calitatea de angajatori sau sunt asimilate acestora, instituțiilor prevăzute la art. 136 lit. d)-f), precum și în cazul persoanelor fizice care realizează în România venituri din salarii sau asimilate salariilor de la angajatori din alte state</w:t>
      </w:r>
    </w:p>
    <w:p>
      <w:pPr>
        <w:keepNext/>
      </w:pPr>
      <w:r>
        <w:rPr>
          <w:b/>
          <w:bCs/>
        </w:rPr>
        <w:t xml:space="preserve">Articolul 146</w:t>
      </w:r>
    </w:p>
    <w:p>
      <w:pPr>
        <w:keepNext w:val="false"/>
      </w:pPr>
      <w:r>
        <w:rPr>
          <w:b w:val="false"/>
          <w:bCs w:val="false"/>
        </w:rPr>
        <w:t xml:space="preserve">Stabilirea și plata contribuțiilor de asigurări sociale</w:t>
      </w:r>
    </w:p>
    <w:p>
      <w:pPr>
        <w:keepNext w:val="false"/>
      </w:pPr>
      <w:r>
        <w:rPr>
          <w:b w:val="false"/>
          <w:bCs w:val="false"/>
        </w:rPr>
        <w:t xml:space="preserve">(1) Persoanele fizice și juridice care au calitatea de angajatori sau sunt asimilate acestora au obligația de a calcula și de a reține la sursă contribuția de asigurări sociale datorată de către persoanele fizice care obțin venituri din salarii sau asimilate salariilor. Instituțiile prevăzute la art. 136 lit. d)-f), precum și persoanele fizice și juridice care au calitatea de angajatori sau sunt asimilate acestora au obligația de a calcula contribuția de asigurări sociale pe care o datorează potrivit legii, după caz.</w:t>
      </w:r>
    </w:p>
    <w:p>
      <w:pPr>
        <w:keepNext w:val="false"/>
      </w:pPr>
      <w:r>
        <w:rPr>
          <w:b w:val="false"/>
          <w:bCs w:val="false"/>
        </w:rPr>
        <w:t xml:space="preserve">(la 01-01-2018,</w:t>
      </w:r>
    </w:p>
    <w:p>
      <w:pPr>
        <w:keepNext w:val="false"/>
      </w:pPr>
      <w:r>
        <w:rPr>
          <w:b w:val="false"/>
          <w:bCs w:val="false"/>
        </w:rPr>
        <w:t xml:space="preserve">Alineatul (1) din Articolul 146 , Sectiunea a 4-a , Capitolul II , Titlul V a fost modificat de Punctul 50,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(2) Prevederile alin. (1) se aplică și în cazul persoanelor fizice care realizează în România venituri din salarii sau asimilate salariilor de la angajatori din state care nu intră sub incidența legislației europene aplicabile în domeniul securității sociale, precum și a acordurilor privind sistemele de securitate socială la care România este parte.</w:t>
      </w:r>
    </w:p>
    <w:p>
      <w:pPr>
        <w:keepNext w:val="false"/>
      </w:pPr>
      <w:r>
        <w:rPr>
          <w:b w:val="false"/>
          <w:bCs w:val="false"/>
        </w:rPr>
        <w:t xml:space="preserve">(2^1) În cazul avantajelor în bani și/sau în natură primite de la terți ca urmare a prevederilor contractului individual de muncă, a unui raport de serviciu, act de detașare sau a unui statut special prevăzut de lege ori a unei relații contractuale între părți, după caz, obligația de calcul, reținere și plată a contribuției de asigurări sociale, datorată potrivit legii, revine după cum urmează:</w:t>
      </w:r>
    </w:p>
    <w:p>
      <w:pPr>
        <w:keepNext w:val="false"/>
      </w:pPr>
      <w:r>
        <w:rPr>
          <w:b w:val="false"/>
          <w:bCs w:val="false"/>
        </w:rPr>
        <w:t xml:space="preserve">a) angajatorului rezident fiscal român, când avantajele în bani și/sau în natură sunt acordate de alte entități decât acesta și plata se efectuează prin intermediul angajatorului;</w:t>
      </w:r>
    </w:p>
    <w:p>
      <w:pPr>
        <w:keepNext w:val="false"/>
      </w:pPr>
      <w:r>
        <w:rPr>
          <w:b w:val="false"/>
          <w:bCs w:val="false"/>
        </w:rPr>
        <w:t xml:space="preserve">b) plătitorilor de venituri rezidenți fiscali români, când avantajele în bani și/sau în natură sunt acordate și plătite direct persoanei fizice de alte entități decât angajatorul, cu excepția situației persoanelor fizice care realizează în România venituri din salarii și asimilate salariilor ca urmare a contractelor de muncă încheiate cu angajatori care nu sunt rezidenți fiscali români și care datorează contribuțiile sociale obligatorii pentru salariații lor, potrivit prevederilor legislației europene aplicabile în domeniul securității sociale, precum și acordurilor privind sistemele de securitate socială la care România este parte, pentru care sunt aplicabile prevederile alin. (4);</w:t>
      </w:r>
    </w:p>
    <w:p>
      <w:pPr>
        <w:keepNext w:val="false"/>
      </w:pPr>
      <w:r>
        <w:rPr>
          <w:b w:val="false"/>
          <w:bCs w:val="false"/>
        </w:rPr>
        <w:t xml:space="preserve">c) persoanelor fizice, când avantajele în bani și/sau în natură sunt acordate și plătite direct persoanei fizice de plătitori de venituri care nu sunt rezidenți fiscali români, alții decât angajatorul.</w:t>
      </w:r>
    </w:p>
    <w:p>
      <w:pPr>
        <w:keepNext w:val="false"/>
      </w:pPr>
      <w:r>
        <w:rPr>
          <w:b w:val="false"/>
          <w:bCs w:val="false"/>
        </w:rPr>
        <w:t xml:space="preserve">(la 01-03-2021,</w:t>
      </w:r>
    </w:p>
    <w:p>
      <w:pPr>
        <w:keepNext w:val="false"/>
      </w:pPr>
      <w:r>
        <w:rPr>
          <w:b w:val="false"/>
          <w:bCs w:val="false"/>
        </w:rPr>
        <w:t xml:space="preserve">Alineatul (2^1) din Articolul 146 , Sectiunea a 4-a , Capitolul II , Titlul V a fost modificat de Punctul 8, Articolul I din ORDONANȚA DE URGENȚĂ nr. 13 din 24 februarie 2021, publicată în MONITORUL OFICIAL nr. 197 din 26 februarie 2021</w:t>
      </w:r>
    </w:p>
    <w:p>
      <w:pPr>
        <w:keepNext w:val="false"/>
      </w:pPr>
      <w:r>
        <w:rPr>
          <w:b w:val="false"/>
          <w:bCs w:val="false"/>
        </w:rPr>
        <w:t xml:space="preserve">)</w:t>
      </w:r>
    </w:p>
    <w:p>
      <w:pPr>
        <w:keepNext w:val="false"/>
      </w:pPr>
      <w:r>
        <w:rPr>
          <w:b w:val="false"/>
          <w:bCs w:val="false"/>
        </w:rPr>
        <w:t xml:space="preserve">(2^2) Prin excepție de la prevederile alin. (2^1) lit. c), în cazul persoanelor fizice care obțin avantaje în bani și/sau în natură de la terți care nu sunt rezidenți fiscali români, angajatorul rezident fiscal român sau angajatorul care nu este rezident fiscal român și care intră sub incidența legislației europene aplicabile în domeniul securității sociale, precum și a acordurilor privind sistemele de securitate socială la care România este parte poate opta pentru obligația de calcul, reținere și plată a contribuției de asigurări sociale.</w:t>
      </w:r>
    </w:p>
    <w:p>
      <w:pPr>
        <w:keepNext w:val="false"/>
      </w:pPr>
      <w:r>
        <w:rPr>
          <w:b w:val="false"/>
          <w:bCs w:val="false"/>
        </w:rPr>
        <w:t xml:space="preserve">(la 03-09-2021,</w:t>
      </w:r>
    </w:p>
    <w:p>
      <w:pPr>
        <w:keepNext/>
      </w:pPr>
      <w:r>
        <w:rPr>
          <w:b/>
          <w:bCs/>
        </w:rPr>
        <w:t xml:space="preserve">Articolul 146 din Sectiunea a 4-a , Capitolul II , Titlul V a fost completat de Punctul 29,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(2^3) Prevederile alin. (2^1) și (2^2) sunt aplicabile și în cazul veniturilor în bani și/sau în natură primite de la terți ca urmare a prevederilor contractului individual de muncă, a unui raport de serviciu, act de detașare sau a unui statut special prevăzut de lege ori a unei relații contractuale între părți, după caz.</w:t>
      </w:r>
    </w:p>
    <w:p>
      <w:pPr>
        <w:keepNext w:val="false"/>
      </w:pPr>
      <w:r>
        <w:rPr>
          <w:b w:val="false"/>
          <w:bCs w:val="false"/>
        </w:rPr>
        <w:t xml:space="preserve">(la 01-01-2024,</w:t>
      </w:r>
    </w:p>
    <w:p>
      <w:pPr>
        <w:keepNext/>
      </w:pPr>
      <w:r>
        <w:rPr>
          <w:b/>
          <w:bCs/>
        </w:rPr>
        <w:t xml:space="preserve">Articolul 146, Sectiunea a 4-a, Capitolul II, Titlul V a fost completat de Punctul 98.,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Contribuția de asigurări sociale calculată și reținută potrivit alin. (1) se plătește la bugetul asigurărilor sociale de stat până la data de 25 inclusiv a lunii următoare celei pentru care se plătesc veniturile sau până la data de 25 inclusiv a lunii următoare trimestrului pentru care se datorează, după caz, împreună cu contribuția angajatorului ori a persoanelor asimilate angajatorului datorată potrivit legii.</w:t>
      </w:r>
    </w:p>
    <w:p>
      <w:pPr>
        <w:keepNext w:val="false"/>
      </w:pPr>
      <w:r>
        <w:rPr>
          <w:b w:val="false"/>
          <w:bCs w:val="false"/>
        </w:rPr>
        <w:t xml:space="preserve">(la 01-01-2018,</w:t>
      </w:r>
    </w:p>
    <w:p>
      <w:pPr>
        <w:keepNext w:val="false"/>
      </w:pPr>
      <w:r>
        <w:rPr>
          <w:b w:val="false"/>
          <w:bCs w:val="false"/>
        </w:rPr>
        <w:t xml:space="preserve">Alineatul (3) din Articolul 146 , Sectiunea a 4-a , Capitolul II , Titlul V a fost modificat de Punctul 50,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(4) Prin excepție de la prevederile alin. (1), persoanele fizice care realizează în România venituri din salarii sau asimilate salariilor de la angajatori care nu au sediu social, sediu permanent sau reprezentanță în România și care datorează contribuțiile sociale obligatorii pentru salariații lor, potrivit prevederilor legislației europene aplicabile în domeniul securității sociale, precum și acordurilor privind sistemele de securitate socială la care România este parte, au obligația de a calcula contribuția de asigurări sociale datorată de către acestea și, după caz, pe cea datorată de angajator, precum și de a le plăti lunar, până la data de 25 inclusiv a lunii următoare celei pentru care se plătesc veniturile, numai dacă există un acord încheiat în acest sens cu angajatorul.</w:t>
      </w:r>
    </w:p>
    <w:p>
      <w:pPr>
        <w:keepNext w:val="false"/>
      </w:pPr>
      <w:r>
        <w:rPr>
          <w:b w:val="false"/>
          <w:bCs w:val="false"/>
        </w:rPr>
        <w:t xml:space="preserve">(la 01-01-2018,</w:t>
      </w:r>
    </w:p>
    <w:p>
      <w:pPr>
        <w:keepNext w:val="false"/>
      </w:pPr>
      <w:r>
        <w:rPr>
          <w:b w:val="false"/>
          <w:bCs w:val="false"/>
        </w:rPr>
        <w:t xml:space="preserve">Alineatul (4) din Articolul 146 , Sectiunea a 4-a , Capitolul II , Titlul V a fost modificat de Punctul 50,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(5) Calculul contribuției de asigurări sociale datorate de către persoanele fizice care obțin venituri din salarii sau asimilate salariilor, precum și de către instituțiile prevăzute la art. 136 lit. d)-f) se realizează prin aplicarea cotei prevăzute la art. 138 lit. a) asupra bazelor lunare de calcul prevăzute la art. 139, art. 143-145, după caz, în care nu se includ veniturile prevăzute la art. 141 și 142.</w:t>
      </w:r>
    </w:p>
    <w:p>
      <w:pPr>
        <w:keepNext w:val="false"/>
      </w:pPr>
      <w:r>
        <w:rPr>
          <w:b w:val="false"/>
          <w:bCs w:val="false"/>
        </w:rPr>
        <w:t xml:space="preserve">(la 01-01-2025,</w:t>
      </w:r>
    </w:p>
    <w:p>
      <w:pPr>
        <w:keepNext w:val="false"/>
      </w:pPr>
      <w:r>
        <w:rPr>
          <w:b w:val="false"/>
          <w:bCs w:val="false"/>
        </w:rPr>
        <w:t xml:space="preserve">Alineatul (5) , Articolul 146 , Sectiunea a 4-a , Capitolul II , Titlul V a fost modificat de Punctul 14.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LXV din ORDONANȚA DE URGENȚĂ nr. 156 din 30 decembrie 2024, publicată în MONITORUL OFICIAL nr. 1334 din 31 decembrie 2024, prevederile art. LXIV pct. 7, 8 și 10-14 se aplică începând cu veniturile aferente lunii ianuarie 2025.</w:t>
      </w:r>
    </w:p>
    <w:p>
      <w:pPr>
        <w:keepNext w:val="false"/>
      </w:pPr>
      <w:r>
        <w:rPr>
          <w:b w:val="false"/>
          <w:bCs w:val="false"/>
        </w:rPr>
        <w:t xml:space="preserve">(5^1) Abrogat.</w:t>
      </w:r>
    </w:p>
    <w:p>
      <w:pPr>
        <w:keepNext w:val="false"/>
      </w:pPr>
      <w:r>
        <w:rPr>
          <w:b w:val="false"/>
          <w:bCs w:val="false"/>
        </w:rPr>
        <w:t xml:space="preserve">(la 01-01-2020,</w:t>
      </w:r>
    </w:p>
    <w:p>
      <w:pPr>
        <w:keepNext w:val="false"/>
      </w:pPr>
      <w:r>
        <w:rPr>
          <w:b w:val="false"/>
          <w:bCs w:val="false"/>
        </w:rPr>
        <w:t xml:space="preserve">Alineatul (5^1) din Articolul 146 , Sectiunea a 4-a , Capitolul II , Titlul V a fost abrogat de Punctul 1, Articolul I din LEGEA nr. 263 din 30 decembrie 2019, publicată în MONITORUL OFICIAL nr. 1054 din 30 decembrie 2019</w:t>
      </w:r>
    </w:p>
    <w:p>
      <w:pPr>
        <w:keepNext w:val="false"/>
      </w:pPr>
      <w:r>
        <w:rPr>
          <w:b w:val="false"/>
          <w:bCs w:val="false"/>
        </w:rPr>
        <w:t xml:space="preserve">)</w:t>
      </w:r>
    </w:p>
    <w:p>
      <w:pPr>
        <w:keepNext w:val="false"/>
      </w:pPr>
      <w:r>
        <w:rPr>
          <w:b w:val="false"/>
          <w:bCs w:val="false"/>
        </w:rPr>
        <w:t xml:space="preserve">(5^2) Abrogat.</w:t>
      </w:r>
    </w:p>
    <w:p>
      <w:pPr>
        <w:keepNext w:val="false"/>
      </w:pPr>
      <w:r>
        <w:rPr>
          <w:b w:val="false"/>
          <w:bCs w:val="false"/>
        </w:rPr>
        <w:t xml:space="preserve">(la 01-01-2020,</w:t>
      </w:r>
    </w:p>
    <w:p>
      <w:pPr>
        <w:keepNext w:val="false"/>
      </w:pPr>
      <w:r>
        <w:rPr>
          <w:b w:val="false"/>
          <w:bCs w:val="false"/>
        </w:rPr>
        <w:t xml:space="preserve">Alineatul (5^2) din Articolul 146 , Sectiunea a 4-a , Capitolul II , Titlul V a fost abrogat de Punctul 1, Articolul I din LEGEA nr. 263 din 30 decembrie 2019, publicată în MONITORUL OFICIAL nr. 1054 din 30 decembrie 2019</w:t>
      </w:r>
    </w:p>
    <w:p>
      <w:pPr>
        <w:keepNext w:val="false"/>
      </w:pPr>
      <w:r>
        <w:rPr>
          <w:b w:val="false"/>
          <w:bCs w:val="false"/>
        </w:rPr>
        <w:t xml:space="preserve">)</w:t>
      </w:r>
    </w:p>
    <w:p>
      <w:pPr>
        <w:keepNext w:val="false"/>
      </w:pPr>
      <w:r>
        <w:rPr>
          <w:b w:val="false"/>
          <w:bCs w:val="false"/>
        </w:rPr>
        <w:t xml:space="preserve">(5^3) Abrogat.</w:t>
      </w:r>
    </w:p>
    <w:p>
      <w:pPr>
        <w:keepNext w:val="false"/>
      </w:pPr>
      <w:r>
        <w:rPr>
          <w:b w:val="false"/>
          <w:bCs w:val="false"/>
        </w:rPr>
        <w:t xml:space="preserve">(la 01-01-2020,</w:t>
      </w:r>
    </w:p>
    <w:p>
      <w:pPr>
        <w:keepNext w:val="false"/>
      </w:pPr>
      <w:r>
        <w:rPr>
          <w:b w:val="false"/>
          <w:bCs w:val="false"/>
        </w:rPr>
        <w:t xml:space="preserve">Alineatul (5^3) din Articolul 146 , Sectiunea a 4-a , Capitolul II , Titlul V a fost abrogat de Punctul 1, Articolul I din LEGEA nr. 263 din 30 decembrie 2019, publicată în MONITORUL OFICIAL nr. 1054 din 30 decembrie 2019</w:t>
      </w:r>
    </w:p>
    <w:p>
      <w:pPr>
        <w:keepNext w:val="false"/>
      </w:pPr>
      <w:r>
        <w:rPr>
          <w:b w:val="false"/>
          <w:bCs w:val="false"/>
        </w:rPr>
        <w:t xml:space="preserve">)</w:t>
      </w:r>
    </w:p>
    <w:p>
      <w:pPr>
        <w:keepNext w:val="false"/>
      </w:pPr>
      <w:r>
        <w:rPr>
          <w:b w:val="false"/>
          <w:bCs w:val="false"/>
        </w:rPr>
        <w:t xml:space="preserve">(5^4) Abrogat.</w:t>
      </w:r>
    </w:p>
    <w:p>
      <w:pPr>
        <w:keepNext w:val="false"/>
      </w:pPr>
      <w:r>
        <w:rPr>
          <w:b w:val="false"/>
          <w:bCs w:val="false"/>
        </w:rPr>
        <w:t xml:space="preserve">(la 01-01-2020,</w:t>
      </w:r>
    </w:p>
    <w:p>
      <w:pPr>
        <w:keepNext w:val="false"/>
      </w:pPr>
      <w:r>
        <w:rPr>
          <w:b w:val="false"/>
          <w:bCs w:val="false"/>
        </w:rPr>
        <w:t xml:space="preserve">Alineatul (5^4) din Articolul 146 , Sectiunea a 4-a , Capitolul II , Titlul V a fost abrogat de Punctul 1, Articolul I din LEGEA nr. 263 din 30 decembrie 2019, publicată în MONITORUL OFICIAL nr. 1054 din 30 decembrie 2019</w:t>
      </w:r>
    </w:p>
    <w:p>
      <w:pPr>
        <w:keepNext w:val="false"/>
      </w:pPr>
      <w:r>
        <w:rPr>
          <w:b w:val="false"/>
          <w:bCs w:val="false"/>
        </w:rPr>
        <w:t xml:space="preserve">)</w:t>
      </w:r>
    </w:p>
    <w:p>
      <w:pPr>
        <w:keepNext w:val="false"/>
      </w:pPr>
      <w:r>
        <w:rPr>
          <w:b w:val="false"/>
          <w:bCs w:val="false"/>
        </w:rPr>
        <w:t xml:space="preserve">(5^5) Abrogat.</w:t>
      </w:r>
    </w:p>
    <w:p>
      <w:pPr>
        <w:keepNext w:val="false"/>
      </w:pPr>
      <w:r>
        <w:rPr>
          <w:b w:val="false"/>
          <w:bCs w:val="false"/>
        </w:rPr>
        <w:t xml:space="preserve">(la 01-01-2020,</w:t>
      </w:r>
    </w:p>
    <w:p>
      <w:pPr>
        <w:keepNext w:val="false"/>
      </w:pPr>
      <w:r>
        <w:rPr>
          <w:b w:val="false"/>
          <w:bCs w:val="false"/>
        </w:rPr>
        <w:t xml:space="preserve">Alineatul (5^5) din Articolul 146 , Sectiunea a 4-a , Capitolul II , Titlul V a fost abrogat de Punctul 1, Articolul I din LEGEA nr. 263 din 30 decembrie 2019, publicată în MONITORUL OFICIAL nr. 1054 din 30 decembrie 2019</w:t>
      </w:r>
    </w:p>
    <w:p>
      <w:pPr>
        <w:keepNext w:val="false"/>
      </w:pPr>
      <w:r>
        <w:rPr>
          <w:b w:val="false"/>
          <w:bCs w:val="false"/>
        </w:rPr>
        <w:t xml:space="preserve">)</w:t>
      </w:r>
    </w:p>
    <w:p>
      <w:pPr>
        <w:keepNext w:val="false"/>
      </w:pPr>
      <w:r>
        <w:rPr>
          <w:b w:val="false"/>
          <w:bCs w:val="false"/>
        </w:rPr>
        <w:t xml:space="preserve">(5^6) Contribuția de asigurări sociale datorată de către persoanele fizice care obțin venituri din salarii sau asimilate salariilor, în baza unui contract individual de muncă cu normă întreagă sau cu timp parțial, calculată potrivit alin. (5), nu poate fi mai mică decât nivelul contribuției de asigurări sociale calculate prin aplicarea cotei prevăzute la art. 138 lit. a) asupra salariului de bază minim brut pe țară în vigoare în luna pentru care se datorează contribuția de asigurări sociale, corespunzător numărului zilelor lucrătoare din lună în care contractul a fost activ.</w:t>
      </w:r>
    </w:p>
    <w:p>
      <w:pPr>
        <w:keepNext w:val="false"/>
      </w:pPr>
      <w:r>
        <w:rPr>
          <w:b w:val="false"/>
          <w:bCs w:val="false"/>
        </w:rPr>
        <w:t xml:space="preserve">(la 01-01-2025,</w:t>
      </w:r>
    </w:p>
    <w:p>
      <w:pPr>
        <w:keepNext w:val="false"/>
      </w:pPr>
      <w:r>
        <w:rPr>
          <w:b w:val="false"/>
          <w:bCs w:val="false"/>
        </w:rPr>
        <w:t xml:space="preserve">Alineatul (5^6) , Articolul 146 , Sectiunea a 4-a , Capitolul II , Titlul V a fost modificat de Punctul 14.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(3) al art. LXV din ORDONANȚA DE URGENȚĂ nr. 156 din 30 decembrie 2024, publicată în MONITORUL OFICIAL nr. 1334 din 31 decembrie 2024, prevederile art. LXIV pct. 7, 8 și 10-14 se aplică începând cu veniturile aferente lunii ianuarie 2025.</w:t>
      </w:r>
    </w:p>
    <w:p>
      <w:pPr>
        <w:keepNext w:val="false"/>
      </w:pPr>
      <w:r>
        <w:rPr>
          <w:b w:val="false"/>
          <w:bCs w:val="false"/>
        </w:rPr>
        <w:t xml:space="preserve">Notă</w:t>
      </w:r>
    </w:p>
    <w:p>
      <w:pPr>
        <w:keepNext w:val="false"/>
      </w:pPr>
      <w:r>
        <w:rPr>
          <w:b w:val="false"/>
          <w:bCs w:val="false"/>
        </w:rPr>
        <w:t xml:space="preserve">Reproducem mai jos prevederile art. LXVI din ORDONANȚA DE URGENȚĂ nr. 156 din 30 decembrie 2024, publicată în MONITORUL OFICIAL nr. 1334 din 31 decembrie 2024, astfel cum a fost modificată prin RECTIFICAREA nr. 156 din 30 decembrie 2024, publicată în MONITORUL OFICIAL nr. 12 din 10 ianuarie 2025:</w:t>
      </w:r>
    </w:p>
    <w:p>
      <w:pPr>
        <w:keepNext/>
      </w:pPr>
      <w:r>
        <w:rPr>
          <w:b/>
          <w:bCs/>
        </w:rPr>
        <w:t xml:space="preserve">Articolul LXVI</w:t>
      </w:r>
    </w:p>
    <w:p>
      <w:pPr>
        <w:keepNext w:val="false"/>
      </w:pPr>
      <w:r>
        <w:rPr>
          <w:b w:val="false"/>
          <w:bCs w:val="false"/>
        </w:rPr>
        <w:t xml:space="preserve">(1) Prin derogare de la prevederile art. 78, art. 139 alin. (1), art. 140, art. 157 alin. (1) și ale art. 220^4 alin. (1) din Legea nr. 227/2015, cu modificările și completările ulterioare, începând cu data de 1 ianuarie 2025, în cazul salariaților care desfășoară activitate în baza contractului individual de muncă, încadrați cu normă întreagă, la locul unde se află funcția de bază, nu se datorează impozit pe venit și nu se cuprinde în baza lunară de calcul al contribuțiilor sociale obligatorii suma de 300 lei/lună, reprezentând venituri din salarii și asimilate salariilor, dacă sunt îndeplinite cumulativ următoarele condiții:</w:t>
      </w:r>
    </w:p>
    <w:p>
      <w:pPr>
        <w:keepNext w:val="false"/>
      </w:pPr>
      <w:r>
        <w:rPr>
          <w:b w:val="false"/>
          <w:bCs w:val="false"/>
        </w:rPr>
        <w:t xml:space="preserve">a) nivelul salariului de bază brut lunar stabilit potrivit contractului individual de muncă, fără a include sporuri și alte adaosuri, este egal cu nivelul salariului minim brut pe țară garantat în plată stabilit prin act normativ, în vigoare în luna căreia îi sunt aferente veniturile;</w:t>
      </w:r>
    </w:p>
    <w:p>
      <w:pPr>
        <w:keepNext w:val="false"/>
      </w:pPr>
      <w:r>
        <w:rPr>
          <w:b w:val="false"/>
          <w:bCs w:val="false"/>
        </w:rPr>
        <w:t xml:space="preserve">b) venitul brut realizat din salarii și asimilate salariilor, astfel cum este definit la art. 76 alin. (1)-(3) din Legea nr. 227/2015, cu modificările și completările ulterioare, fără a include contravaloarea tichetelor de masă, voucherelor de vacanță, respectiv indemnizația de hrană, după caz, acordate potrivit legii, în baza aceluiași contract individual de muncă, pentru aceeași lună, nu depășește nivelul de 4.300 lei inclusiv.</w:t>
      </w:r>
    </w:p>
    <w:p>
      <w:pPr>
        <w:keepNext w:val="false"/>
      </w:pPr>
      <w:r>
        <w:rPr>
          <w:b w:val="false"/>
          <w:bCs w:val="false"/>
        </w:rPr>
        <w:t xml:space="preserve">(2) Condiția prevăzută la alin. (1) lit. a) nu se consideră a fi îndeplinită dacă, în perioada cuprinsă între data intrării în vigoare a prezentei ordonanțe de urgență și 31 decembrie 2025, este diminuat nivelul salariului de bază brut lunar stabilit potrivit contractului individual de muncă, fără a include sporuri și alte adaosuri.</w:t>
      </w:r>
    </w:p>
    <w:p>
      <w:pPr>
        <w:keepNext w:val="false"/>
      </w:pPr>
      <w:r>
        <w:rPr>
          <w:b w:val="false"/>
          <w:bCs w:val="false"/>
        </w:rPr>
        <w:t xml:space="preserve">(3) Prevederile alin. (1) și (2) se aplică în aceleași condiții și în cazul veniturilor din salarii și asimilate salariilor, astfel cum sunt definite la art. 76 alin. (1)-(3) din Legea nr. 227/2015, cu modificările și completările ulterioare, obținute în baza unui raport de serviciu, potrivit legii.</w:t>
      </w:r>
    </w:p>
    <w:p>
      <w:pPr>
        <w:keepNext w:val="false"/>
      </w:pPr>
      <w:r>
        <w:rPr>
          <w:b w:val="false"/>
          <w:bCs w:val="false"/>
        </w:rPr>
        <w:t xml:space="preserve">(4) Suma de 300 lei prevăzută la alin. (1) se diminuează în funcție de:</w:t>
      </w:r>
    </w:p>
    <w:p>
      <w:pPr>
        <w:keepNext w:val="false"/>
      </w:pPr>
      <w:r>
        <w:rPr>
          <w:b w:val="false"/>
          <w:bCs w:val="false"/>
        </w:rPr>
        <w:t xml:space="preserve">a) perioada din lună în care salariul de bază/solda lunar(ă) din contractul individual de muncă sau raportul de serviciu, după caz, este menținut(ă) la nivelul salariului minim brut pe țară garantat în plată stabilit prin act normativ;</w:t>
      </w:r>
    </w:p>
    <w:p>
      <w:pPr>
        <w:keepNext w:val="false"/>
      </w:pPr>
      <w:r>
        <w:rPr>
          <w:b w:val="false"/>
          <w:bCs w:val="false"/>
        </w:rPr>
        <w:t xml:space="preserve">b) data de la care angajații noi sunt încadrați în muncă la un nivel al salariului/soldei lunar(e), după caz, egal cu nivelul salariului minim brut pe țară garantat în plată;</w:t>
      </w:r>
    </w:p>
    <w:p>
      <w:pPr>
        <w:keepNext w:val="false"/>
      </w:pPr>
      <w:r>
        <w:rPr>
          <w:b w:val="false"/>
          <w:bCs w:val="false"/>
        </w:rPr>
        <w:t xml:space="preserve">c) fracția din lună pentru care se determină veniturile din salarii și asimilate salariilor;</w:t>
      </w:r>
    </w:p>
    <w:p>
      <w:pPr>
        <w:keepNext w:val="false"/>
      </w:pPr>
      <w:r>
        <w:rPr>
          <w:b w:val="false"/>
          <w:bCs w:val="false"/>
        </w:rPr>
        <w:t xml:space="preserve">d) data de la care încetează contractul individual de muncă/raportul de serviciu, după caz.</w:t>
      </w:r>
    </w:p>
    <w:p>
      <w:pPr>
        <w:keepNext w:val="false"/>
      </w:pPr>
      <w:r>
        <w:rPr>
          <w:b w:val="false"/>
          <w:bCs w:val="false"/>
        </w:rPr>
        <w:t xml:space="preserve">(5) Prin derogare de la prevederile art. 146 alin. (5^6) și ale art. 168 alin. (6^1) din Legea nr. 227/2015, cu modificările și completările ulterioare, pentru veniturile aferente anului 2025, nivelul salariului de bază minim brut pe țară garantat în plată în vigoare în luna pentru care se aplică prevederile art. 146 alin. (5^6)-(5^9) și ale art. 168 alin. (6^1) din Legea nr. 227/2015, cu modificările și completările ulterioare, se diminuează cu suma de 300 lei lunar.</w:t>
      </w:r>
    </w:p>
    <w:p>
      <w:pPr>
        <w:keepNext w:val="false"/>
      </w:pPr>
      <w:r>
        <w:rPr>
          <w:b w:val="false"/>
          <w:bCs w:val="false"/>
        </w:rPr>
        <w:t xml:space="preserve">(6) Prevederile prezentului articol se aplică veniturilor aferente lunilor ianuarie-decembrie 2025 inclusiv.</w:t>
      </w:r>
    </w:p>
    <w:p>
      <w:pPr>
        <w:keepNext w:val="false"/>
      </w:pPr>
      <w:r>
        <w:rPr>
          <w:b w:val="false"/>
          <w:bCs w:val="false"/>
        </w:rPr>
        <w:t xml:space="preserve">(5^7) Prevederile alin. (5^6) nu se aplică în cazul persoanelor fizice aflate în una dintre următoarele situații:</w:t>
      </w:r>
    </w:p>
    <w:p>
      <w:pPr>
        <w:keepNext w:val="false"/>
      </w:pPr>
      <w:r>
        <w:rPr>
          <w:b w:val="false"/>
          <w:bCs w:val="false"/>
        </w:rPr>
        <w:t xml:space="preserve">a) sunt elevi sau studenți, cu vârsta până la 26 de ani, aflați într-o formă de școlarizare;</w:t>
      </w:r>
    </w:p>
    <w:p>
      <w:pPr>
        <w:keepNext w:val="false"/>
      </w:pPr>
      <w:r>
        <w:rPr>
          <w:b w:val="false"/>
          <w:bCs w:val="false"/>
        </w:rPr>
        <w:t xml:space="preserve">b) sunt ucenici, potrivit legii, în vârstă de până la 18 ani;</w:t>
      </w:r>
    </w:p>
    <w:p>
      <w:pPr>
        <w:keepNext w:val="false"/>
      </w:pPr>
      <w:r>
        <w:rPr>
          <w:b w:val="false"/>
          <w:bCs w:val="false"/>
        </w:rPr>
        <w:t xml:space="preserve">c) sunt persoane cu dizabilități sau alte categorii de persoane cărora prin lege li se recunoaște posibilitatea de a lucra mai puțin de 8 ore pe zi;</w:t>
      </w:r>
    </w:p>
    <w:p>
      <w:pPr>
        <w:keepNext w:val="false"/>
      </w:pPr>
      <w:r>
        <w:rPr>
          <w:b w:val="false"/>
          <w:bCs w:val="false"/>
        </w:rPr>
        <w:t xml:space="preserve">d) au calitatea de pensionari pentru limită de vârstă în sistemul public de pensii, cu excepția pensionarilor pentru limită de vârstă care beneficiază de pensii de serviciu în baza unor legi/statute speciale, precum și a celor care cumulează pensia pentru limită de vârstă din sistemul public de pensii cu pensia stabilită în unul dintre sistemele de pensii neintegrate sistemului public de pensii;</w:t>
      </w:r>
    </w:p>
    <w:p>
      <w:pPr>
        <w:keepNext w:val="false"/>
      </w:pPr>
      <w:r>
        <w:rPr>
          <w:b w:val="false"/>
          <w:bCs w:val="false"/>
        </w:rPr>
        <w:t xml:space="preserve">e) realizează în cursul aceleiași luni venituri din salarii sau asimilate salariilor în baza a două sau mai multe contracte individuale de muncă, iar baza lunară de calcul cumulată aferentă acestora este cel puțin egală cu salariul de bază minim brut pe țară.</w:t>
      </w:r>
    </w:p>
    <w:p>
      <w:pPr>
        <w:keepNext w:val="false"/>
      </w:pPr>
      <w:r>
        <w:rPr>
          <w:b w:val="false"/>
          <w:bCs w:val="false"/>
        </w:rPr>
        <w:t xml:space="preserve">(la 18-07-2022,</w:t>
      </w:r>
    </w:p>
    <w:p>
      <w:pPr>
        <w:keepNext/>
      </w:pPr>
      <w:r>
        <w:rPr>
          <w:b/>
          <w:bCs/>
        </w:rPr>
        <w:t xml:space="preserve">Articolul 146 din Sectiunea a 4-a , Capitolul II , Titlul V a fost completat de Punctul 68,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RECTIFICARII nr. 16 din 15 iulie 2022, publicate în MONITORUL OFICIAL nr. 794 din 10 august 2022, în cuprinsul Ordonanței Guvernului nr. 16/2022 pentru modificarea și completarea Legii nr. 227/2015 privind Codul fiscal, la art. IX lit. g), în loc de: „... pct. 54, 55, 58, 68, 69 și 80 se aplică veniturilor aferente lunii august 2022;“ se va citi: „... pct. 58, 68, 69 și 80 se aplică începând cu veniturile aferente lunii august 2022;“</w:t>
      </w:r>
    </w:p>
    <w:p>
      <w:pPr>
        <w:keepNext w:val="false"/>
      </w:pPr>
      <w:r>
        <w:rPr>
          <w:b w:val="false"/>
          <w:bCs w:val="false"/>
        </w:rPr>
        <w:t xml:space="preserve">(5^8) În aplicarea prevederilor alin. (5^7), angajatorul solicită documente justificative persoanelor fizice aflate în situațiile prevăzute la alin. (5^7) lit. a), c) și d), iar în cazul situației prevăzute la alin. (5^7)lit. e), procedura de aplicare se stabilește prin ordin al ministrului finanțelor.</w:t>
      </w:r>
    </w:p>
    <w:p>
      <w:pPr>
        <w:keepNext w:val="false"/>
      </w:pPr>
      <w:r>
        <w:rPr>
          <w:b w:val="false"/>
          <w:bCs w:val="false"/>
        </w:rPr>
        <w:t xml:space="preserve">(la 18-07-2022,</w:t>
      </w:r>
    </w:p>
    <w:p>
      <w:pPr>
        <w:keepNext/>
      </w:pPr>
      <w:r>
        <w:rPr>
          <w:b/>
          <w:bCs/>
        </w:rPr>
        <w:t xml:space="preserve">Articolul 146 din Sectiunea a 4-a , Capitolul II , Titlul V a fost completat de Punctul 68,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RECTIFICARII nr. 16 din 15 iulie 2022, publicate în MONITORUL OFICIAL nr. 794 din 10 august 2022, în cuprinsul Ordonanței Guvernului nr. 16/2022 pentru modificarea și completarea Legii nr. 227/2015 privind Codul fiscal, la art. IX lit. g), în loc de: „... pct. 54, 55, 58, 68, 69 și 80 se aplică veniturilor aferente lunii august 2022;“ se va citi: „... pct. 58, 68, 69 și 80 se aplică începând cu veniturile aferente lunii august 2022;“</w:t>
      </w:r>
    </w:p>
    <w:p>
      <w:pPr>
        <w:keepNext w:val="false"/>
      </w:pPr>
      <w:r>
        <w:rPr>
          <w:b w:val="false"/>
          <w:bCs w:val="false"/>
        </w:rPr>
        <w:t xml:space="preserve">(5^9) În cazul în care contribuția de asigurări sociale calculată potrivit alin. (5) este mai mică decât contribuția de asigurări sociale stabilită potrivit alin. (5^6), diferența se suportă de către angajator/plătitorul de venit în numele angajatului/beneficiarului de venit.</w:t>
      </w:r>
    </w:p>
    <w:p>
      <w:pPr>
        <w:keepNext w:val="false"/>
      </w:pPr>
      <w:r>
        <w:rPr>
          <w:b w:val="false"/>
          <w:bCs w:val="false"/>
        </w:rPr>
        <w:t xml:space="preserve">(la 18-07-2022,</w:t>
      </w:r>
    </w:p>
    <w:p>
      <w:pPr>
        <w:keepNext/>
      </w:pPr>
      <w:r>
        <w:rPr>
          <w:b/>
          <w:bCs/>
        </w:rPr>
        <w:t xml:space="preserve">Articolul 146 din Sectiunea a 4-a , Capitolul II , Titlul V a fost completat de Punctul 68,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Nota de la art. 78.</w:t>
      </w:r>
    </w:p>
    <w:p>
      <w:pPr>
        <w:keepNext w:val="false"/>
      </w:pPr>
      <w:r>
        <w:rPr>
          <w:b w:val="false"/>
          <w:bCs w:val="false"/>
        </w:rPr>
        <w:t xml:space="preserve">Notă</w:t>
      </w:r>
    </w:p>
    <w:p>
      <w:pPr>
        <w:keepNext w:val="false"/>
      </w:pPr>
      <w:r>
        <w:rPr>
          <w:b w:val="false"/>
          <w:bCs w:val="false"/>
        </w:rPr>
        <w:t xml:space="preserve">Potrivit RECTIFICARII nr. 16 din 15 iulie 2022, publicate în MONITORUL OFICIAL nr. 794 din 10 august 2022, în cuprinsul Ordonanței Guvernului nr. 16/2022 pentru modificarea și completarea Legii nr. 227/2015 privind Codul fiscal, la art. IX lit. g), în loc de: „... pct. 54, 55, 58, 68, 69 și 80 se aplică veniturilor aferente lunii august 2022;“ se va citi: „... pct. 58, 68, 69 și 80 se aplică începând cu veniturile aferente lunii august 2022;“</w:t>
      </w:r>
    </w:p>
    <w:p>
      <w:pPr>
        <w:keepNext w:val="false"/>
      </w:pPr>
      <w:r>
        <w:rPr>
          <w:b w:val="false"/>
          <w:bCs w:val="false"/>
        </w:rPr>
        <w:t xml:space="preserve">(6) Pentru persoanele prevăzute la art. 136 lit. d)-f), în cazul în care din calcul rezultă o bază lunară de calcul mai mare decât valoarea a de 5 ori câștigul salarial mediu brut, prevăzut la art. 143 alin. (2), cota contribuției de asigurări sociale se aplică asupra echivalentului a de 5 ori câștigul salarial mediu brut, pe fiecare loc de realizare al venitului.</w:t>
      </w:r>
    </w:p>
    <w:p>
      <w:pPr>
        <w:keepNext w:val="false"/>
      </w:pPr>
      <w:r>
        <w:rPr>
          <w:b w:val="false"/>
          <w:bCs w:val="false"/>
        </w:rPr>
        <w:t xml:space="preserve">(la 01-01-2018,</w:t>
      </w:r>
    </w:p>
    <w:p>
      <w:pPr>
        <w:keepNext w:val="false"/>
      </w:pPr>
      <w:r>
        <w:rPr>
          <w:b w:val="false"/>
          <w:bCs w:val="false"/>
        </w:rPr>
        <w:t xml:space="preserve">Alineatul (6) din Articolul 146 , Sectiunea a 4-a , Capitolul II , Titlul V a fost modificat de Punctul 52,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(7) Calculul contribuției de asigurări sociale datorate de persoanele fizice și juridice care au calitatea de angajatori sau sunt asimilate acestora se realizează prin aplicarea cotelor corespunzătoare prevăzute la art. 138 lit. b) și c) asupra bazei de calcul prevăzute la art. 140, în care nu se includ veniturile prevăzute la art. 141 și 142.</w:t>
      </w:r>
    </w:p>
    <w:p>
      <w:pPr>
        <w:keepNext w:val="false"/>
      </w:pPr>
      <w:r>
        <w:rPr>
          <w:b w:val="false"/>
          <w:bCs w:val="false"/>
        </w:rPr>
        <w:t xml:space="preserve">(la 01-01-2018,</w:t>
      </w:r>
    </w:p>
    <w:p>
      <w:pPr>
        <w:keepNext w:val="false"/>
      </w:pPr>
      <w:r>
        <w:rPr>
          <w:b w:val="false"/>
          <w:bCs w:val="false"/>
        </w:rPr>
        <w:t xml:space="preserve">Alineatul (7) din Articolul 146 , Sectiunea a 4-a , Capitolul II , Titlul V a fost modificat de Punctul 52,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(8) Calculul contribuției de asigurări sociale datorate de persoanele prevăzute la alin. (2) se realizează de către acestea conform prevederilor alin. (5), (5^6)-(5^8) și (7), după caz. Contribuția se plătește până la data de 25 a lunii următoare celei pentru care se plătesc veniturile.</w:t>
      </w:r>
    </w:p>
    <w:p>
      <w:pPr>
        <w:keepNext w:val="false"/>
      </w:pPr>
      <w:r>
        <w:rPr>
          <w:b w:val="false"/>
          <w:bCs w:val="false"/>
        </w:rPr>
        <w:t xml:space="preserve">(la 18-07-2022,</w:t>
      </w:r>
    </w:p>
    <w:p>
      <w:pPr>
        <w:keepNext w:val="false"/>
      </w:pPr>
      <w:r>
        <w:rPr>
          <w:b w:val="false"/>
          <w:bCs w:val="false"/>
        </w:rPr>
        <w:t xml:space="preserve">Alineatul (8) din Articolul 146 , Sectiunea a 4-a , Capitolul II , Titlul V a fost modificat de Punctul 69,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RECTIFICARII nr. 16 din 15 iulie 2022, publicate în MONITORUL OFICIAL nr. 794 din 10 august 2022, în cuprinsul Ordonanței Guvernului nr. 16/2022 pentru modificarea și completarea Legii nr. 227/2015 privind Codul fiscal, la art. IX lit. g), în loc de: „... pct. 54, 55, 58, 68, 69 și 80 se aplică veniturilor aferente lunii august 2022;“ se va citi: „... pct. 58, 68, 69 și 80 se aplică începând cu veniturile aferente lunii august 2022;“</w:t>
      </w:r>
    </w:p>
    <w:p>
      <w:pPr>
        <w:keepNext w:val="false"/>
      </w:pPr>
      <w:r>
        <w:rPr>
          <w:b w:val="false"/>
          <w:bCs w:val="false"/>
        </w:rPr>
        <w:t xml:space="preserve">(9) În cazul în care au fost acordate sume reprezentând salarii sau diferențe de salarii, stabilite în baza unor hotărâri judecătorești rămase definitive și irevocabile/hotărâri judecătorești definitive și executorii, inclusiv cele acordate potrivit hotărârilor primei instanțe, executorii de drept, precum și în cazul în care prin astfel de hotărâri s-a dispus reîncadrarea în muncă a unor persoane, în vederea stabilirii prestațiilor acordate de sistemul public de pensii, sumele respective se defalcă pe lunile la care se referă și se utilizează cotele de contribuții de asigurări sociale care erau în vigoare în acea perioadă. Contribuțiile de asigurări sociale datorate potrivit legii se calculează, se rețin la data efectuării plății și se plătesc până la data de 25 a lunii următoare celei în care au fost plătite aceste sume.</w:t>
      </w:r>
    </w:p>
    <w:p>
      <w:pPr>
        <w:keepNext w:val="false"/>
      </w:pPr>
      <w:r>
        <w:rPr>
          <w:b w:val="false"/>
          <w:bCs w:val="false"/>
        </w:rPr>
        <w:t xml:space="preserve">(la 24-12-2020,</w:t>
      </w:r>
    </w:p>
    <w:p>
      <w:pPr>
        <w:keepNext w:val="false"/>
      </w:pPr>
      <w:r>
        <w:rPr>
          <w:b w:val="false"/>
          <w:bCs w:val="false"/>
        </w:rPr>
        <w:t xml:space="preserve">Alineatul (9) din Articolul 146 , Sectiunea a 4-a , Capitolul II , Titlul V a fost modificat de Punctul 106,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(9^1) Prevederile alin. (9) se aplică și în cazul sumelor reprezentând salarii sau diferențe de salarii stabilite prin lege, acordate pentru perioade anterioare.</w:t>
      </w:r>
    </w:p>
    <w:p>
      <w:pPr>
        <w:keepNext w:val="false"/>
      </w:pPr>
      <w:r>
        <w:rPr>
          <w:b w:val="false"/>
          <w:bCs w:val="false"/>
        </w:rPr>
        <w:t xml:space="preserve">(la 06-12-2016,</w:t>
      </w:r>
    </w:p>
    <w:p>
      <w:pPr>
        <w:keepNext/>
      </w:pPr>
      <w:r>
        <w:rPr>
          <w:b/>
          <w:bCs/>
        </w:rPr>
        <w:t xml:space="preserve">Articolul 146 din Sectiunea a 4-a , Capitolul II , Titlul V a fost completat de Punctul 16,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(9^2) În cazul în care prin hotărâri judecătorești rămase definitive și irevocabile/hotărâri judecătorești definitive și executorii, inclusiv cele acordate potrivit hotărârilor primei instanțe, executorii de drept se dispune reîncadrarea activității în condiții deosebite sau speciale de muncă pentru perioade anterioare, precum și achitarea de către angajator a diferențelor de contribuție de asigurări sociale, în vederea stabilirii contribuției datorate, cotele de contribuții de asigurări sociale în vigoare în acea perioadă se aplică asupra bazei de calcul corespunzătoare fiecărei perioade. Contribuțiile datorate potrivit legii se calculează și se plătesc până la data de 25 a lunii următoare celei în care hotărârea judecătorească devine executorie de drept.</w:t>
      </w:r>
    </w:p>
    <w:p>
      <w:pPr>
        <w:keepNext w:val="false"/>
      </w:pPr>
      <w:r>
        <w:rPr>
          <w:b w:val="false"/>
          <w:bCs w:val="false"/>
        </w:rPr>
        <w:t xml:space="preserve">(la 24-12-2020,</w:t>
      </w:r>
    </w:p>
    <w:p>
      <w:pPr>
        <w:keepNext/>
      </w:pPr>
      <w:r>
        <w:rPr>
          <w:b/>
          <w:bCs/>
        </w:rPr>
        <w:t xml:space="preserve">Articolul 146 din Sectiunea a 4-a , Capitolul II , Titlul V a fost completat de Punctul 107,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(10) În cazul în care au fost acordate cumulat sume reprezentând indemnizații de șomaj, în vederea stabilirii prestațiilor acordate de sistemul de asigurări sociale, sumele respective se defalcă pe lunile la care se referă și se utilizează cotele de contribuții de asigurări sociale care erau în vigoare în acea perioadă. Contribuțiile de asigurări sociale datorate potrivit legii se calculează, se rețin la data efectuării plății și se plătesc până la data de 25 a lunii următoare celei în care au fost plătite aceste sume.</w:t>
      </w:r>
    </w:p>
    <w:p>
      <w:pPr>
        <w:keepNext w:val="false"/>
      </w:pPr>
      <w:r>
        <w:rPr>
          <w:b w:val="false"/>
          <w:bCs w:val="false"/>
        </w:rPr>
        <w:t xml:space="preserve">(11) Prevederile alin. (10) se aplică și în cazul indemnizațiilor de asigurări sociale de sănătate dacă aceste sume sunt acordate în termenul prevăzut la art. 40 din Ordonanța de urgență a Guvernului nr. 158/2005, aprobată cu modificări și completări prin Legea nr. 399/2006, cu modificările și completările ulterioare.</w:t>
      </w:r>
    </w:p>
    <w:p>
      <w:pPr>
        <w:keepNext w:val="false"/>
      </w:pPr>
      <w:r>
        <w:rPr>
          <w:b w:val="false"/>
          <w:bCs w:val="false"/>
        </w:rPr>
        <w:t xml:space="preserve">(12) Persoanele fizice care realizează venituri reprezentând remunerații, indemnizații și alte venituri similare, precum și orice alte avantaje, în bani și/sau în natură obținute din străinătate în calitate de membri ai consiliului de administrație, membri ai directoratului, membri ai consiliului de supraveghere, administratori, directori, cenzori, membri fondatori, reprezentanți în adunarea generală a acționarilor sau orice alte activități desfășurate în funcții similare pentru activitatea desfășurată în străinătate la angajatori/plătitori de venit care nu au sediul permanent și nu sunt rezidenți fiscali în România, au obligația de a calcula și plăti contribuția de asigurări sociale prin aplicarea cotei prevăzute la art. 138 lit. a) asupra bazei de calcul prevăzută la art. 139^1. Contribuția de asigurări sociale se plătește până la termenul de depunere a Declarației unice privind impozitul pe venit și contribuțiile sociale datorate de persoanele fizice, prevăzut la art. 122.</w:t>
      </w:r>
    </w:p>
    <w:p>
      <w:pPr>
        <w:keepNext w:val="false"/>
      </w:pPr>
      <w:r>
        <w:rPr>
          <w:b w:val="false"/>
          <w:bCs w:val="false"/>
        </w:rPr>
        <w:t xml:space="preserve">(la 24-12-2020,</w:t>
      </w:r>
    </w:p>
    <w:p>
      <w:pPr>
        <w:keepNext/>
      </w:pPr>
      <w:r>
        <w:rPr>
          <w:b/>
          <w:bCs/>
        </w:rPr>
        <w:t xml:space="preserve">Articolul 146 din Sectiunea a 4-a , Capitolul II , Titlul V a fost completat de Punctul 108,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147</w:t>
      </w:r>
    </w:p>
    <w:p>
      <w:pPr>
        <w:keepNext w:val="false"/>
      </w:pPr>
      <w:r>
        <w:rPr>
          <w:b w:val="false"/>
          <w:bCs w:val="false"/>
        </w:rPr>
        <w:t xml:space="preserve">Depunerea Declarației privind obligațiile de plată a contribuțiilor sociale, impozitului pe venit și evidența nominală a persoanelor asigurate</w:t>
      </w:r>
    </w:p>
    <w:p>
      <w:pPr>
        <w:keepNext w:val="false"/>
      </w:pPr>
      <w:r>
        <w:rPr>
          <w:b w:val="false"/>
          <w:bCs w:val="false"/>
        </w:rPr>
        <w:t xml:space="preserve">(1) Persoanele fizice și juridice care au calitatea de angajatori sau sunt asimilate acestora, instituțiile prevăzute la art. 136 lit. d)-f), precum și persoanele fizice care realizează în România venituri din salarii sau asimilate salariilor de la angajatori din state care nu intră sub incidența legislației europene aplicabile în domeniul securității sociale, precum și a acordurilor privind sistemele de securitate socială la care România este parte sunt obligate să depună lunar, până la data de 25 inclusiv a lunii următoare celei pentru care se plătesc veniturile, Declarația privind obligațiile de plată a contribuțiilor sociale, impozitului pe venit și evidența nominală a persoanelor asigurate.</w:t>
      </w:r>
    </w:p>
    <w:p>
      <w:pPr>
        <w:keepNext w:val="false"/>
      </w:pPr>
      <w:r>
        <w:rPr>
          <w:b w:val="false"/>
          <w:bCs w:val="false"/>
        </w:rPr>
        <w:t xml:space="preserve">(1^1) În cazul veniturilor reprezentând avantaje în bani și/sau în natură primite de la terți ca urmare a prevederilor contractului individual de muncă, a unui raport de serviciu, act de detașare sau a unui statut special prevăzut de lege ori a unei relații contractuale între părți, după caz, obligația de declarare a contribuției de asigurări sociale potrivit alin. (1) revine persoanelor prevăzute la art. 146 alin. (2^1) sau (2^2), după caz. Prevederea se aplică și în cazul veniturilor prevăzute la art. 146 alin. (2^3).</w:t>
      </w:r>
    </w:p>
    <w:p>
      <w:pPr>
        <w:keepNext w:val="false"/>
      </w:pPr>
      <w:r>
        <w:rPr>
          <w:b w:val="false"/>
          <w:bCs w:val="false"/>
        </w:rPr>
        <w:t xml:space="preserve">(la 01-01-2024,</w:t>
      </w:r>
    </w:p>
    <w:p>
      <w:pPr>
        <w:keepNext w:val="false"/>
      </w:pPr>
      <w:r>
        <w:rPr>
          <w:b w:val="false"/>
          <w:bCs w:val="false"/>
        </w:rPr>
        <w:t xml:space="preserve">Alineatul (1^1), Articolul 147, Sectiunea a 4-a, Capitolul II, Titlul V a fost modificat de Punctul 100.,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01-01-2018,</w:t>
      </w:r>
    </w:p>
    <w:p>
      <w:pPr>
        <w:keepNext w:val="false"/>
      </w:pPr>
      <w:r>
        <w:rPr>
          <w:b w:val="false"/>
          <w:bCs w:val="false"/>
        </w:rPr>
        <w:t xml:space="preserve">Alineatul (2) din Articolul 147 , Sectiunea a 4-a , Capitolul II , Titlul V a fost abrogat de Punctul 53,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(3) În cazul în care au fost acordate sume de natura celor prevăzute la art. 146 alin. (10) și (11), sume reprezentând salarii sau diferențe de salarii, stabilite în baza unor hotărâri judecătorești rămase definitive și irevocabile/hotărâri judecătorești definitive și executorii, inclusiv cele acordate potrivit hotărârilor primei instanțe, executorii de drept, precum și în cazul în care prin astfel de hotărâri s-a dispus reîncadrarea în muncă a unor persoane, în vederea stabilirii prestațiilor acordate de sistemul public de pensii, contribuțiile de asigurări sociale datorate potrivit legii se declară până la data de 25 a lunii următoare celei în care au fost plătite aceste sume, prin depunerea declarațiilor rectificative pentru lunile cărora le sunt aferente sumele respective.</w:t>
      </w:r>
    </w:p>
    <w:p>
      <w:pPr>
        <w:keepNext w:val="false"/>
      </w:pPr>
      <w:r>
        <w:rPr>
          <w:b w:val="false"/>
          <w:bCs w:val="false"/>
        </w:rPr>
        <w:t xml:space="preserve">(la 24-12-2020,</w:t>
      </w:r>
    </w:p>
    <w:p>
      <w:pPr>
        <w:keepNext w:val="false"/>
      </w:pPr>
      <w:r>
        <w:rPr>
          <w:b w:val="false"/>
          <w:bCs w:val="false"/>
        </w:rPr>
        <w:t xml:space="preserve">Alineatul (3) din Articolul 147 , Sectiunea a 4-a , Capitolul II , Titlul V a fost modificat de Punctul 110,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(3^1) Prevederile alin. (3) se aplică și în cazul sumelor reprezentând salarii sau diferențe de salarii stabilite prin lege, acordate pentru perioade anterioare.</w:t>
      </w:r>
    </w:p>
    <w:p>
      <w:pPr>
        <w:keepNext w:val="false"/>
      </w:pPr>
      <w:r>
        <w:rPr>
          <w:b w:val="false"/>
          <w:bCs w:val="false"/>
        </w:rPr>
        <w:t xml:space="preserve">(la 06-12-2016,</w:t>
      </w:r>
    </w:p>
    <w:p>
      <w:pPr>
        <w:keepNext/>
      </w:pPr>
      <w:r>
        <w:rPr>
          <w:b/>
          <w:bCs/>
        </w:rPr>
        <w:t xml:space="preserve">Articolul 147 din Sectiunea a 4-a , Capitolul II , Titlul V a fost completat de Punctul 17,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(3^2) În cazul în care prin hotărâri judecătorești rămase definitive și irevocabile/hotărâri judecătorești definitive și executorii, inclusiv cele acordate potrivit hotărârilor primei instanțe, executorii de drept se dispune reîncadrarea activității în condiții deosebite sau speciale de muncă pentru perioade anterioare, precum și achitarea de către angajator a diferențelor de contribuție de asigurări sociale, sumele datorate potrivit legii se declară până la data prevăzută la art. 146 alin. (9^2) prin depunerea declarațiilor rectificative pentru lunile cărora le sunt aferente sumele respective.</w:t>
      </w:r>
    </w:p>
    <w:p>
      <w:pPr>
        <w:keepNext w:val="false"/>
      </w:pPr>
      <w:r>
        <w:rPr>
          <w:b w:val="false"/>
          <w:bCs w:val="false"/>
        </w:rPr>
        <w:t xml:space="preserve">(la 24-12-2020,</w:t>
      </w:r>
    </w:p>
    <w:p>
      <w:pPr>
        <w:keepNext/>
      </w:pPr>
      <w:r>
        <w:rPr>
          <w:b/>
          <w:bCs/>
        </w:rPr>
        <w:t xml:space="preserve">Articolul 147 din Sectiunea a 4-a , Capitolul II , Titlul V a fost completat de Punctul 111,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(4) Prin excepție de la prevederile alin. (1), plătitorii de venituri din salarii și asimilate salariilor prevăzuți la art. 80 alin. (2), în calitate de angajatori sau de persoane asimilate angajatorului, depun trimestrial Declarația privind obligațiile de plată a contribuțiilor sociale, impozitului pe venit și evidența nominală a persoanelor asigurate aferentă fiecărei luni a trimestrului, până la data de 25 inclusiv a lunii următoare trimestrului.</w:t>
      </w:r>
    </w:p>
    <w:p>
      <w:pPr>
        <w:keepNext w:val="false"/>
      </w:pPr>
      <w:r>
        <w:rPr>
          <w:b w:val="false"/>
          <w:bCs w:val="false"/>
        </w:rPr>
        <w:t xml:space="preserve">(5) Depunerea trimestrială a declarației prevăzute la alin. (1) constă în completarea și depunerea a câte unei declarații pentru fiecare lună din trimestru.</w:t>
      </w:r>
    </w:p>
    <w:p>
      <w:pPr>
        <w:keepNext w:val="false"/>
      </w:pPr>
      <w:r>
        <w:rPr>
          <w:b w:val="false"/>
          <w:bCs w:val="false"/>
        </w:rPr>
        <w:t xml:space="preserve">(6) Numărul mediu de salariați se calculează ca medie aritmetică a numărului de salariați din declarațiile prevăzute la alin. (1) depuse pentru fiecare lună din anul anterior.</w:t>
      </w:r>
    </w:p>
    <w:p>
      <w:pPr>
        <w:keepNext w:val="false"/>
      </w:pPr>
      <w:r>
        <w:rPr>
          <w:b w:val="false"/>
          <w:bCs w:val="false"/>
        </w:rPr>
        <w:t xml:space="preserve">(7) Pentru persoanele și entitățile prevăzute la alin. (4), venitul total se stabilește pe baza informațiilor din situațiile financiare ale anului anterior.</w:t>
      </w:r>
    </w:p>
    <w:p>
      <w:pPr>
        <w:keepNext w:val="false"/>
      </w:pPr>
      <w:r>
        <w:rPr>
          <w:b w:val="false"/>
          <w:bCs w:val="false"/>
        </w:rPr>
        <w:t xml:space="preserve">(8) Persoanele și entitățile prevăzute la alin. (4) pot opta pentru depunerea Declarației privind obligațiile de plată a contribuțiilor sociale, impozitului pe venit și evidența nominală a persoanelor asigurate în condițiile alin. (1), dacă depun declarația privind opțiunea până la data de 31 ianuarie inclusiv.</w:t>
      </w:r>
    </w:p>
    <w:p>
      <w:pPr>
        <w:keepNext w:val="false"/>
      </w:pPr>
      <w:r>
        <w:rPr>
          <w:b w:val="false"/>
          <w:bCs w:val="false"/>
        </w:rPr>
        <w:t xml:space="preserve">(9) Persoanele și entitățile prevăzute la alin. (4) care au optat pentru depunerea declarației în condițiile alin. (1) pot trece la regimul de declarare prevăzut la alin. (4) începând cu luna ianuarie a anului pentru care s-a depus opțiunea.</w:t>
      </w:r>
    </w:p>
    <w:p>
      <w:pPr>
        <w:keepNext w:val="false"/>
      </w:pPr>
      <w:r>
        <w:rPr>
          <w:b w:val="false"/>
          <w:bCs w:val="false"/>
        </w:rPr>
        <w:t xml:space="preserve">(10) Persoanele și entitățile prevăzute la art. 80 alin. (2) lit. b) și c) care se înființează în cursul anului aplică regimul trimestrial de declarare începând cu anul înființării dacă, odată cu declarația de înregistrare fiscală, declară că în cursul anului estimează un număr mediu de până la 3 salariați exclusiv și, după caz, urmează să realizeze un venit total de până la 100.000 euro.</w:t>
      </w:r>
    </w:p>
    <w:p>
      <w:pPr>
        <w:keepNext w:val="false"/>
      </w:pPr>
      <w:r>
        <w:rPr>
          <w:b w:val="false"/>
          <w:bCs w:val="false"/>
        </w:rPr>
        <w:t xml:space="preserve">(la 01-01-2018,</w:t>
      </w:r>
    </w:p>
    <w:p>
      <w:pPr>
        <w:keepNext w:val="false"/>
      </w:pPr>
      <w:r>
        <w:rPr>
          <w:b w:val="false"/>
          <w:bCs w:val="false"/>
        </w:rPr>
        <w:t xml:space="preserve">Alineatul (10) din Articolul 147 , Sectiunea a 4-a , Capitolul II , Titlul V a fost modificat de Punctul 54,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(11) Ori de câte ori în cursul trimestrului persoanele fizice care realizează venituri din salarii sau asimilate salariilor beneficiază de concedii și indemnizații de asigurări sociale de sănătate sau le încetează calitatea de asigurat, plătitorii de venituri din salarii și asimilate salariilor prevăzuți la art. 80 alin. (2), în calitate de angajatori ori de persoane asimilate angajatorului, depun declarația prevăzută la alin. (1) până la data de 25 inclusiv a lunii următoare celei în care a intervenit concediul medical sau încetarea calității de asigurat. În acest caz, declarația/declarațiile aferentă/aferente perioadei rămase din trimestru se depune/se depun până la data de 25 inclusiv a lunii următoare trimestrului. În cazul în care încetarea calității de asigurat are loc în luna a doua a trimestrului, se vor depune atât declarația pentru prima lună a trimestrului, cât și cea pentru luna a doua, urmând ca după încheierea trimestrului să se depună numai declarația pentru luna a treia.</w:t>
      </w:r>
    </w:p>
    <w:p>
      <w:pPr>
        <w:keepNext w:val="false"/>
      </w:pPr>
      <w:r>
        <w:rPr>
          <w:b w:val="false"/>
          <w:bCs w:val="false"/>
        </w:rPr>
        <w:t xml:space="preserve">(12) Persoanele fizice care obțin venituri sub formă de salarii ca urmare a activității desfășurate la misiunile diplomatice și posturile consulare acreditate în România, precum și la reprezentanțele din România ale persoanelor juridice străine depun declarația prevăzută la alin. (1) și achită contribuțiile sociale obligatorii în cazul în care misiunile și posturile, precum și reprezentanțele respective nu optează pentru îndeplinirea obligațiilor declarative și de plată a contribuțiilor sociale.</w:t>
      </w:r>
    </w:p>
    <w:p>
      <w:pPr>
        <w:keepNext w:val="false"/>
      </w:pPr>
      <w:r>
        <w:rPr>
          <w:b w:val="false"/>
          <w:bCs w:val="false"/>
        </w:rPr>
        <w:t xml:space="preserve">(la 01-01-2018,</w:t>
      </w:r>
    </w:p>
    <w:p>
      <w:pPr>
        <w:keepNext w:val="false"/>
      </w:pPr>
      <w:r>
        <w:rPr>
          <w:b w:val="false"/>
          <w:bCs w:val="false"/>
        </w:rPr>
        <w:t xml:space="preserve">Alineatul (12) din Articolul 147 , Sectiunea a 4-a , Capitolul II , Titlul V a fost modificat de Punctul 54,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(13) Persoanele fizice care realizează venituri din salarii sau asimilate salariilor, care își desfășoară activitatea în România și obțin venituri sub formă de salarii de la angajatori care nu au sediu social, sediu permanent sau reprezentanță în România și care datorează contribuțiile sociale obligatorii pentru salariații lor, potrivit prevederilor legislației europene aplicabile în domeniul securității sociale, precum și ale acordurilor privind sistemele de securitate socială la care România este parte, au obligația să depună declarația prevăzută la alin. (1) numai dacă există un acord încheiat în acest sens cu angajatorul.</w:t>
      </w:r>
    </w:p>
    <w:p>
      <w:pPr>
        <w:keepNext w:val="false"/>
      </w:pPr>
      <w:r>
        <w:rPr>
          <w:b w:val="false"/>
          <w:bCs w:val="false"/>
        </w:rPr>
        <w:t xml:space="preserve">(14) Angajatorii prevăzuți la alin. (13) au obligația să transmită organului fiscal competent informații cu privire la acordul încheiat cu angajații.</w:t>
      </w:r>
    </w:p>
    <w:p>
      <w:pPr>
        <w:keepNext w:val="false"/>
      </w:pPr>
      <w:r>
        <w:rPr>
          <w:b w:val="false"/>
          <w:bCs w:val="false"/>
        </w:rPr>
        <w:t xml:space="preserve">(15) Dacă între angajatorii prevăzuți la alin. (13) și persoanele fizice care realizează venituri din salarii sau asimilate salariilor nu au fost încheiate acorduri, obligația privind plata contribuțiilor sociale datorate de angajatori, reținerea și plata contribuțiilor sociale datorate de persoanele fizice respective, precum și depunerea declarației prevăzute la alin. (1) revine angajatorilor.</w:t>
      </w:r>
    </w:p>
    <w:p>
      <w:pPr>
        <w:keepNext w:val="false"/>
      </w:pPr>
      <w:r>
        <w:rPr>
          <w:b w:val="false"/>
          <w:bCs w:val="false"/>
        </w:rPr>
        <w:t xml:space="preserve">(la 01-01-2018,</w:t>
      </w:r>
    </w:p>
    <w:p>
      <w:pPr>
        <w:keepNext w:val="false"/>
      </w:pPr>
      <w:r>
        <w:rPr>
          <w:b w:val="false"/>
          <w:bCs w:val="false"/>
        </w:rPr>
        <w:t xml:space="preserve">Alineatul (15) din Articolul 147 , Sectiunea a 4-a , Capitolul II , Titlul V a fost modificat de Punctul 54,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(16) Declarația prevăzută la alin. (1) se depune prin mijloace electronice de transmitere la distanță, pe portalul e-România, iar declarația privind opțiunea prevăzută la alin. (8) se depune pe suport hârtie, la sediul organului fiscal competent.</w:t>
      </w:r>
    </w:p>
    <w:p>
      <w:pPr>
        <w:keepNext w:val="false"/>
      </w:pPr>
      <w:r>
        <w:rPr>
          <w:b w:val="false"/>
          <w:bCs w:val="false"/>
        </w:rPr>
        <w:t xml:space="preserve">(17) Modelul, conținutul, modalitatea de depunere și de gestionare a declarației prevăzute la alin. (1) sunt reglementate prin ordin comun al președintelui Agenției Naționale de Administrare Fiscală, președintelui Casei Naționale de Pensii Publice, președintelui Casei Naționale de Asigurări Sociale de Sănătate și al președintelui Agenției Naționale pentru Ocuparea Forței de Muncă, cu consultarea Agenției Naționale pentru Plăți și Inspecție Socială și cu avizul Ministerului Finanțelor, al Ministerului Muncii și Solidarității Sociale și al Ministerului Sănătății.</w:t>
      </w:r>
    </w:p>
    <w:p>
      <w:pPr>
        <w:keepNext w:val="false"/>
      </w:pPr>
      <w:r>
        <w:rPr>
          <w:b w:val="false"/>
          <w:bCs w:val="false"/>
        </w:rPr>
        <w:t xml:space="preserve">(la 18-07-2022,</w:t>
      </w:r>
    </w:p>
    <w:p>
      <w:pPr>
        <w:keepNext w:val="false"/>
      </w:pPr>
      <w:r>
        <w:rPr>
          <w:b w:val="false"/>
          <w:bCs w:val="false"/>
        </w:rPr>
        <w:t xml:space="preserve">Alineatul (17) din Articolul 147 , Sectiunea a 4-a , Capitolul II , Titlul V a fost modificat de Punctul 70,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(18) Evidența obligațiilor de plată a contribuției de asigurări sociale datorate de angajatori și asimilații acestora se ține pe baza codului de identificare fiscală, iar cea privind contribuția de asigurări sociale datorată de persoanele fizice care au calitatea de angajați sau pentru care există obligația plății contribuției de asigurări sociale, potrivit prezentei legi, pe baza codului numeric personal sau pe baza numărului de identificare fiscală, după caz.</w:t>
      </w:r>
    </w:p>
    <w:p>
      <w:pPr>
        <w:keepNext w:val="false"/>
      </w:pPr>
      <w:r>
        <w:rPr>
          <w:b w:val="false"/>
          <w:bCs w:val="false"/>
        </w:rPr>
        <w:t xml:space="preserve">(la 01-01-2018,</w:t>
      </w:r>
    </w:p>
    <w:p>
      <w:pPr>
        <w:keepNext w:val="false"/>
      </w:pPr>
      <w:r>
        <w:rPr>
          <w:b w:val="false"/>
          <w:bCs w:val="false"/>
        </w:rPr>
        <w:t xml:space="preserve">Alineatul (18) din Articolul 147 , Sectiunea a 4-a , Capitolul II , Titlul V a fost modificat de Punctul 54,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(19) Declarația prevăzută la alin. (1) va cuprinde cel puțin:</w:t>
      </w:r>
    </w:p>
    <w:p>
      <w:pPr>
        <w:keepNext w:val="false"/>
      </w:pPr>
      <w:r>
        <w:rPr>
          <w:b w:val="false"/>
          <w:bCs w:val="false"/>
        </w:rPr>
        <w:t xml:space="preserve">a) date de identificare a persoanei fizice sau juridice care depune declarația;</w:t>
      </w:r>
    </w:p>
    <w:p>
      <w:pPr>
        <w:keepNext w:val="false"/>
      </w:pPr>
      <w:r>
        <w:rPr>
          <w:b w:val="false"/>
          <w:bCs w:val="false"/>
        </w:rPr>
        <w:t xml:space="preserve">b) codul numeric personal sau numărul de identificare fiscală atribuit de organul fiscal, după caz;</w:t>
      </w:r>
    </w:p>
    <w:p>
      <w:pPr>
        <w:keepNext w:val="false"/>
      </w:pPr>
      <w:r>
        <w:rPr>
          <w:b w:val="false"/>
          <w:bCs w:val="false"/>
        </w:rPr>
        <w:t xml:space="preserve">c) numele, prenumele și datele privind calitatea de asigurat;</w:t>
      </w:r>
    </w:p>
    <w:p>
      <w:pPr>
        <w:keepNext w:val="false"/>
      </w:pPr>
      <w:r>
        <w:rPr>
          <w:b w:val="false"/>
          <w:bCs w:val="false"/>
        </w:rPr>
        <w:t xml:space="preserve">d) date referitoare la raporturile de muncă și activitatea desfășurată;</w:t>
      </w:r>
    </w:p>
    <w:p>
      <w:pPr>
        <w:keepNext w:val="false"/>
      </w:pPr>
      <w:r>
        <w:rPr>
          <w:b w:val="false"/>
          <w:bCs w:val="false"/>
        </w:rPr>
        <w:t xml:space="preserve">e) date privind condițiile de muncă;</w:t>
      </w:r>
    </w:p>
    <w:p>
      <w:pPr>
        <w:keepNext w:val="false"/>
      </w:pPr>
      <w:r>
        <w:rPr>
          <w:b w:val="false"/>
          <w:bCs w:val="false"/>
        </w:rPr>
        <w:t xml:space="preserve">f) date privind venituri/indemnizații/prestații.</w:t>
      </w:r>
    </w:p>
    <w:p>
      <w:pPr>
        <w:keepNext w:val="false"/>
      </w:pPr>
      <w:r>
        <w:rPr>
          <w:b w:val="false"/>
          <w:bCs w:val="false"/>
        </w:rPr>
        <w:t xml:space="preserve">(20) Datele cu caracter personal cuprinse în declarația prevăzută la alin. (1) sunt prelucrate în condițiile prevăzute de Legea nr. 677/2001 pentru protecția persoanelor cu privire la prelucrarea datelor cu caracter personal și libera circulație a acestor date, cu modificările și completările ulterioare.</w:t>
      </w:r>
    </w:p>
    <w:p>
      <w:pPr>
        <w:keepNext w:val="false"/>
      </w:pPr>
      <w:r>
        <w:rPr>
          <w:b w:val="false"/>
          <w:bCs w:val="false"/>
        </w:rPr>
        <w:t xml:space="preserve">(21) Ministerul Afacerilor Interne, prin structurile competente, furnizează gratuit date cu caracter personal necesare punerii în aplicare a prezentului titlu, actualizate, pentru cetățenii români, cetățenii Uniunii Europene și ai statelor membre ale Spațiului Economic European, Confederației Elvețiene și pentru străinii care au înregistrată rezidența/șederea în România.</w:t>
      </w:r>
    </w:p>
    <w:p>
      <w:pPr>
        <w:keepNext w:val="false"/>
      </w:pPr>
      <w:r>
        <w:rPr>
          <w:b w:val="false"/>
          <w:bCs w:val="false"/>
        </w:rPr>
        <w:t xml:space="preserve">(22) Conținutul, modalitățile și termenele de transmitere a informațiilor prevăzute la alin. (20) se stabilesc prin protocoale încheiate, în termen de 90 de zile de la data intrării în vigoare a prezentei legi, între beneficiarii acestora și Direcția pentru Evidența Persoanelor și Administrarea Bazelor de Date sau Inspectoratul General pentru Imigrări, după caz.</w:t>
      </w:r>
    </w:p>
    <w:p>
      <w:pPr>
        <w:keepNext/>
      </w:pPr>
      <w:r>
        <w:rPr>
          <w:b/>
          <w:bCs/>
        </w:rPr>
        <w:t xml:space="preserve">Articolul 147^1</w:t>
      </w:r>
    </w:p>
    <w:p>
      <w:pPr>
        <w:keepNext w:val="false"/>
      </w:pPr>
      <w:r>
        <w:rPr>
          <w:b w:val="false"/>
          <w:bCs w:val="false"/>
        </w:rPr>
        <w:t xml:space="preserve">Obligații declarative pentru persoanele fizice prevăzute la art. 139^1</w:t>
      </w:r>
    </w:p>
    <w:p>
      <w:pPr>
        <w:keepNext w:val="false"/>
      </w:pPr>
      <w:r>
        <w:rPr>
          <w:b w:val="false"/>
          <w:bCs w:val="false"/>
        </w:rPr>
        <w:t xml:space="preserve">Persoanele fizice care realizează venituri reprezentând remunerații, indemnizații și alte venituri similare, precum și orice alte avantaje, în bani și/sau în natură, obținute din străinătate în calitate de membri ai consiliului de administrație, membri ai directoratului, membri ai consiliului de supraveghere, administratori, directori, cenzori, membri fondatori, reprezentanți în adunarea generală a acționarilor sau orice alte activități desfășurate în funcții similare pentru activitatea desfășurată în străinătate la angajatori/plătitori de venit care nu au sediul permanent și nu sunt rezidenți fiscali în România, au obligația să depună declarația prevăzută la art. 122 în vederea declarării contribuției de asigurări sociale stabilite potrivit art. 146 alin. (12).</w:t>
      </w:r>
    </w:p>
    <w:p>
      <w:pPr>
        <w:keepNext w:val="false"/>
      </w:pPr>
      <w:r>
        <w:rPr>
          <w:b w:val="false"/>
          <w:bCs w:val="false"/>
        </w:rPr>
        <w:t xml:space="preserve">(la 24-12-2020,</w:t>
      </w:r>
    </w:p>
    <w:p>
      <w:pPr>
        <w:keepNext w:val="false"/>
      </w:pPr>
      <w:r>
        <w:rPr>
          <w:b w:val="false"/>
          <w:bCs w:val="false"/>
        </w:rPr>
        <w:t xml:space="preserve">Sectiunea a 4-a din Capitolul II , Titlul V a fost completată de Punctul 112,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Secţiunea a 5-a</w:t>
      </w:r>
    </w:p>
    <w:p>
      <w:pPr>
        <w:keepNext w:val="false"/>
      </w:pPr>
      <w:r>
        <w:rPr>
          <w:b w:val="false"/>
          <w:bCs w:val="false"/>
        </w:rPr>
        <w:t xml:space="preserve">Contribuția de asigurări sociale datorată de persoanele fizice care realizează venituri din activități independente și din drepturi de proprietate intelectuală</w:t>
      </w:r>
    </w:p>
    <w:p>
      <w:pPr>
        <w:keepNext w:val="false"/>
      </w:pPr>
      <w:r>
        <w:rPr>
          <w:b w:val="false"/>
          <w:bCs w:val="false"/>
        </w:rPr>
        <w:t xml:space="preserve">(la 24-12-2020,</w:t>
      </w:r>
    </w:p>
    <w:p>
      <w:pPr>
        <w:keepNext w:val="false"/>
      </w:pPr>
      <w:r>
        <w:rPr>
          <w:b w:val="false"/>
          <w:bCs w:val="false"/>
        </w:rPr>
        <w:t xml:space="preserve">Titul Secțiunii a 5-a din Capitolul II , Titlul V a fost modificat de Punctul 113,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148</w:t>
      </w:r>
    </w:p>
    <w:p>
      <w:pPr>
        <w:keepNext w:val="false"/>
      </w:pPr>
      <w:r>
        <w:rPr>
          <w:b w:val="false"/>
          <w:bCs w:val="false"/>
        </w:rPr>
        <w:t xml:space="preserve">Baza de calcul al contribuției de asigurări sociale datorate de persoanele fizice care realizează veniturile prevăzute la art. 137 alin. (1) lit. b) și b^1)</w:t>
      </w:r>
    </w:p>
    <w:p>
      <w:pPr>
        <w:keepNext w:val="false"/>
      </w:pPr>
      <w:r>
        <w:rPr>
          <w:b w:val="false"/>
          <w:bCs w:val="false"/>
        </w:rPr>
        <w:t xml:space="preserve">(1) Persoanele fizice care în anul fiscal pentru care se depune Declarația unică privind impozitul pe venit și contribuțiile sociale datorate de personale fizice prevăzută la art. 122 au realizat venituri din activitățile prevăzute la art. 137 alin. (1) lit. b) și b^1), din una sau mai multe surse și/sau categorii de venituri, a căror valoare anuală cumulată este cel puțin egală cu 12 salarii minime brute pe țară, datorează contribuția de asigurări sociale la o bază de calcul stabilită potrivit alin. (2).</w:t>
      </w:r>
    </w:p>
    <w:p>
      <w:pPr>
        <w:keepNext w:val="false"/>
      </w:pPr>
      <w:r>
        <w:rPr>
          <w:b w:val="false"/>
          <w:bCs w:val="false"/>
        </w:rPr>
        <w:t xml:space="preserve">(2) Baza anuală de calcul al contribuției de asigurări sociale, în cazul persoanelor care realizează veniturile prevăzute la art. 137 alin. (1) lit. b) și b^1), o reprezintă venitul ales de contribuabil, care nu poate fi mai mic decât:</w:t>
      </w:r>
    </w:p>
    <w:p>
      <w:pPr>
        <w:keepNext w:val="false"/>
      </w:pPr>
      <w:r>
        <w:rPr>
          <w:b w:val="false"/>
          <w:bCs w:val="false"/>
        </w:rPr>
        <w:t xml:space="preserve">a) nivelul de 12 salarii minime brute pe țară, în cazul veniturilor realizate cuprinse între 12 salarii minime brute pe țară inclusiv și 24 de salarii minime brute pe țară;</w:t>
      </w:r>
    </w:p>
    <w:p>
      <w:pPr>
        <w:keepNext w:val="false"/>
      </w:pPr>
      <w:r>
        <w:rPr>
          <w:b w:val="false"/>
          <w:bCs w:val="false"/>
        </w:rPr>
        <w:t xml:space="preserve">b) nivelul de 24 de salarii minime brute pe țară, în cazul veniturilor realizate cel puțin egale cu 24 de salarii minime brute pe țară.</w:t>
      </w:r>
    </w:p>
    <w:p>
      <w:pPr>
        <w:keepNext w:val="false"/>
      </w:pPr>
      <w:r>
        <w:rPr>
          <w:b w:val="false"/>
          <w:bCs w:val="false"/>
        </w:rPr>
        <w:t xml:space="preserve">(3) Încadrarea în plafonul anual de cel puțin 12 salarii minime brute pe țară sau de cel puțin 24 de salarii minime brute pe țară, după caz, se efectuează prin cumularea veniturilor nete și/sau a normelor anuale de venit din activități independente determinate potrivit art. 68, 68^3 și 69, a venitului brut realizat în baza contractelor de activitate sportivă potrivit art. 68^1, precum și a veniturilor nete din drepturi de proprietate intelectuală determinate potrivit art. 72, 72^1 și 73, realizate în anul pentru care se datorează contribuția.</w:t>
      </w:r>
    </w:p>
    <w:p>
      <w:pPr>
        <w:keepNext w:val="false"/>
      </w:pPr>
      <w:r>
        <w:rPr>
          <w:b w:val="false"/>
          <w:bCs w:val="false"/>
        </w:rPr>
        <w:t xml:space="preserve">(la 01-01-2026,</w:t>
      </w:r>
    </w:p>
    <w:p>
      <w:pPr>
        <w:keepNext w:val="false"/>
      </w:pPr>
      <w:r>
        <w:rPr>
          <w:b w:val="false"/>
          <w:bCs w:val="false"/>
        </w:rPr>
        <w:t xml:space="preserve">Alineatul (3) , Articolul 148 , Sectiunea a 5-a , Capitolul II , Titlul V a fost modificat de Punctul 18.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18 se aplică începând cu veniturile aferente anului 2026.</w:t>
      </w:r>
    </w:p>
    <w:p>
      <w:pPr>
        <w:keepNext w:val="false"/>
      </w:pPr>
      <w:r>
        <w:rPr>
          <w:b w:val="false"/>
          <w:bCs w:val="false"/>
        </w:rPr>
        <w:t xml:space="preserve">(4) Persoanele fizice prevăzute la alin. (1) care nu se încadrează în plafonul de cel puțin 12 salarii prevăzut la alin. (3) pot opta pentru plata contribuției de asigurări sociale pentru anul de realizare a venitului la un venit ales, care nu poate fi mai mic decât nivelul prevăzut la alin. (2) lit. a). Exercitarea opțiunii se efectuează anual prin depunerea Declarației unice privind impozitul pe venit și contribuțiile sociale datorate de personale fizice prevăzute la art. 122, până la termenul prevăzut la art. 122 alin. (3).</w:t>
      </w:r>
    </w:p>
    <w:p>
      <w:pPr>
        <w:keepNext w:val="false"/>
      </w:pPr>
      <w:r>
        <w:rPr>
          <w:b w:val="false"/>
          <w:bCs w:val="false"/>
        </w:rPr>
        <w:t xml:space="preserve">(la 01-01-2025,</w:t>
      </w:r>
    </w:p>
    <w:p>
      <w:pPr>
        <w:keepNext/>
      </w:pPr>
      <w:r>
        <w:rPr>
          <w:b/>
          <w:bCs/>
        </w:rPr>
        <w:t xml:space="preserve">Articolul 148 , Sectiunea a 5-a , Capitolul II , Titlul V a fost modificat de Punctul 20.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pPr>
      <w:r>
        <w:rPr>
          <w:b/>
          <w:bCs/>
        </w:rPr>
        <w:t xml:space="preserve">Articolul 149</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149 din Sectiunea a 5-a , Capitolul II , Titlul V a fost abrogat de Punctul 57,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150</w:t>
      </w:r>
    </w:p>
    <w:p>
      <w:pPr>
        <w:keepNext w:val="false"/>
      </w:pPr>
      <w:r>
        <w:rPr>
          <w:b w:val="false"/>
          <w:bCs w:val="false"/>
        </w:rPr>
        <w:t xml:space="preserve">Excepții specifice privind veniturile prevăzute laart. 137 alin. (1) lit. b) și b^1)</w:t>
      </w:r>
    </w:p>
    <w:p>
      <w:pPr>
        <w:keepNext w:val="false"/>
      </w:pPr>
      <w:r>
        <w:rPr>
          <w:b w:val="false"/>
          <w:bCs w:val="false"/>
        </w:rPr>
        <w:t xml:space="preserve">(1) Persoanele fizice asigurate în sisteme proprii de asigurări sociale, care nu au obligația asigurării în sistemul public de pensii potrivit legii, precum și persoanele care au calitatea de pensionari nu datorează contribuția de asigurări sociale pentru veniturile prevăzute la art. 137 alin. (1) lit. b) și b^1).</w:t>
      </w:r>
    </w:p>
    <w:p>
      <w:pPr>
        <w:keepNext w:val="false"/>
      </w:pPr>
      <w:r>
        <w:rPr>
          <w:b w:val="false"/>
          <w:bCs w:val="false"/>
        </w:rPr>
        <w:t xml:space="preserve">(2) Persoanele fizice care realizează venituri din salarii și asimilate salariilor nu datorează contribuția de asigurări sociale pentru veniturile prevăzute la art. 137 alin. (1) lit. b^1).</w:t>
      </w:r>
    </w:p>
    <w:p>
      <w:pPr>
        <w:keepNext w:val="false"/>
      </w:pPr>
      <w:r>
        <w:rPr>
          <w:b w:val="false"/>
          <w:bCs w:val="false"/>
        </w:rPr>
        <w:t xml:space="preserve">(la 23-03-2018,</w:t>
      </w:r>
    </w:p>
    <w:p>
      <w:pPr>
        <w:keepNext/>
      </w:pPr>
      <w:r>
        <w:rPr>
          <w:b/>
          <w:bCs/>
        </w:rPr>
        <w:t xml:space="preserve">Articolul 150 din Sectiunea a 5-a , Capitolul II , Titlul V a fost modificat de Punctul 51,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Secţiunea a 6-a</w:t>
      </w:r>
    </w:p>
    <w:p>
      <w:pPr>
        <w:keepNext w:val="false"/>
      </w:pPr>
      <w:r>
        <w:rPr>
          <w:b w:val="false"/>
          <w:bCs w:val="false"/>
        </w:rPr>
        <w:t xml:space="preserve">Stabilirea și plata contribuției de asigurări sociale în cazul persoanelor care realizează venituri din activități independente și din drepturi de proprietate intelectuală</w:t>
      </w:r>
    </w:p>
    <w:p>
      <w:pPr>
        <w:keepNext w:val="false"/>
      </w:pPr>
      <w:r>
        <w:rPr>
          <w:b w:val="false"/>
          <w:bCs w:val="false"/>
        </w:rPr>
        <w:t xml:space="preserve">(la 24-12-2020,</w:t>
      </w:r>
    </w:p>
    <w:p>
      <w:pPr>
        <w:keepNext w:val="false"/>
      </w:pPr>
      <w:r>
        <w:rPr>
          <w:b w:val="false"/>
          <w:bCs w:val="false"/>
        </w:rPr>
        <w:t xml:space="preserve">Titlul Secțiunii a 6-a din Capitolul II , Titlul V a fost modificat de Punctul 114,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151</w:t>
      </w:r>
    </w:p>
    <w:p>
      <w:pPr>
        <w:keepNext w:val="false"/>
      </w:pPr>
      <w:r>
        <w:rPr>
          <w:b w:val="false"/>
          <w:bCs w:val="false"/>
        </w:rPr>
        <w:t xml:space="preserve">Stabilirea, declararea și plata contribuției de asigurări sociale în cazul persoanelor care realizează veniturile prevăzute la art. 137 alin. (1) lit. b) și b^1)</w:t>
      </w:r>
    </w:p>
    <w:p>
      <w:pPr>
        <w:keepNext w:val="false"/>
      </w:pPr>
      <w:r>
        <w:rPr>
          <w:b w:val="false"/>
          <w:bCs w:val="false"/>
        </w:rPr>
        <w:t xml:space="preserve">(1) Contribuabilii prevăzuți la art. 148 alin. (1) și (4) calculează contribuția de asigurări sociale prin aplicarea cotei prevăzute la art. 138 lit. a) asupra bazei anuale de calcul menționate la art. 148 alin. (2), depun Declarația unică privind impozitul pe venit și contribuțiile sociale datorate de persoanele fizice până la termenul legal prevăzut la art. 122 alin. (3) și au obligația de a efectua plata acesteia în cadrul aceluiași termen.</w:t>
      </w:r>
    </w:p>
    <w:p>
      <w:pPr>
        <w:keepNext w:val="false"/>
      </w:pPr>
      <w:r>
        <w:rPr>
          <w:b w:val="false"/>
          <w:bCs w:val="false"/>
        </w:rPr>
        <w:t xml:space="preserve">(2) Prevederile alin. (1), precum și cele ale art. 148 sunt aplicabile și în cazul contribuabililor care în cursul anului fiscal încep o activitate independentă și/sau încep să realizeze venituri din drepturi de proprietate intelectuală, precum și în cazul celor care intră în suspendare temporară a activității potrivit legislației în materie ori își încetează activitatea.</w:t>
      </w:r>
    </w:p>
    <w:p>
      <w:pPr>
        <w:keepNext w:val="false"/>
      </w:pPr>
      <w:r>
        <w:rPr>
          <w:b w:val="false"/>
          <w:bCs w:val="false"/>
        </w:rPr>
        <w:t xml:space="preserve">(3) Prin excepție de la prevederile art. 148 alin. (1) și (2), pentru contribuabilii care datorează contribuția de asigurări sociale și care în cursul anului de realizare a venitului se încadrează în categoria persoanelor exceptate de la plata contribuției potrivit dispozițiilor art. 150, baza anuală de calcul al contribuției de asigurări sociale o reprezintă venitul ales de contribuabil, care nu poate fi mai mic decât echivalentul salariului minim brut pe țară înmulțit cu numărul de luni calculat de la începutul anului în care se produce evenimentul până la luna în care contribuabilul se încadrează în categoria persoanelor exceptate de la plata contribuției. Dacă venitul anual realizat corespunzător lunilor de activitate luate în calcul, cumulat conform dispozițiilor art. 148 alin. (3), din una sau mai multe surse de venituri, este sub nivelul plafonului minim astfel recalculat, contribuabilul nu datorează contribuția de asigurări sociale pentru anul respectiv.</w:t>
      </w:r>
    </w:p>
    <w:p>
      <w:pPr>
        <w:keepNext w:val="false"/>
      </w:pPr>
      <w:r>
        <w:rPr>
          <w:b w:val="false"/>
          <w:bCs w:val="false"/>
        </w:rPr>
        <w:t xml:space="preserve">(4) În situația în care persoanele fizice care realizează veniturile prevăzute la art. 137 lit. b) și b^1) au efectuat plăți înainte de termenul legal prevăzut de lege în contul contribuției de asigurări sociale datorate pentru anul în care sunt realizate veniturile, iar venitul realizat cumulat din una sau mai multe surse de venituri este sub nivelul a 12 salarii minime brute pe țară, precum și în cazul persoanelor care au optat pentru plata contribuției sau al celor care se încadrează în categoria persoanelor exceptate de la plata contribuției potrivit art. 150, contribuția plătită nu se restituie, aceasta fiind valorificată la stabilirea elementelor necesare determinării dreptului de pensie, potrivit legii.</w:t>
      </w:r>
    </w:p>
    <w:p>
      <w:pPr>
        <w:keepNext w:val="false"/>
      </w:pPr>
      <w:r>
        <w:rPr>
          <w:b w:val="false"/>
          <w:bCs w:val="false"/>
        </w:rPr>
        <w:t xml:space="preserve">(5) Plătitorii de venituri din drepturi de proprietate intelectuală prevăzuți la art. 72 alin. (2), precum și plătitorii de venituri în baza contractelor de activitate sportivă prevăzuți la art. 68^1 alin. (2) stabilesc contribuția de asigurări sociale datorată de către beneficiarul venitului prin aplicarea cotei prevăzute la art. 138 lit. a) asupra bazei de calcul menționate la art. 148 alin. (2).</w:t>
      </w:r>
    </w:p>
    <w:p>
      <w:pPr>
        <w:keepNext w:val="false"/>
      </w:pPr>
      <w:r>
        <w:rPr>
          <w:b w:val="false"/>
          <w:bCs w:val="false"/>
        </w:rPr>
        <w:t xml:space="preserve">(6) Pentru persoanele fizice care realizează venituri din drepturi de proprietate intelectuală sau venituri în baza contractelor de activitate sportivă, pentru care impozitul se reține la sursă, obținute de la un singur plătitor de venit, iar nivelul venitului net sau brut, după caz, estimat, pentru anul curent, este cel puțin egal cu 12 salarii minime brute pe țară, plătitorul de venit are obligația să calculeze la o bază de calcul stabilită potrivit art. 148 alin. (2), să rețină și să plătească contribuția de asigurări sociale. În contractul încheiat între părți se precizează obligația plătitorului de venit de a calcula, reține și plăti contribuția prin reținere la sursă, precum și venitul ales pentru care datorează contribuția, în anul de realizare a venitului. Nivelul contribuției calculate și reținute la fiecare plată de către plătitorul de venit este cel stabilit de părți, până la concurența contribuției aferente venitului ales precizat în contract.</w:t>
      </w:r>
    </w:p>
    <w:p>
      <w:pPr>
        <w:keepNext w:val="false"/>
      </w:pPr>
      <w:r>
        <w:rPr>
          <w:b w:val="false"/>
          <w:bCs w:val="false"/>
        </w:rPr>
        <w:t xml:space="preserve">(7) În situația în care veniturile prevăzute la alin. (6) sunt realizate din mai multe surse, iar veniturile nete sau brute, după caz, estimate a se realiza de la cel puțin un plătitor de venit sunt egale sau mai mari decât nivelul a 12 salarii minime brute pe țară, contribuabilul desemnează prin contractul încheiat între părți plătitorul de venit de la care venitul realizat este cel puțin egal cu 12 salarii minime brute pe țară și care are obligația să calculeze la o bază de calcul stabilită potrivit art. 148 alin. (2), să rețină și să plătească contribuția și stabilește venitul ales pentru care datorează contribuția, în anul de realizare a venitului. Nivelul contribuției calculate și reținute la fiecare plată de către plătitorul de venit este cel stabilit de părți, până la concurența contribuției aferente venitului ales precizat în contract.</w:t>
      </w:r>
    </w:p>
    <w:p>
      <w:pPr>
        <w:keepNext w:val="false"/>
      </w:pPr>
      <w:r>
        <w:rPr>
          <w:b w:val="false"/>
          <w:bCs w:val="false"/>
        </w:rPr>
        <w:t xml:space="preserve">(8) Plătitorii de venit prevăzuți la art. 68^1 alin. (2) și art. 72 alin. (2) care, potrivit alin. (6) sau (7), au obligația calculării, reținerii, plății și declarării contribuției de asigurări sociale depun declarația prevăzută la art. 147 alin. (1) până la data de 25 inclusiv a lunii următoare celei în care aceasta a fost reținută. Plata contribuției de asigurări sociale se efectuează în cadrul aceluiași termen.</w:t>
      </w:r>
    </w:p>
    <w:p>
      <w:pPr>
        <w:keepNext w:val="false"/>
      </w:pPr>
      <w:r>
        <w:rPr>
          <w:b w:val="false"/>
          <w:bCs w:val="false"/>
        </w:rPr>
        <w:t xml:space="preserve">(9) În cazul în care contribuabilii realizează venituri din cele prevăzute la art. 137 alin. (1) lit. b) și b^1), pentru care s-au aplicat prevederile alin. (6) sau (7), după caz, contribuția reținută de către plătitorul de venit fiind aferentă unei baze de calcul mai mici decât nivelul a 24 de salarii minime brute pe țară, iar nivelul veniturilor cumulate realizate prevăzute la art. 148 alin. (3) este cel puțin egal cu 24 de salarii minime brute pe țară, aceștia au obligația depunerii Declarației unice privind impozitul pe venit și contribuțiile sociale datorate de persoanele fizice la termenul prevăzut la art. 122 alin. (3), în vederea stabilirii contribuției de asigurări sociale aferente unei baze de calcul egale cu venitul ales care nu poate fi mic decât nivelul a 24 de salarii minime brute pe țară. În acest caz, contribuția reținută de către plătitorul de venit este luată în calcul la stabilirea contribuției de asigurări sociale datorate de către respectivii contribuabili.</w:t>
      </w:r>
    </w:p>
    <w:p>
      <w:pPr>
        <w:keepNext w:val="false"/>
      </w:pPr>
      <w:r>
        <w:rPr>
          <w:b w:val="false"/>
          <w:bCs w:val="false"/>
        </w:rPr>
        <w:t xml:space="preserve">(10) Prevederile alin. (6) și (7) nu se aplică în cazul în care nivelul venitului net din drepturi de proprietate intelectuală sau nivelul venitului brut în baza contractelor de activitate sportivă, pentru care impozitul se reține la sursă, estimat a se realiza pe fiecare sursă de venit, este sub nivelul a 12 salarii minime brute pe țară, iar nivelul venitului net sau brut, după caz, cumulat realizat este cel puțin egal cu 12 salarii minime brute pe țară. În această situație, contribuabilul are obligația depunerii Declarației unice privind impozitul pe venit și contribuțiile sociale datorate de persoanele fizice la termenul prevăzut la art. 122 alin. (3).</w:t>
      </w:r>
    </w:p>
    <w:p>
      <w:pPr>
        <w:keepNext w:val="false"/>
      </w:pPr>
      <w:r>
        <w:rPr>
          <w:b w:val="false"/>
          <w:bCs w:val="false"/>
        </w:rPr>
        <w:t xml:space="preserve">(11) Plătitorii de venituri prevăzuți la art. 72 alin. (2) și art. 68^1 alin. (2) eliberează, la solicitarea contribuabililor care au obligația depunerii Declarației unice privind impozitul pe venit și contribuțiile sociale datorate de persoanele fizice prevăzute la art. 122, o informare cu privire la nivelul contribuției de asigurări sociale reținute la sursă.</w:t>
      </w:r>
    </w:p>
    <w:p>
      <w:pPr>
        <w:keepNext w:val="false"/>
      </w:pPr>
      <w:r>
        <w:rPr>
          <w:b w:val="false"/>
          <w:bCs w:val="false"/>
        </w:rPr>
        <w:t xml:space="preserve">(12) Declarația unică privind impozitul pe venit și contribuțiile sociale datorate de persoanele fizice, prevăzută la art. 122, constituie titlu de creanță fiscală în sensul Legii nr. 207/2015, cu modificările și completările ulterioare.</w:t>
      </w:r>
    </w:p>
    <w:p>
      <w:pPr>
        <w:keepNext w:val="false"/>
      </w:pPr>
      <w:r>
        <w:rPr>
          <w:b w:val="false"/>
          <w:bCs w:val="false"/>
        </w:rPr>
        <w:t xml:space="preserve">(13) Persoanele fizice prevăzute la art. 148 alin. (1) și (4) pot efectua plăți reprezentând contribuția de asigurări sociale datorată, oricând până la împlinirea termenului de plată.</w:t>
      </w:r>
    </w:p>
    <w:p>
      <w:pPr>
        <w:keepNext w:val="false"/>
      </w:pPr>
      <w:r>
        <w:rPr>
          <w:b w:val="false"/>
          <w:bCs w:val="false"/>
        </w:rPr>
        <w:t xml:space="preserve">(14) Se pot acorda bonificații de până la 10% din contribuția de asigurări sociale, datorată și plătită. Nivelul bonificației, termenele de plată și condițiile de acordare se stabilesc prin legea anuală a bugetului de stat.</w:t>
      </w:r>
    </w:p>
    <w:p>
      <w:pPr>
        <w:keepNext w:val="false"/>
      </w:pPr>
      <w:r>
        <w:rPr>
          <w:b w:val="false"/>
          <w:bCs w:val="false"/>
        </w:rPr>
        <w:t xml:space="preserve">(15) Procedura de aplicare a prevederilor alin. (14) se stabilește prin ordin al ministrului finanțelor emis în termen de 60 de zile de la data publicării în Monitorul Oficial al României, Partea I, a legii anuale a bugetului de stat prin care stabilește acordarea bonificațiilor.</w:t>
      </w:r>
    </w:p>
    <w:p>
      <w:pPr>
        <w:keepNext w:val="false"/>
      </w:pPr>
      <w:r>
        <w:rPr>
          <w:b w:val="false"/>
          <w:bCs w:val="false"/>
        </w:rPr>
        <w:t xml:space="preserve">(16) Organul fiscal central transmite în sistem informatic Casei Naționale de Pensii Publice informațiile înscrise în declarația prevăzută la alin. (1) necesare, potrivit legii, stabilirii, în sistemul public de pensii, a stagiului de cotizare realizat și a punctajului lunar, în vederea acordării prestațiilor de asigurări sociale potrivit legii. Informațiile necesare, precum și procedura de transmitere a acestora se stabilesc prin protocol încheiat între A.N.A.F. și Casa Națională de Pensii Publice.</w:t>
      </w:r>
    </w:p>
    <w:p>
      <w:pPr>
        <w:keepNext w:val="false"/>
      </w:pPr>
      <w:r>
        <w:rPr>
          <w:b w:val="false"/>
          <w:bCs w:val="false"/>
        </w:rPr>
        <w:t xml:space="preserve">(la 01-01-2025,</w:t>
      </w:r>
    </w:p>
    <w:p>
      <w:pPr>
        <w:keepNext/>
      </w:pPr>
      <w:r>
        <w:rPr>
          <w:b/>
          <w:bCs/>
        </w:rPr>
        <w:t xml:space="preserve">Articolul 151 , Sectiunea a 6-a , Capitolul II , Titlul V a fost modificat de Punctul 21.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pPr>
      <w:r>
        <w:rPr>
          <w:b/>
          <w:bCs/>
        </w:rPr>
        <w:t xml:space="preserve">Articolul 152</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152 din Sectiunea a 6-a , Capitolul II , Titlul V a fost abrogat de Punctul 60,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Contribuția de asigurări sociale de sănătate datorată Fondului național unic de asigurări sociale de sănătate</w:t>
      </w:r>
    </w:p>
    <w:p>
      <w:pPr>
        <w:keepNext w:val="false"/>
      </w:pPr>
      <w:r>
        <w:rPr>
          <w:b w:val="false"/>
          <w:bCs w:val="false"/>
        </w:rPr>
        <w:t xml:space="preserve">(la 01-01-2018,</w:t>
      </w:r>
    </w:p>
    <w:p>
      <w:pPr>
        <w:keepNext w:val="false"/>
      </w:pPr>
      <w:r>
        <w:rPr>
          <w:b w:val="false"/>
          <w:bCs w:val="false"/>
        </w:rPr>
        <w:t xml:space="preserve">Titlul capitolului III din Titlul V a fost modificat de Punctul 61,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1 Contribuabilii/Plătitorii de venit la sistemul de asigurări sociale de sănătate</w:t>
      </w:r>
    </w:p>
    <w:p>
      <w:pPr>
        <w:keepNext/>
      </w:pPr>
      <w:r>
        <w:rPr>
          <w:b/>
          <w:bCs/>
        </w:rPr>
        <w:t xml:space="preserve">Articolul 153</w:t>
      </w:r>
    </w:p>
    <w:p>
      <w:pPr>
        <w:keepNext w:val="false"/>
      </w:pPr>
      <w:r>
        <w:rPr>
          <w:b w:val="false"/>
          <w:bCs w:val="false"/>
        </w:rPr>
        <w:t xml:space="preserve">Contribuabilii/Plătitorii de venit la sistemul de asigurări sociale de sănătate</w:t>
      </w:r>
    </w:p>
    <w:p>
      <w:pPr>
        <w:keepNext w:val="false"/>
      </w:pPr>
      <w:r>
        <w:rPr>
          <w:b w:val="false"/>
          <w:bCs w:val="false"/>
        </w:rPr>
        <w:t xml:space="preserve">(1) Următoarele persoane au calitatea de contribuabili/plătitori de venit la sistemul de asigurări sociale de sănătate, cu respectarea prevederilor legislației europene aplicabile în domeniul securității sociale, precum și ale acordurilor privind sistemele de securitate socială la care România este parte, după caz:</w:t>
      </w:r>
    </w:p>
    <w:p>
      <w:pPr>
        <w:keepNext w:val="false"/>
      </w:pPr>
      <w:r>
        <w:rPr>
          <w:b w:val="false"/>
          <w:bCs w:val="false"/>
        </w:rPr>
        <w:t xml:space="preserve">a) cetățenii români cu domiciliul sau reședința în România;</w:t>
      </w:r>
    </w:p>
    <w:p>
      <w:pPr>
        <w:keepNext w:val="false"/>
      </w:pPr>
      <w:r>
        <w:rPr>
          <w:b w:val="false"/>
          <w:bCs w:val="false"/>
        </w:rPr>
        <w:t xml:space="preserve">(la 01-01-2018,</w:t>
      </w:r>
    </w:p>
    <w:p>
      <w:pPr>
        <w:keepNext w:val="false"/>
      </w:pPr>
      <w:r>
        <w:rPr>
          <w:b w:val="false"/>
          <w:bCs w:val="false"/>
        </w:rPr>
        <w:t xml:space="preserve">Litera a) din Alineatul (1) , Articolul 153 , Sectiunea 1 , Capitolul III , Titlul V a fost modificată de Punctul 62,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b) cetățenii străini și apatrizii care au solicitat și au obținut prelungirea dreptului de ședere temporară ori au domiciliul în România, cu excepția nomazilor digitali, definiți în conformitate cu prevederile art. 2 lit. n^4) din Ordonanța de urgență a Guvernului nr. 194/2002, republicată, cu modificările și completările ulterioare, în condițiile în care nomadul digital este prezent pe teritoriul României pentru o perioadă sau mai multe perioade care nu depășesc 183 de zile pe parcursul oricărui interval de 12 luni consecutive, care se încheie în anul calendaristic vizat;</w:t>
      </w:r>
    </w:p>
    <w:p>
      <w:pPr>
        <w:keepNext w:val="false"/>
      </w:pPr>
      <w:r>
        <w:rPr>
          <w:b w:val="false"/>
          <w:bCs w:val="false"/>
        </w:rPr>
        <w:t xml:space="preserve">(la 02-04-2023,</w:t>
      </w:r>
    </w:p>
    <w:p>
      <w:pPr>
        <w:keepNext w:val="false"/>
      </w:pPr>
      <w:r>
        <w:rPr>
          <w:b w:val="false"/>
          <w:bCs w:val="false"/>
        </w:rPr>
        <w:t xml:space="preserve">Litera b) din Alineatul (1) , Articolul 153 , Sectiunea 1 , Capitolul III , Titlul V a fost modificată de Punctul 2, ARTICOLUL UNIC din LEGEA nr. 69 din 29 martie 2023, publicată în MONITORUL OFICIAL nr. 265 din 30 martie 2023</w:t>
      </w:r>
    </w:p>
    <w:p>
      <w:pPr>
        <w:keepNext w:val="false"/>
      </w:pPr>
      <w:r>
        <w:rPr>
          <w:b w:val="false"/>
          <w:bCs w:val="false"/>
        </w:rPr>
        <w:t xml:space="preserve">)</w:t>
      </w:r>
    </w:p>
    <w:p>
      <w:pPr>
        <w:keepNext w:val="false"/>
      </w:pPr>
      <w:r>
        <w:rPr>
          <w:b w:val="false"/>
          <w:bCs w:val="false"/>
        </w:rPr>
        <w:t xml:space="preserve">c) cetățenii statelor membre ale Uniunii Europene, Spațiului Economic European și ai Confederației Elvețiene care nu dețin o asigurare încheiată pe teritoriul altui stat membru care produce efecte pe teritoriul României, care au solicitat și au obținut dreptul de a sta în România pentru o perioadă de peste 3 luni;</w:t>
      </w:r>
    </w:p>
    <w:p>
      <w:pPr>
        <w:keepNext w:val="false"/>
      </w:pPr>
      <w:r>
        <w:rPr>
          <w:b w:val="false"/>
          <w:bCs w:val="false"/>
        </w:rPr>
        <w:t xml:space="preserve">d) persoanele din statele membre ale Uniunii Europene, Spațiului Economic European și Confederația Elvețiană care îndeplinesc condițiile de lucrător frontalier și desfășoară o activitate salariată sau independentă în România și care rezidă în alt stat membru în care se întorc de regulă zilnic ori cel puțin o dată pe săptămână;</w:t>
      </w:r>
    </w:p>
    <w:p>
      <w:pPr>
        <w:keepNext w:val="false"/>
      </w:pPr>
      <w:r>
        <w:rPr>
          <w:b w:val="false"/>
          <w:bCs w:val="false"/>
        </w:rPr>
        <w:t xml:space="preserve">e) Abrogată.</w:t>
      </w:r>
    </w:p>
    <w:p>
      <w:pPr>
        <w:keepNext w:val="false"/>
      </w:pPr>
      <w:r>
        <w:rPr>
          <w:b w:val="false"/>
          <w:bCs w:val="false"/>
        </w:rPr>
        <w:t xml:space="preserve">(la 15-01-2017,</w:t>
      </w:r>
    </w:p>
    <w:p>
      <w:pPr>
        <w:keepNext w:val="false"/>
      </w:pPr>
      <w:r>
        <w:rPr>
          <w:b w:val="false"/>
          <w:bCs w:val="false"/>
        </w:rPr>
        <w:t xml:space="preserve">Litera e) din Alineatul (1) , Articolul 153 , Sectiunea 1 , Capitolul III , Titlul V a fost abrogată de Punctul 4, Articolul I din LEGEA nr. 2 din 12 ianuarie 2017, publicată în MONITORUL OFICIAL nr. 36 din 12 ianuarie 2017</w:t>
      </w:r>
    </w:p>
    <w:p>
      <w:pPr>
        <w:keepNext w:val="false"/>
      </w:pPr>
      <w:r>
        <w:rPr>
          <w:b w:val="false"/>
          <w:bCs w:val="false"/>
        </w:rPr>
        <w:t xml:space="preserve">)</w:t>
      </w:r>
    </w:p>
    <w:p>
      <w:pPr>
        <w:keepNext w:val="false"/>
      </w:pPr>
      <w:r>
        <w:rPr>
          <w:b w:val="false"/>
          <w:bCs w:val="false"/>
        </w:rPr>
        <w:t xml:space="preserve">f) persoanele fizice și juridice care au calitatea de angajatori sau sunt asimilate acestora;</w:t>
      </w:r>
    </w:p>
    <w:p>
      <w:pPr>
        <w:keepNext w:val="false"/>
      </w:pPr>
      <w:r>
        <w:rPr>
          <w:b w:val="false"/>
          <w:bCs w:val="false"/>
        </w:rPr>
        <w:t xml:space="preserve">f^1)</w:t>
      </w:r>
    </w:p>
    <w:p>
      <w:pPr>
        <w:keepNext w:val="false"/>
      </w:pPr>
      <w:r>
        <w:rPr>
          <w:b w:val="false"/>
          <w:bCs w:val="false"/>
        </w:rPr>
        <w:t xml:space="preserve">persoanele juridice care au calitatea de angajatori sau sunt asimilate acestora și care potrivit legii datorează contribuția de asigurări sociale de sănătate, pentru persoanele fizice care desfășoară o activitate în baza unui contract individual de muncă, unui raport de serviciu sau a unui statut special prevăzut de lege, pe perioada suspendării din funcție a acestora, în condițiile legii;</w:t>
      </w:r>
    </w:p>
    <w:p>
      <w:pPr>
        <w:keepNext w:val="false"/>
      </w:pPr>
      <w:r>
        <w:rPr>
          <w:b w:val="false"/>
          <w:bCs w:val="false"/>
        </w:rPr>
        <w:t xml:space="preserve">(la 01-06-2020,</w:t>
      </w:r>
    </w:p>
    <w:p>
      <w:pPr>
        <w:keepNext w:val="false"/>
      </w:pPr>
      <w:r>
        <w:rPr>
          <w:b w:val="false"/>
          <w:bCs w:val="false"/>
        </w:rPr>
        <w:t xml:space="preserve">Alineatul (1) din Articolul 153 , Sectiunea 1 , Capitolul III , Titlul V a fost completat de Punctul 4, Articolul I, Capitolul I din ORDONANȚA DE URGENȚĂ nr. 69 din 14 mai 2020, publicată în MONITORUL OFICIAL nr. 393 din 14 mai 2020</w:t>
      </w:r>
    </w:p>
    <w:p>
      <w:pPr>
        <w:keepNext w:val="false"/>
      </w:pPr>
      <w:r>
        <w:rPr>
          <w:b w:val="false"/>
          <w:bCs w:val="false"/>
        </w:rPr>
        <w:t xml:space="preserve">)</w:t>
      </w:r>
    </w:p>
    <w:p>
      <w:pPr>
        <w:keepNext w:val="false"/>
      </w:pPr>
      <w:r>
        <w:rPr>
          <w:b w:val="false"/>
          <w:bCs w:val="false"/>
        </w:rPr>
        <w:t xml:space="preserve">f^2)</w:t>
      </w:r>
    </w:p>
    <w:p>
      <w:pPr>
        <w:keepNext w:val="false"/>
      </w:pPr>
      <w:r>
        <w:rPr>
          <w:b w:val="false"/>
          <w:bCs w:val="false"/>
        </w:rPr>
        <w:t xml:space="preserve">abrogată.</w:t>
      </w:r>
    </w:p>
    <w:p>
      <w:pPr>
        <w:keepNext w:val="false"/>
      </w:pPr>
      <w:r>
        <w:rPr>
          <w:b w:val="false"/>
          <w:bCs w:val="false"/>
        </w:rPr>
        <w:t xml:space="preserve">(la 01-08-2025,</w:t>
      </w:r>
    </w:p>
    <w:p>
      <w:pPr>
        <w:keepNext w:val="false"/>
      </w:pPr>
      <w:r>
        <w:rPr>
          <w:b w:val="false"/>
          <w:bCs w:val="false"/>
        </w:rPr>
        <w:t xml:space="preserve">Litera f^2) , Alineatul (1) , Articolul 153 , Sectiunea 1 , Capitolul III , Titlul V a fost abrogată de Punctul 11.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f^3)</w:t>
      </w:r>
    </w:p>
    <w:p>
      <w:pPr>
        <w:keepNext w:val="false"/>
      </w:pPr>
      <w:r>
        <w:rPr>
          <w:b w:val="false"/>
          <w:bCs w:val="false"/>
        </w:rPr>
        <w:t xml:space="preserve">entitățile care plătesc venituri din pensii, altele decât cele prevăzute la lit. f^7);</w:t>
      </w:r>
    </w:p>
    <w:p>
      <w:pPr>
        <w:keepNext w:val="false"/>
      </w:pPr>
      <w:r>
        <w:rPr>
          <w:b w:val="false"/>
          <w:bCs w:val="false"/>
        </w:rPr>
        <w:t xml:space="preserve">(la 01-08-2025,</w:t>
      </w:r>
    </w:p>
    <w:p>
      <w:pPr>
        <w:keepNext w:val="false"/>
      </w:pPr>
      <w:r>
        <w:rPr>
          <w:b w:val="false"/>
          <w:bCs w:val="false"/>
        </w:rPr>
        <w:t xml:space="preserve">Litera f^3) , Alineatul (1) , Articolul 153 , Sectiunea 1 , Capitolul III , Titlul V a fost modificată de Punctul 12.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f^4)</w:t>
      </w:r>
    </w:p>
    <w:p>
      <w:pPr>
        <w:keepNext w:val="false"/>
      </w:pPr>
      <w:r>
        <w:rPr>
          <w:b w:val="false"/>
          <w:bCs w:val="false"/>
        </w:rPr>
        <w:t xml:space="preserve">Agenția Națională pentru Ocuparea Forței de Muncă, prin agențiile pentru ocuparea forței de muncă județene și a municipiului București, pentru persoanele care beneficiază de indemnizație de șomaj sau, după caz, de alte drepturi de protecție socială ori de indemnizații de asigurări sociale de sănătate, potrivit legii;</w:t>
      </w:r>
    </w:p>
    <w:p>
      <w:pPr>
        <w:keepNext w:val="false"/>
      </w:pPr>
      <w:r>
        <w:rPr>
          <w:b w:val="false"/>
          <w:bCs w:val="false"/>
        </w:rPr>
        <w:t xml:space="preserve">(la 01-08-2025,</w:t>
      </w:r>
    </w:p>
    <w:p>
      <w:pPr>
        <w:keepNext w:val="false"/>
      </w:pPr>
      <w:r>
        <w:rPr>
          <w:b w:val="false"/>
          <w:bCs w:val="false"/>
        </w:rPr>
        <w:t xml:space="preserve">Litera f^4) , Alineatul (1) , Articolul 153 , Sectiunea 1 , Capitolul III , Titlul V a fost modificată de Punctul 12.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f^5)</w:t>
      </w:r>
    </w:p>
    <w:p>
      <w:pPr>
        <w:keepNext w:val="false"/>
      </w:pPr>
      <w:r>
        <w:rPr>
          <w:b w:val="false"/>
          <w:bCs w:val="false"/>
        </w:rPr>
        <w:t xml:space="preserve">Casa Națională de Asigurări de Sănătate, prin casele de asigurări de sănătate subordonate, pentru persoanele prevăzute la art. 1 alin. (1) lit. B și alin. (2), art. 23 alin. (2) și la art. 32 din Ordonanța de urgență a Guvernului nr. 158/2005, aprobată cu modificări și completări prin Legea nr. 399/2006, cu modificările și completările ulterioare;</w:t>
      </w:r>
    </w:p>
    <w:p>
      <w:pPr>
        <w:keepNext w:val="false"/>
      </w:pPr>
      <w:r>
        <w:rPr>
          <w:b w:val="false"/>
          <w:bCs w:val="false"/>
        </w:rPr>
        <w:t xml:space="preserve">(la 01-01-2024,</w:t>
      </w:r>
    </w:p>
    <w:p>
      <w:pPr>
        <w:keepNext w:val="false"/>
      </w:pPr>
      <w:r>
        <w:rPr>
          <w:b w:val="false"/>
          <w:bCs w:val="false"/>
        </w:rPr>
        <w:t xml:space="preserve">Alineatul (1), Articolul 153, Sectiunea 1, Capitolul III, Titlul V a fost completat de Punctul 102.,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f^6)</w:t>
      </w:r>
    </w:p>
    <w:p>
      <w:pPr>
        <w:keepNext w:val="false"/>
      </w:pPr>
      <w:r>
        <w:rPr>
          <w:b w:val="false"/>
          <w:bCs w:val="false"/>
        </w:rPr>
        <w:t xml:space="preserve">unitățile trimițătoare, pentru personalul trimis în misiune permanentă în străinătate;</w:t>
      </w:r>
    </w:p>
    <w:p>
      <w:pPr>
        <w:keepNext w:val="false"/>
      </w:pPr>
      <w:r>
        <w:rPr>
          <w:b w:val="false"/>
          <w:bCs w:val="false"/>
        </w:rPr>
        <w:t xml:space="preserve">(la 25-03-2024,</w:t>
      </w:r>
    </w:p>
    <w:p>
      <w:pPr>
        <w:keepNext w:val="false"/>
      </w:pPr>
      <w:r>
        <w:rPr>
          <w:b w:val="false"/>
          <w:bCs w:val="false"/>
        </w:rPr>
        <w:t xml:space="preserve">Alineatul (1) , Articolul 153 , Sectiunea 1 , Capitolul III , Titlul V a fost completat de Punctul 1. , Articolul X din ORDONANȚA DE URGENȚĂ nr. 26 din 21 martie 2024, publicată în MONITORUL OFICIAL nr. 254 din 25 martie 2024</w:t>
      </w:r>
    </w:p>
    <w:p>
      <w:pPr>
        <w:keepNext w:val="false"/>
      </w:pPr>
      <w:r>
        <w:rPr>
          <w:b w:val="false"/>
          <w:bCs w:val="false"/>
        </w:rPr>
        <w:t xml:space="preserve">)</w:t>
      </w:r>
    </w:p>
    <w:p>
      <w:pPr>
        <w:keepNext w:val="false"/>
      </w:pPr>
      <w:r>
        <w:rPr>
          <w:b w:val="false"/>
          <w:bCs w:val="false"/>
        </w:rPr>
        <w:t xml:space="preserve">f^7)</w:t>
      </w:r>
    </w:p>
    <w:p>
      <w:pPr>
        <w:keepNext w:val="false"/>
      </w:pPr>
      <w:r>
        <w:rPr>
          <w:b w:val="false"/>
          <w:bCs w:val="false"/>
        </w:rPr>
        <w:t xml:space="preserve">Casa Națională de Pensii Publice, prin casele teritoriale de pensii, precum și casele sectoriale de pensii, pentru persoanele care realizează venituri din pensii prevăzute la art. 155 alin. (1) lit. a^2);</w:t>
      </w:r>
    </w:p>
    <w:p>
      <w:pPr>
        <w:keepNext w:val="false"/>
      </w:pPr>
      <w:r>
        <w:rPr>
          <w:b w:val="false"/>
          <w:bCs w:val="false"/>
        </w:rPr>
        <w:t xml:space="preserve">(la 01-08-2025,</w:t>
      </w:r>
    </w:p>
    <w:p>
      <w:pPr>
        <w:keepNext w:val="false"/>
      </w:pPr>
      <w:r>
        <w:rPr>
          <w:b w:val="false"/>
          <w:bCs w:val="false"/>
        </w:rPr>
        <w:t xml:space="preserve">Alineatul (1) , Articolul 153 , Sectiunea 1 , Capitolul III , Titlul V a fost completat de Punctul 13.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f^8)</w:t>
      </w:r>
    </w:p>
    <w:p>
      <w:pPr>
        <w:keepNext w:val="false"/>
      </w:pPr>
      <w:r>
        <w:rPr>
          <w:b w:val="false"/>
          <w:bCs w:val="false"/>
        </w:rPr>
        <w:t xml:space="preserve">Agenția Națională pentru Plăți și Inspecție Socială, prin agențiile pentru plăți și inspecție socială județene și a municipiului București, pentru:</w:t>
      </w:r>
    </w:p>
    <w:p>
      <w:pPr>
        <w:keepNext w:val="false"/>
      </w:pPr>
      <w:r>
        <w:rPr>
          <w:b w:val="false"/>
          <w:bCs w:val="false"/>
        </w:rPr>
        <w:t xml:space="preserve">(i)</w:t>
      </w:r>
    </w:p>
    <w:p>
      <w:pPr>
        <w:keepNext w:val="false"/>
      </w:pPr>
      <w:r>
        <w:rPr>
          <w:b w:val="false"/>
          <w:bCs w:val="false"/>
        </w:rPr>
        <w:t xml:space="preserve">beneficiarii de indemnizații acordate potrivit Legii nr. 273/2004 privind procedura adopției, republicată, cu modificările și completările ulterioare;</w:t>
      </w:r>
    </w:p>
    <w:p>
      <w:pPr>
        <w:keepNext w:val="false"/>
      </w:pPr>
      <w:r>
        <w:rPr>
          <w:b w:val="false"/>
          <w:bCs w:val="false"/>
        </w:rPr>
        <w:t xml:space="preserve">(ii)</w:t>
      </w:r>
    </w:p>
    <w:p>
      <w:pPr>
        <w:keepNext w:val="false"/>
      </w:pPr>
      <w:r>
        <w:rPr>
          <w:b w:val="false"/>
          <w:bCs w:val="false"/>
        </w:rPr>
        <w:t xml:space="preserve">beneficiarii de indemnizații acordate potrivit Ordonanței de urgență a Guvernului nr. 111/2010 privind concediul și indemnizația lunară pentru creșterea copiilor, aprobată cu modificări prin Legea nr. 132/2011, cu modificările și completările ulterioare;</w:t>
      </w:r>
    </w:p>
    <w:p>
      <w:pPr>
        <w:keepNext w:val="false"/>
      </w:pPr>
      <w:r>
        <w:rPr>
          <w:b w:val="false"/>
          <w:bCs w:val="false"/>
        </w:rPr>
        <w:t xml:space="preserve">(iii)</w:t>
      </w:r>
    </w:p>
    <w:p>
      <w:pPr>
        <w:keepNext w:val="false"/>
      </w:pPr>
      <w:r>
        <w:rPr>
          <w:b w:val="false"/>
          <w:bCs w:val="false"/>
        </w:rPr>
        <w:t xml:space="preserve">beneficiarii ajutorului de incluziune și ai ajutorului pentru familia cu copii acordate potrivit Legii nr. 196/2016 privind venitul minim de incluziune, cu modificările și completările ulterioare;</w:t>
      </w:r>
    </w:p>
    <w:p>
      <w:pPr>
        <w:keepNext w:val="false"/>
      </w:pPr>
      <w:r>
        <w:rPr>
          <w:b w:val="false"/>
          <w:bCs w:val="false"/>
        </w:rPr>
        <w:t xml:space="preserve">(la 01-08-2025,</w:t>
      </w:r>
    </w:p>
    <w:p>
      <w:pPr>
        <w:keepNext w:val="false"/>
      </w:pPr>
      <w:r>
        <w:rPr>
          <w:b w:val="false"/>
          <w:bCs w:val="false"/>
        </w:rPr>
        <w:t xml:space="preserve">Alineatul (1) , Articolul 153 , Sectiunea 1 , Capitolul III , Titlul V a fost completat de Punctul 13.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f^9)</w:t>
      </w:r>
    </w:p>
    <w:p>
      <w:pPr>
        <w:keepNext w:val="false"/>
      </w:pPr>
      <w:r>
        <w:rPr>
          <w:b w:val="false"/>
          <w:bCs w:val="false"/>
        </w:rPr>
        <w:t xml:space="preserve">plătitorii drepturilor bănești stabilite prin Decretul-lege nr. 118/1990 privind acordarea unor drepturi persoanelor persecutate din motive politice de dictatura instaurată cu începere de la 6 martie 1945, precum și celor deportate în străinătate ori constituite în prizonieri, republicat, cu modificările și completările ulterioare, prin Legea nr. 51/1993 privind acordarea unor drepturi magistraților care au fost înlăturați din justiție pentru considerente politice în perioada anilor 1945-1989, cu modificările ulterioare, prin Ordonanța Guvernului nr. 105/1999 privind acordarea unor drepturi persoanelor persecutate de către regimurile instaurate în România cu începere de la 6 septembrie 1940 până la 6 martie 1945 din motive etnice, republicată, cu modificările și completările ulterioare, prin Legea nr. 44/1994 privind veteranii de război, precum și unele drepturi ale invalizilor și văduvelor de război, republicată, cu modificările și completările ulterioare, prin Legea nr. 309/2002 privind recunoașterea și acordarea unor drepturi persoanelor care au efectuat stagiul militar în cadrul Direcției Generale a Serviciului Muncii în perioada 1950-1961, cu modificările și completările ulterioare, precum și persoanele prevăzute în Legea recunoștinței pentru victoria Revoluției Române din Decembrie 1989, pentru revolta muncitorească anticomunistă de la Brașov din noiembrie 1987 și pentru revolta muncitorească anticomunistă din Valea Jiului - Lupeni - august 1977 nr. 341/2004, cu modificările și completările ulterioare.</w:t>
      </w:r>
    </w:p>
    <w:p>
      <w:pPr>
        <w:keepNext w:val="false"/>
      </w:pPr>
      <w:r>
        <w:rPr>
          <w:b w:val="false"/>
          <w:bCs w:val="false"/>
        </w:rPr>
        <w:t xml:space="preserve">(la 01-08-2025,</w:t>
      </w:r>
    </w:p>
    <w:p>
      <w:pPr>
        <w:keepNext w:val="false"/>
      </w:pPr>
      <w:r>
        <w:rPr>
          <w:b w:val="false"/>
          <w:bCs w:val="false"/>
        </w:rPr>
        <w:t xml:space="preserve">Alineatul (1) , Articolul 153 , Sectiunea 1 , Capitolul III , Titlul V a fost completat de Punctul 13.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și 30-32 se aplică veniturilor aferente lunii august 2025;</w:t>
      </w:r>
    </w:p>
    <w:p>
      <w:pPr>
        <w:keepNext w:val="false"/>
      </w:pPr>
      <w:r>
        <w:rPr>
          <w:b w:val="false"/>
          <w:bCs w:val="false"/>
        </w:rPr>
        <w:t xml:space="preserve">g) abrogată;</w:t>
      </w:r>
    </w:p>
    <w:p>
      <w:pPr>
        <w:keepNext w:val="false"/>
      </w:pPr>
      <w:r>
        <w:rPr>
          <w:b w:val="false"/>
          <w:bCs w:val="false"/>
        </w:rPr>
        <w:t xml:space="preserve">(la 01-01-2018,</w:t>
      </w:r>
    </w:p>
    <w:p>
      <w:pPr>
        <w:keepNext w:val="false"/>
      </w:pPr>
      <w:r>
        <w:rPr>
          <w:b w:val="false"/>
          <w:bCs w:val="false"/>
        </w:rPr>
        <w:t xml:space="preserve">Litera g) din Alineatul (1) , Articolul 153 , Sectiunea 1 , Capitolul III , Titlul V a fost abrogată de Punctul 63,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h) Abrogată.</w:t>
      </w:r>
    </w:p>
    <w:p>
      <w:pPr>
        <w:keepNext w:val="false"/>
      </w:pPr>
      <w:r>
        <w:rPr>
          <w:b w:val="false"/>
          <w:bCs w:val="false"/>
        </w:rPr>
        <w:t xml:space="preserve">(la 01-01-2018,</w:t>
      </w:r>
    </w:p>
    <w:p>
      <w:pPr>
        <w:keepNext w:val="false"/>
      </w:pPr>
      <w:r>
        <w:rPr>
          <w:b w:val="false"/>
          <w:bCs w:val="false"/>
        </w:rPr>
        <w:t xml:space="preserve">Litera h) din Alineatul (1) , Articolul 153 , Sectiunea 1 , Capitolul III , Titlul V a fost abrogată de Punctul 63,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i) Abrogată.</w:t>
      </w:r>
    </w:p>
    <w:p>
      <w:pPr>
        <w:keepNext w:val="false"/>
      </w:pPr>
      <w:r>
        <w:rPr>
          <w:b w:val="false"/>
          <w:bCs w:val="false"/>
        </w:rPr>
        <w:t xml:space="preserve">(la 01-01-2018,</w:t>
      </w:r>
    </w:p>
    <w:p>
      <w:pPr>
        <w:keepNext w:val="false"/>
      </w:pPr>
      <w:r>
        <w:rPr>
          <w:b w:val="false"/>
          <w:bCs w:val="false"/>
        </w:rPr>
        <w:t xml:space="preserve">Litera i) din Alineatul (1) , Articolul 153 , Sectiunea 1 , Capitolul III , Titlul V a fost abrogată de Punctul 63,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j) Abrogată.</w:t>
      </w:r>
    </w:p>
    <w:p>
      <w:pPr>
        <w:keepNext w:val="false"/>
      </w:pPr>
      <w:r>
        <w:rPr>
          <w:b w:val="false"/>
          <w:bCs w:val="false"/>
        </w:rPr>
        <w:t xml:space="preserve">(la 01-01-2018,</w:t>
      </w:r>
    </w:p>
    <w:p>
      <w:pPr>
        <w:keepNext w:val="false"/>
      </w:pPr>
      <w:r>
        <w:rPr>
          <w:b w:val="false"/>
          <w:bCs w:val="false"/>
        </w:rPr>
        <w:t xml:space="preserve">Litera j) din Alineatul (1) , Articolul 153 , Sectiunea 1 , Capitolul III , Titlul V a fost abrogată de Punctul 63,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k) Abrogată.</w:t>
      </w:r>
    </w:p>
    <w:p>
      <w:pPr>
        <w:keepNext w:val="false"/>
      </w:pPr>
      <w:r>
        <w:rPr>
          <w:b w:val="false"/>
          <w:bCs w:val="false"/>
        </w:rPr>
        <w:t xml:space="preserve">(la 01-01-2018,</w:t>
      </w:r>
    </w:p>
    <w:p>
      <w:pPr>
        <w:keepNext w:val="false"/>
      </w:pPr>
      <w:r>
        <w:rPr>
          <w:b w:val="false"/>
          <w:bCs w:val="false"/>
        </w:rPr>
        <w:t xml:space="preserve">Litera k) din Alineatul (1) , Articolul 153 , Sectiunea 1 , Capitolul III , Titlul V a fost abrogată de Punctul 63,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l) Abrogată.</w:t>
      </w:r>
    </w:p>
    <w:p>
      <w:pPr>
        <w:keepNext w:val="false"/>
      </w:pPr>
      <w:r>
        <w:rPr>
          <w:b w:val="false"/>
          <w:bCs w:val="false"/>
        </w:rPr>
        <w:t xml:space="preserve">(la 01-01-2018,</w:t>
      </w:r>
    </w:p>
    <w:p>
      <w:pPr>
        <w:keepNext w:val="false"/>
      </w:pPr>
      <w:r>
        <w:rPr>
          <w:b w:val="false"/>
          <w:bCs w:val="false"/>
        </w:rPr>
        <w:t xml:space="preserve">Litera l) din Alineatul (1) , Articolul 153 , Sectiunea 1 , Capitolul III , Titlul V a fost abrogată de Punctul 63,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m) Abrogată.</w:t>
      </w:r>
    </w:p>
    <w:p>
      <w:pPr>
        <w:keepNext w:val="false"/>
      </w:pPr>
      <w:r>
        <w:rPr>
          <w:b w:val="false"/>
          <w:bCs w:val="false"/>
        </w:rPr>
        <w:t xml:space="preserve">(la 01-01-2018,</w:t>
      </w:r>
    </w:p>
    <w:p>
      <w:pPr>
        <w:keepNext w:val="false"/>
      </w:pPr>
      <w:r>
        <w:rPr>
          <w:b w:val="false"/>
          <w:bCs w:val="false"/>
        </w:rPr>
        <w:t xml:space="preserve">Litera m) din Alineatul (1) , Articolul 153 , Sectiunea 1 , Capitolul III , Titlul V a fost abrogată de Punctul 63,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n) Abrogată.</w:t>
      </w:r>
    </w:p>
    <w:p>
      <w:pPr>
        <w:keepNext w:val="false"/>
      </w:pPr>
      <w:r>
        <w:rPr>
          <w:b w:val="false"/>
          <w:bCs w:val="false"/>
        </w:rPr>
        <w:t xml:space="preserve">(la 01-01-2018,</w:t>
      </w:r>
    </w:p>
    <w:p>
      <w:pPr>
        <w:keepNext w:val="false"/>
      </w:pPr>
      <w:r>
        <w:rPr>
          <w:b w:val="false"/>
          <w:bCs w:val="false"/>
        </w:rPr>
        <w:t xml:space="preserve">Litera n) din Alineatul (1) , Articolul 153 , Sectiunea 1 , Capitolul III , Titlul V a fost abrogată de Punctul 63,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o) Abrogată.</w:t>
      </w:r>
    </w:p>
    <w:p>
      <w:pPr>
        <w:keepNext w:val="false"/>
      </w:pPr>
      <w:r>
        <w:rPr>
          <w:b w:val="false"/>
          <w:bCs w:val="false"/>
        </w:rPr>
        <w:t xml:space="preserve">(la 01-01-2018,</w:t>
      </w:r>
    </w:p>
    <w:p>
      <w:pPr>
        <w:keepNext w:val="false"/>
      </w:pPr>
      <w:r>
        <w:rPr>
          <w:b w:val="false"/>
          <w:bCs w:val="false"/>
        </w:rPr>
        <w:t xml:space="preserve">Litera o) din Alineatul (1) , Articolul 153 , Sectiunea 1 , Capitolul III , Titlul V a fost abrogată de Punctul 63,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(2) Persoanele prevăzute la alin. (1) lit. a)-d), care dețin o asigurare pentru boală și maternitate în sistemul de securitate socială din alt stat membru al Uniunii Europene, Spațiului Economic European și Confederația Elvețiană sau în statele cu care România are încheiate acorduri bilaterale de securitate socială cu prevederi pentru asigurarea de boală-maternitate, în temeiul legislației interne a statelor respective, care produce efecte pe teritoriul României, și fac dovada valabilității asigurării, în conformitate cu procedura stabilită prin ordin comun al președintelui A.N.A.F. și al Casei Naționale de Asigurări de Sănătate, nu au calitatea de contribuabil la sistemul de asigurări sociale de sănătate.</w:t>
      </w:r>
    </w:p>
    <w:p>
      <w:pPr>
        <w:keepNext w:val="false"/>
      </w:pPr>
      <w:r>
        <w:rPr>
          <w:b w:val="false"/>
          <w:bCs w:val="false"/>
        </w:rPr>
        <w:t xml:space="preserve">(la 15-01-2017,</w:t>
      </w:r>
    </w:p>
    <w:p>
      <w:pPr>
        <w:keepNext w:val="false"/>
      </w:pPr>
      <w:r>
        <w:rPr>
          <w:b w:val="false"/>
          <w:bCs w:val="false"/>
        </w:rPr>
        <w:t xml:space="preserve">Alineatul (2) din Articolul 153 , Sectiunea 1 , Capitolul III , Titlul V a fost modificat de Punctul 5, Articolul I din LEGEA nr. 2 din 12 ianuarie 2017, publicată în MONITORUL OFICIAL nr. 36 din 12 ianuarie 2017</w:t>
      </w:r>
    </w:p>
    <w:p>
      <w:pPr>
        <w:keepNext w:val="false"/>
      </w:pPr>
      <w:r>
        <w:rPr>
          <w:b w:val="false"/>
          <w:bCs w:val="false"/>
        </w:rPr>
        <w:t xml:space="preserve">)</w:t>
      </w:r>
    </w:p>
    <w:p>
      <w:pPr>
        <w:keepNext/>
      </w:pPr>
      <w:r>
        <w:rPr>
          <w:b/>
          <w:bCs/>
        </w:rPr>
        <w:t xml:space="preserve">Articolul 154</w:t>
      </w:r>
    </w:p>
    <w:p>
      <w:pPr>
        <w:keepNext w:val="false"/>
      </w:pPr>
      <w:r>
        <w:rPr>
          <w:b w:val="false"/>
          <w:bCs w:val="false"/>
        </w:rPr>
        <w:t xml:space="preserve">Categorii de persoane fizice exceptate de la plata contribuției de asigurări sociale de sănătate</w:t>
      </w:r>
    </w:p>
    <w:p>
      <w:pPr>
        <w:keepNext w:val="false"/>
      </w:pPr>
      <w:r>
        <w:rPr>
          <w:b w:val="false"/>
          <w:bCs w:val="false"/>
        </w:rPr>
        <w:t xml:space="preserve">(1) Următoarele categorii de persoane fizice sunt exceptate de la plata contribuției de asigurări sociale de sănătate:</w:t>
      </w:r>
    </w:p>
    <w:p>
      <w:pPr>
        <w:keepNext w:val="false"/>
      </w:pPr>
      <w:r>
        <w:rPr>
          <w:b w:val="false"/>
          <w:bCs w:val="false"/>
        </w:rPr>
        <w:t xml:space="preserve">(la 23-03-2018,</w:t>
      </w:r>
    </w:p>
    <w:p>
      <w:pPr>
        <w:keepNext w:val="false"/>
      </w:pPr>
      <w:r>
        <w:rPr>
          <w:b w:val="false"/>
          <w:bCs w:val="false"/>
        </w:rPr>
        <w:t xml:space="preserve">Partea introductivă a Alineatului (1) din Articolul 154 , Sectiunea 1 , Capitolul III , Titlul V a fost modificată de Punctul 53,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a) copiii până la vârsta de 18 ani, tinerii de la 18 ani până la vârsta de 26 de ani, dacă sunt elevi, inclusiv absolvenții de liceu, până la începerea anului universitar, dar nu mai mult de 3 luni de la terminarea studiilor, ucenici sau studenți, absolvenții facultăților de medicină, stomatologie, farmacie, dar nu mai mult de 6 luni de la absolvirea facultății, studenții-doctoranzi, precum și persoanele care urmează modulul instruirii individuale, pe baza cererii lor, pentru a deveni soldați sau gradați profesioniști. Prevederea se aplică inclusiv în cazul tinerilor de la 18 ani până la vârsta de 26 de ani, elevi, ucenici sau studenți, respectiv în cazul studenților-doctoranzi, înmatriculați într-o instituție de învățământ liceal/școală profesională sau instituție de învățământ superior, după caz, acreditată, din altă țară. Dacă realizează venituri din cele prevăzute la art. 155 alin. (1) lit. a), b) și f), pentru aceste venituri datorează contribuție, conform regulilor specifice prezentului titlu;</w:t>
      </w:r>
    </w:p>
    <w:p>
      <w:pPr>
        <w:keepNext w:val="false"/>
      </w:pPr>
      <w:r>
        <w:rPr>
          <w:b w:val="false"/>
          <w:bCs w:val="false"/>
        </w:rPr>
        <w:t xml:space="preserve">(la 12-12-2024,</w:t>
      </w:r>
    </w:p>
    <w:p>
      <w:pPr>
        <w:keepNext w:val="false"/>
      </w:pPr>
      <w:r>
        <w:rPr>
          <w:b w:val="false"/>
          <w:bCs w:val="false"/>
        </w:rPr>
        <w:t xml:space="preserve">Litera a) , Articolul 154 , Sectiunea 1 , Capitolul III , Titlul V a fost modificată de Articolul II din LEGEA nr. 309 din 6 decembrie 2024, publicată în MONITORUL OFICIAL nr. 1236 din 9 decembrie 2024</w:t>
      </w:r>
    </w:p>
    <w:p>
      <w:pPr>
        <w:keepNext w:val="false"/>
      </w:pPr>
      <w:r>
        <w:rPr>
          <w:b w:val="false"/>
          <w:bCs w:val="false"/>
        </w:rPr>
        <w:t xml:space="preserve">)</w:t>
      </w:r>
    </w:p>
    <w:p>
      <w:pPr>
        <w:keepNext w:val="false"/>
      </w:pPr>
      <w:r>
        <w:rPr>
          <w:b w:val="false"/>
          <w:bCs w:val="false"/>
        </w:rPr>
        <w:t xml:space="preserve">b) tinerii cu vârsta de până la 26 de ani care provin din sistemul de protecție a copilului. Dacă realizează venituri din cele prevăzute la art. 155 alin. (1) lit. a), b) și f), pentru aceste venituri datorează contribuție, conform regulilor specifice prezentului titlu;</w:t>
      </w:r>
    </w:p>
    <w:p>
      <w:pPr>
        <w:keepNext w:val="false"/>
      </w:pPr>
      <w:r>
        <w:rPr>
          <w:b w:val="false"/>
          <w:bCs w:val="false"/>
        </w:rPr>
        <w:t xml:space="preserve">(la 18-07-2022,</w:t>
      </w:r>
    </w:p>
    <w:p>
      <w:pPr>
        <w:keepNext w:val="false"/>
      </w:pPr>
      <w:r>
        <w:rPr>
          <w:b w:val="false"/>
          <w:bCs w:val="false"/>
        </w:rPr>
        <w:t xml:space="preserve">Litera b), alin. (1) din Articolul 154 , Sectiunea 1 , Capitolul III , Titlul V a fost modificată de Punctul 76,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01-08-2025,</w:t>
      </w:r>
    </w:p>
    <w:p>
      <w:pPr>
        <w:keepNext w:val="false"/>
      </w:pPr>
      <w:r>
        <w:rPr>
          <w:b w:val="false"/>
          <w:bCs w:val="false"/>
        </w:rPr>
        <w:t xml:space="preserve">Litera c) , Articolul 154 , Sectiunea 1 , Capitolul III , Titlul V a fost abrogată de Punctul 14.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01-08-2025,</w:t>
      </w:r>
    </w:p>
    <w:p>
      <w:pPr>
        <w:keepNext w:val="false"/>
      </w:pPr>
      <w:r>
        <w:rPr>
          <w:b w:val="false"/>
          <w:bCs w:val="false"/>
        </w:rPr>
        <w:t xml:space="preserve">Litera d) , Articolul 154 , Sectiunea 1 , Capitolul III , Titlul V a fost abrogată de Punctul 14.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e) persoanele cu handicap, pentru veniturile obținute în baza Legii nr. 448/2006, republicată, cu modificările și completările ulterioare;</w:t>
      </w:r>
    </w:p>
    <w:p>
      <w:pPr>
        <w:keepNext w:val="false"/>
      </w:pPr>
      <w:r>
        <w:rPr>
          <w:b w:val="false"/>
          <w:bCs w:val="false"/>
        </w:rPr>
        <w:t xml:space="preserve">f) bolnavii cu afecțiuni oncologice beneficiari de programe naționale de sănătate, până la vindecarea respectivei afecțiuni, în condițiile prevăzute de Legea nr. 293/2022 pentru prevenirea și combaterea cancerului, cu modificările și completările ulterioare;</w:t>
      </w:r>
    </w:p>
    <w:p>
      <w:pPr>
        <w:keepNext w:val="false"/>
      </w:pPr>
      <w:r>
        <w:rPr>
          <w:b w:val="false"/>
          <w:bCs w:val="false"/>
        </w:rPr>
        <w:t xml:space="preserve">(la 01-08-2025,</w:t>
      </w:r>
    </w:p>
    <w:p>
      <w:pPr>
        <w:keepNext w:val="false"/>
      </w:pPr>
      <w:r>
        <w:rPr>
          <w:b w:val="false"/>
          <w:bCs w:val="false"/>
        </w:rPr>
        <w:t xml:space="preserve">Litera f) , Articolul 154 , Sectiunea 1 , Capitolul III , Titlul V a fost modificată de Punctul 15.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g) femeile însărcinate și lăuzele;</w:t>
      </w:r>
    </w:p>
    <w:p>
      <w:pPr>
        <w:keepNext w:val="false"/>
      </w:pPr>
      <w:r>
        <w:rPr>
          <w:b w:val="false"/>
          <w:bCs w:val="false"/>
        </w:rPr>
        <w:t xml:space="preserve">(la 01-01-2018,</w:t>
      </w:r>
    </w:p>
    <w:p>
      <w:pPr>
        <w:keepNext w:val="false"/>
      </w:pPr>
      <w:r>
        <w:rPr>
          <w:b w:val="false"/>
          <w:bCs w:val="false"/>
        </w:rPr>
        <w:t xml:space="preserve">Litera g) din Alineatul (1) , Articolul 154 , Sectiunea 1 , Capitolul III , Titlul V a fost modificată de Punctul 64,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h) abrogată;</w:t>
      </w:r>
    </w:p>
    <w:p>
      <w:pPr>
        <w:keepNext w:val="false"/>
      </w:pPr>
      <w:r>
        <w:rPr>
          <w:b w:val="false"/>
          <w:bCs w:val="false"/>
        </w:rPr>
        <w:t xml:space="preserve">(la 01-08-2025,</w:t>
      </w:r>
    </w:p>
    <w:p>
      <w:pPr>
        <w:keepNext w:val="false"/>
      </w:pPr>
      <w:r>
        <w:rPr>
          <w:b w:val="false"/>
          <w:bCs w:val="false"/>
        </w:rPr>
        <w:t xml:space="preserve">Litera h) , Articolul 154 , Sectiunea 1 , Capitolul III , Titlul V a fost abrogată de Punctul 16.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h^1)</w:t>
      </w:r>
    </w:p>
    <w:p>
      <w:pPr>
        <w:keepNext w:val="false"/>
      </w:pPr>
      <w:r>
        <w:rPr>
          <w:b w:val="false"/>
          <w:bCs w:val="false"/>
        </w:rPr>
        <w:t xml:space="preserve">persoanele fizice care realizează venituri din salarii și asimilate salariilor și/sau venituri din pensii, pentru veniturile din drepturi de proprietate intelectuală;</w:t>
      </w:r>
    </w:p>
    <w:p>
      <w:pPr>
        <w:keepNext w:val="false"/>
      </w:pPr>
      <w:r>
        <w:rPr>
          <w:b w:val="false"/>
          <w:bCs w:val="false"/>
        </w:rPr>
        <w:t xml:space="preserve">(la 01-08-2025,</w:t>
      </w:r>
    </w:p>
    <w:p>
      <w:pPr>
        <w:keepNext w:val="false"/>
      </w:pPr>
      <w:r>
        <w:rPr>
          <w:b w:val="false"/>
          <w:bCs w:val="false"/>
        </w:rPr>
        <w:t xml:space="preserve">Litera h^1) , Articolul 154 , Sectiunea 1 , Capitolul III , Titlul V a fost modificată de Punctul 17.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h^2)</w:t>
      </w:r>
    </w:p>
    <w:p>
      <w:pPr>
        <w:keepNext w:val="false"/>
      </w:pPr>
      <w:r>
        <w:rPr>
          <w:b w:val="false"/>
          <w:bCs w:val="false"/>
        </w:rPr>
        <w:t xml:space="preserve">persoanele fizice care au calitatea de pensionari, pentru veniturile din pensii de până la suma de 3.000 lei lunar inclusiv, pentru care nu se datorează contribuția de asigurări sociale de sănătate;</w:t>
      </w:r>
    </w:p>
    <w:p>
      <w:pPr>
        <w:keepNext w:val="false"/>
      </w:pPr>
      <w:r>
        <w:rPr>
          <w:b w:val="false"/>
          <w:bCs w:val="false"/>
        </w:rPr>
        <w:t xml:space="preserve">(la 01-08-2025,</w:t>
      </w:r>
    </w:p>
    <w:p>
      <w:pPr>
        <w:keepNext/>
      </w:pPr>
      <w:r>
        <w:rPr>
          <w:b/>
          <w:bCs/>
        </w:rPr>
        <w:t xml:space="preserve">Articolul 154 , Sectiunea 1 , Capitolul III , Titlul V a fost completat de Punctul 18.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i) persoanele fizice care se află în concedii medicale pentru incapacitate temporară de muncă, acordate în urma unor accidente de muncă sau unor boli profesionale, în baza Legii nr. 346/2002 privind asigurarea pentru accidente de muncă și boli profesionale, republicată, cu modificările și completările ulterioare, precum și cele aflate în concedii medicale în baza Ordonanței de urgență a Guvernului nr. 158/2005, aprobată cu modificări și completări prin Legea nr. 399/2006, cu modificările și completările ulterioare, pentru care indemnizațiile nu sunt cuprinse în categoriile de venituri supuse contribuției de asigurări sociale de sănătate potrivit art. 155 alin. (1) lit. i), pentru indemnizațiile aferente certificatelor medicale;</w:t>
      </w:r>
    </w:p>
    <w:p>
      <w:pPr>
        <w:keepNext w:val="false"/>
      </w:pPr>
      <w:r>
        <w:rPr>
          <w:b w:val="false"/>
          <w:bCs w:val="false"/>
        </w:rPr>
        <w:t xml:space="preserve">(la 12-04-2024,</w:t>
      </w:r>
    </w:p>
    <w:p>
      <w:pPr>
        <w:keepNext w:val="false"/>
      </w:pPr>
      <w:r>
        <w:rPr>
          <w:b w:val="false"/>
          <w:bCs w:val="false"/>
        </w:rPr>
        <w:t xml:space="preserve">Litera i) , Articolul 154 , Sectiunea 1 , Capitolul III , Titlul V a fost modificată de Punctul 1. , Articolul 16 din ORDONANȚA DE URGENȚĂ nr. 34 din 11 aprilie 2024, publicată în MONITORUL OFICIAL nr. 347 din 12 aprilie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35/2022, publicată în Monitorul Oficial nr. 779 din 4 august 2022.</w:t>
      </w:r>
    </w:p>
    <w:p>
      <w:pPr>
        <w:keepNext w:val="false"/>
      </w:pPr>
      <w:r>
        <w:rPr>
          <w:b w:val="false"/>
          <w:bCs w:val="false"/>
        </w:rPr>
        <w:t xml:space="preserve">Decizie de respingere: HP nr. 218/2025, publicată în Monitorul Oficial nr. 683 din 22 iulie 2025.</w:t>
      </w:r>
    </w:p>
    <w:p>
      <w:pPr>
        <w:keepNext w:val="false"/>
      </w:pPr>
      <w:r>
        <w:rPr>
          <w:b w:val="false"/>
          <w:bCs w:val="false"/>
        </w:rPr>
        <w:t xml:space="preserve">j) abrogată;</w:t>
      </w:r>
    </w:p>
    <w:p>
      <w:pPr>
        <w:keepNext w:val="false"/>
      </w:pPr>
      <w:r>
        <w:rPr>
          <w:b w:val="false"/>
          <w:bCs w:val="false"/>
        </w:rPr>
        <w:t xml:space="preserve">(la 01-08-2025,</w:t>
      </w:r>
    </w:p>
    <w:p>
      <w:pPr>
        <w:keepNext w:val="false"/>
      </w:pPr>
      <w:r>
        <w:rPr>
          <w:b w:val="false"/>
          <w:bCs w:val="false"/>
        </w:rPr>
        <w:t xml:space="preserve">Litera j) , Articolul 154 , Sectiunea 1 , Capitolul III , Titlul V a fost abrogată de Punctul 19.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k) abrogată;</w:t>
      </w:r>
    </w:p>
    <w:p>
      <w:pPr>
        <w:keepNext w:val="false"/>
      </w:pPr>
      <w:r>
        <w:rPr>
          <w:b w:val="false"/>
          <w:bCs w:val="false"/>
        </w:rPr>
        <w:t xml:space="preserve">(la 01-08-2025,</w:t>
      </w:r>
    </w:p>
    <w:p>
      <w:pPr>
        <w:keepNext w:val="false"/>
      </w:pPr>
      <w:r>
        <w:rPr>
          <w:b w:val="false"/>
          <w:bCs w:val="false"/>
        </w:rPr>
        <w:t xml:space="preserve">Litera k) , Articolul 154 , Sectiunea 1 , Capitolul III , Titlul V a fost abrogată de Punctul 19.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l) abrogată;</w:t>
      </w:r>
    </w:p>
    <w:p>
      <w:pPr>
        <w:keepNext w:val="false"/>
      </w:pPr>
      <w:r>
        <w:rPr>
          <w:b w:val="false"/>
          <w:bCs w:val="false"/>
        </w:rPr>
        <w:t xml:space="preserve">(la 01-08-2025,</w:t>
      </w:r>
    </w:p>
    <w:p>
      <w:pPr>
        <w:keepNext w:val="false"/>
      </w:pPr>
      <w:r>
        <w:rPr>
          <w:b w:val="false"/>
          <w:bCs w:val="false"/>
        </w:rPr>
        <w:t xml:space="preserve">Litera l) , Articolul 154 , Sectiunea 1 , Capitolul III , Titlul V a fost abrogată de Punctul 19.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m) persoanele care execută o pedeapsă privativă de libertate sau se află în arest preventiv în unitățile penitenciare, persoanele reținute, arestate sau deținute care se află în centrele de reținere și arestare preventivă organizate în subordinea Ministerului Afacerilor Interne, persoanele care se află în executarea măsurilor prevăzute la art. 109 și 110 din Legea nr. 286/2009 privind Codul penal, cu modificările și completările ulterioare, persoanele care se află în executarea unei măsuri educative privative de libertate, precum și persoanele care se află în perioada de amânare sau de întrerupere a executării pedepsei privative de libertate;</w:t>
      </w:r>
    </w:p>
    <w:p>
      <w:pPr>
        <w:keepNext w:val="false"/>
      </w:pPr>
      <w:r>
        <w:rPr>
          <w:b w:val="false"/>
          <w:bCs w:val="false"/>
        </w:rPr>
        <w:t xml:space="preserve">(la 24-06-2022,</w:t>
      </w:r>
    </w:p>
    <w:p>
      <w:pPr>
        <w:keepNext w:val="false"/>
      </w:pPr>
      <w:r>
        <w:rPr>
          <w:b w:val="false"/>
          <w:bCs w:val="false"/>
        </w:rPr>
        <w:t xml:space="preserve">Litera m) a Alineatului (1) din Articolul 154 , Sectiunea 1 , Capitolul III , Titlul V a fost modificată de Articolul IX din ORDONANȚA DE URGENȚĂ nr. 87 din 23 iunie 2022, publicată în MONITORUL OFICIAL nr. 622 din 24 iunie 2022</w:t>
      </w:r>
    </w:p>
    <w:p>
      <w:pPr>
        <w:keepNext w:val="false"/>
      </w:pPr>
      <w:r>
        <w:rPr>
          <w:b w:val="false"/>
          <w:bCs w:val="false"/>
        </w:rPr>
        <w:t xml:space="preserve">)</w:t>
      </w:r>
    </w:p>
    <w:p>
      <w:pPr>
        <w:keepNext w:val="false"/>
      </w:pPr>
      <w:r>
        <w:rPr>
          <w:b w:val="false"/>
          <w:bCs w:val="false"/>
        </w:rPr>
        <w:t xml:space="preserve">n) străinii aflați în centrele de cazare în vederea returnării ori expulzării, precum și pentru cei care sunt victime ale traficului de persoane, care se află în timpul procedurilor necesare stabilirii identității și sunt cazați în centrele special amenajate potrivit legii;</w:t>
      </w:r>
    </w:p>
    <w:p>
      <w:pPr>
        <w:keepNext w:val="false"/>
      </w:pPr>
      <w:r>
        <w:rPr>
          <w:b w:val="false"/>
          <w:bCs w:val="false"/>
        </w:rPr>
        <w:t xml:space="preserve">(la 01-01-2018,</w:t>
      </w:r>
    </w:p>
    <w:p>
      <w:pPr>
        <w:keepNext w:val="false"/>
      </w:pPr>
      <w:r>
        <w:rPr>
          <w:b w:val="false"/>
          <w:bCs w:val="false"/>
        </w:rPr>
        <w:t xml:space="preserve">Alineatul (1) din Articolul 154 , Sectiunea 1 , Capitolul III , Titlul V a fost completat de Punctul 65,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o) abrogată;</w:t>
      </w:r>
    </w:p>
    <w:p>
      <w:pPr>
        <w:keepNext w:val="false"/>
      </w:pPr>
      <w:r>
        <w:rPr>
          <w:b w:val="false"/>
          <w:bCs w:val="false"/>
        </w:rPr>
        <w:t xml:space="preserve">(la 01-08-2025,</w:t>
      </w:r>
    </w:p>
    <w:p>
      <w:pPr>
        <w:keepNext w:val="false"/>
      </w:pPr>
      <w:r>
        <w:rPr>
          <w:b w:val="false"/>
          <w:bCs w:val="false"/>
        </w:rPr>
        <w:t xml:space="preserve">Litera o) , Articolul 154 , Sectiunea 1 , Capitolul III , Titlul V a fost abrogată de Punctul 19.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p) persoanele cetățeni români, care sunt victime ale traficului de persoane, pentru o perioadă de cel mult 12 luni.</w:t>
      </w:r>
    </w:p>
    <w:p>
      <w:pPr>
        <w:keepNext w:val="false"/>
      </w:pPr>
      <w:r>
        <w:rPr>
          <w:b w:val="false"/>
          <w:bCs w:val="false"/>
        </w:rPr>
        <w:t xml:space="preserve">(la 01-01-2018,</w:t>
      </w:r>
    </w:p>
    <w:p>
      <w:pPr>
        <w:keepNext w:val="false"/>
      </w:pPr>
      <w:r>
        <w:rPr>
          <w:b w:val="false"/>
          <w:bCs w:val="false"/>
        </w:rPr>
        <w:t xml:space="preserve">Alineatul (1) din Articolul 154 , Sectiunea 1 , Capitolul III , Titlul V a fost completat de Punctul 65,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q) voluntarii care își desfășoară activitatea în cadrul serviciilor de urgență voluntare, în baza contractului de voluntariat, pe perioada participării la intervenții de urgență sau a pregătirii în vederea participării la acestea, conform prevederilor Ordonanței Guvernului nr. 88/2001 privind înființarea, organizarea și funcționarea serviciilor publice comunitare pentru situații de urgență, aprobată cu modificări și completări prin Legea nr. 363/2002, cu modificările și completările ulterioare.</w:t>
      </w:r>
    </w:p>
    <w:p>
      <w:pPr>
        <w:keepNext w:val="false"/>
      </w:pPr>
      <w:r>
        <w:rPr>
          <w:b w:val="false"/>
          <w:bCs w:val="false"/>
        </w:rPr>
        <w:t xml:space="preserve">(la 28-07-2018,</w:t>
      </w:r>
    </w:p>
    <w:p>
      <w:pPr>
        <w:keepNext w:val="false"/>
      </w:pPr>
      <w:r>
        <w:rPr>
          <w:b w:val="false"/>
          <w:bCs w:val="false"/>
        </w:rPr>
        <w:t xml:space="preserve">Alineatul (1) din Articolul 154, Sectiunea 1 , Capitolul III , Titlul V a fost completat de Articolul V din LEGEA nr. 198 din 20 iulie 2018, publicată în MONITORUL OFICIAL nr. 646 din 25 iulie 2018</w:t>
      </w:r>
    </w:p>
    <w:p>
      <w:pPr>
        <w:keepNext w:val="false"/>
      </w:pPr>
      <w:r>
        <w:rPr>
          <w:b w:val="false"/>
          <w:bCs w:val="false"/>
        </w:rPr>
        <w:t xml:space="preserve">)</w:t>
      </w:r>
    </w:p>
    <w:p>
      <w:pPr>
        <w:keepNext w:val="false"/>
      </w:pPr>
      <w:r>
        <w:rPr>
          <w:b w:val="false"/>
          <w:bCs w:val="false"/>
        </w:rPr>
        <w:t xml:space="preserve">r) abrogată;</w:t>
      </w:r>
    </w:p>
    <w:p>
      <w:pPr>
        <w:keepNext w:val="false"/>
      </w:pPr>
      <w:r>
        <w:rPr>
          <w:b w:val="false"/>
          <w:bCs w:val="false"/>
        </w:rPr>
        <w:t xml:space="preserve">(la 01-11-2023,</w:t>
      </w:r>
    </w:p>
    <w:p>
      <w:pPr>
        <w:keepNext w:val="false"/>
      </w:pPr>
      <w:r>
        <w:rPr>
          <w:b w:val="false"/>
          <w:bCs w:val="false"/>
        </w:rPr>
        <w:t xml:space="preserve">Litera r), alineatul (1), Articolul 154, Sectiunea 1, Capitolul III, Titlul V a fost abrogată de Punctul 23.,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s) abrogată;</w:t>
      </w:r>
    </w:p>
    <w:p>
      <w:pPr>
        <w:keepNext w:val="false"/>
      </w:pPr>
      <w:r>
        <w:rPr>
          <w:b w:val="false"/>
          <w:bCs w:val="false"/>
        </w:rPr>
        <w:t xml:space="preserve">(la 01-11-2023,</w:t>
      </w:r>
    </w:p>
    <w:p>
      <w:pPr>
        <w:keepNext w:val="false"/>
      </w:pPr>
      <w:r>
        <w:rPr>
          <w:b w:val="false"/>
          <w:bCs w:val="false"/>
        </w:rPr>
        <w:t xml:space="preserve">Litera s), alineatul (1), Articolul 154, Sectiunea 1, Capitolul III, Titlul V a fost abrogată de Punctul 23.,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ș)</w:t>
      </w:r>
    </w:p>
    <w:p>
      <w:pPr>
        <w:keepNext w:val="false"/>
      </w:pPr>
      <w:r>
        <w:rPr>
          <w:b w:val="false"/>
          <w:bCs w:val="false"/>
        </w:rPr>
        <w:t xml:space="preserve">donatorii de celule stem hematopoietice care au donat pentru un pacient neînrudit sau înrudit, pentru o perioadă de 10 ani de la donare.</w:t>
      </w:r>
    </w:p>
    <w:p>
      <w:pPr>
        <w:keepNext w:val="false"/>
      </w:pPr>
      <w:r>
        <w:rPr>
          <w:b w:val="false"/>
          <w:bCs w:val="false"/>
        </w:rPr>
        <w:t xml:space="preserve">(la 15-09-2022,</w:t>
      </w:r>
    </w:p>
    <w:p>
      <w:pPr>
        <w:keepNext/>
      </w:pPr>
      <w:r>
        <w:rPr>
          <w:b/>
          <w:bCs/>
        </w:rPr>
        <w:t xml:space="preserve">Articolul 154 din Sectiunea 1 , Capitolul III , Titlul V a fost completat de Punctul 1, Articolul II din ORDONANȚA nr. 37 din 31 august 2022, publicată în MONITORUL OFICIAL nr. 857 din 31 august 2022</w:t>
      </w:r>
    </w:p>
    <w:p>
      <w:pPr>
        <w:keepNext w:val="false"/>
      </w:pPr>
      <w:r>
        <w:rPr>
          <w:b w:val="false"/>
          <w:bCs w:val="false"/>
        </w:rPr>
        <w:t xml:space="preserve">)</w:t>
      </w:r>
    </w:p>
    <w:p>
      <w:pPr>
        <w:keepNext w:val="false"/>
      </w:pPr>
      <w:r>
        <w:rPr>
          <w:b w:val="false"/>
          <w:bCs w:val="false"/>
        </w:rPr>
        <w:t xml:space="preserve">(2) Persoanele fizice aflate în situațiile prevăzute la alin. (1) lit. d)-ș), dacă realizează venituri dintre cele prevăzute la art. 155 alin. (1), altele decât cele pentru care sunt exceptate, datorează contribuția de asigurări sociale de sănătate, conform regulilor specifice prezentului titlu.</w:t>
      </w:r>
    </w:p>
    <w:p>
      <w:pPr>
        <w:keepNext w:val="false"/>
      </w:pPr>
      <w:r>
        <w:rPr>
          <w:b w:val="false"/>
          <w:bCs w:val="false"/>
        </w:rPr>
        <w:t xml:space="preserve">(la 15-09-2022,</w:t>
      </w:r>
    </w:p>
    <w:p>
      <w:pPr>
        <w:keepNext w:val="false"/>
      </w:pPr>
      <w:r>
        <w:rPr>
          <w:b w:val="false"/>
          <w:bCs w:val="false"/>
        </w:rPr>
        <w:t xml:space="preserve">Alineatul (2) din Articolul 154 , Sectiunea 1 , Capitolul III , Titlul V a fost modificat de Punctul 2, Articolul II din ORDONANȚA nr. 37 din 31 august 2022, publicată în MONITORUL OFICIAL nr. 857 din 31 august 2022</w:t>
      </w:r>
    </w:p>
    <w:p>
      <w:pPr>
        <w:keepNext w:val="false"/>
      </w:pPr>
      <w:r>
        <w:rPr>
          <w:b w:val="false"/>
          <w:bCs w:val="false"/>
        </w:rPr>
        <w:t xml:space="preserve">)</w:t>
      </w:r>
    </w:p>
    <w:p>
      <w:pPr>
        <w:keepNext w:val="false"/>
      </w:pPr>
      <w:r>
        <w:rPr>
          <w:b w:val="false"/>
          <w:bCs w:val="false"/>
        </w:rPr>
        <w:t xml:space="preserve">(3) În vederea încadrării în condițiile privind realizarea de venituri prevăzute la alin. (1), Casa Națională de Asigurări de Sănătate transmite A.N.A.F. lista persoanelor fizice înregistrate în Registrul unic de evidență al asiguraților din Platforma informatică din asigurările de sănătate, potrivit prevederilor art. 224 alin. (1) din Legea nr. 95/2006 privind reforma în domeniul sănătății, republicată. Structura informațiilor și periodicitatea transmiterii acestora se stabilesc prin ordin comun al președintelui A.N.A.F. și al președintelui Casei Naționale de Asigurări de Sănătate, în termen de 90 de zile de la data intrării în vigoare a prezentului cod.</w:t>
      </w:r>
    </w:p>
    <w:p>
      <w:pPr>
        <w:keepNext w:val="false"/>
      </w:pPr>
      <w:r>
        <w:rPr>
          <w:b w:val="false"/>
          <w:bCs w:val="false"/>
        </w:rPr>
        <w:t xml:space="preserve">Secţiunea a 2-a</w:t>
      </w:r>
    </w:p>
    <w:p>
      <w:pPr>
        <w:keepNext w:val="false"/>
      </w:pPr>
      <w:r>
        <w:rPr>
          <w:b w:val="false"/>
          <w:bCs w:val="false"/>
        </w:rPr>
        <w:t xml:space="preserve">Veniturile pentru care se datorează contribuția și cota de contribuție</w:t>
      </w:r>
    </w:p>
    <w:p>
      <w:pPr>
        <w:keepNext w:val="false"/>
      </w:pPr>
      <w:r>
        <w:rPr>
          <w:b w:val="false"/>
          <w:bCs w:val="false"/>
        </w:rPr>
        <w:t xml:space="preserve">(la 01-01-2018,</w:t>
      </w:r>
    </w:p>
    <w:p>
      <w:pPr>
        <w:keepNext w:val="false"/>
      </w:pPr>
      <w:r>
        <w:rPr>
          <w:b w:val="false"/>
          <w:bCs w:val="false"/>
        </w:rPr>
        <w:t xml:space="preserve">Titlul secțiunii a 2-a din Capitolul III , Titlul V a fost modificat de Punctul 67,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155</w:t>
      </w:r>
    </w:p>
    <w:p>
      <w:pPr>
        <w:keepNext w:val="false"/>
      </w:pPr>
      <w:r>
        <w:rPr>
          <w:b w:val="false"/>
          <w:bCs w:val="false"/>
        </w:rPr>
        <w:t xml:space="preserve">Categorii de venituri supuse contribuției de asigurări sociale de sănătate</w:t>
      </w:r>
    </w:p>
    <w:p>
      <w:pPr>
        <w:keepNext w:val="false"/>
      </w:pPr>
      <w:r>
        <w:rPr>
          <w:b w:val="false"/>
          <w:bCs w:val="false"/>
        </w:rPr>
        <w:t xml:space="preserve">(1) Contribuabilii la sistemul de asigurări sociale de sănătate, prevăzuți la art. 153 alin. (1) lit. a)-d), datorează, după caz, contribuția de asigurări sociale de sănătate pentru veniturile din România și din afara României, cu respectarea legislației europene aplicabile în domeniul securității sociale, precum și a acordurilor privind sistemele de securitate socială la care România este parte, pentru care există obligația declarării în România, realizate din următoarele categorii de venituri:</w:t>
      </w:r>
    </w:p>
    <w:p>
      <w:pPr>
        <w:keepNext w:val="false"/>
      </w:pPr>
      <w:r>
        <w:rPr>
          <w:b w:val="false"/>
          <w:bCs w:val="false"/>
        </w:rPr>
        <w:t xml:space="preserve">a) venituri din salarii și asimilate salariilor, definite conform art. 76;</w:t>
      </w:r>
    </w:p>
    <w:p>
      <w:pPr>
        <w:keepNext w:val="false"/>
      </w:pPr>
      <w:r>
        <w:rPr>
          <w:b w:val="false"/>
          <w:bCs w:val="false"/>
        </w:rPr>
        <w:t xml:space="preserve">a^1)</w:t>
      </w:r>
    </w:p>
    <w:p>
      <w:pPr>
        <w:keepNext w:val="false"/>
      </w:pPr>
      <w:r>
        <w:rPr>
          <w:b w:val="false"/>
          <w:bCs w:val="false"/>
        </w:rPr>
        <w:t xml:space="preserve">abrogată;</w:t>
      </w:r>
    </w:p>
    <w:p>
      <w:pPr>
        <w:keepNext w:val="false"/>
      </w:pPr>
      <w:r>
        <w:rPr>
          <w:b w:val="false"/>
          <w:bCs w:val="false"/>
        </w:rPr>
        <w:t xml:space="preserve">(la 01-08-2025,</w:t>
      </w:r>
    </w:p>
    <w:p>
      <w:pPr>
        <w:keepNext w:val="false"/>
      </w:pPr>
      <w:r>
        <w:rPr>
          <w:b w:val="false"/>
          <w:bCs w:val="false"/>
        </w:rPr>
        <w:t xml:space="preserve">Litera a^1) , Alineatul (1) , Articolul 155 , Sectiunea a 2-a , Capitolul III , Titlul V a fost abrogată de Punctul 20.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a^2)</w:t>
      </w:r>
    </w:p>
    <w:p>
      <w:pPr>
        <w:keepNext w:val="false"/>
      </w:pPr>
      <w:r>
        <w:rPr>
          <w:b w:val="false"/>
          <w:bCs w:val="false"/>
        </w:rPr>
        <w:t xml:space="preserve">venituri din pensii, definite conform art. 99;</w:t>
      </w:r>
    </w:p>
    <w:p>
      <w:pPr>
        <w:keepNext w:val="false"/>
      </w:pPr>
      <w:r>
        <w:rPr>
          <w:b w:val="false"/>
          <w:bCs w:val="false"/>
        </w:rPr>
        <w:t xml:space="preserve">(la 01-08-2025,</w:t>
      </w:r>
    </w:p>
    <w:p>
      <w:pPr>
        <w:keepNext w:val="false"/>
      </w:pPr>
      <w:r>
        <w:rPr>
          <w:b w:val="false"/>
          <w:bCs w:val="false"/>
        </w:rPr>
        <w:t xml:space="preserve">Alineatul (1) , Articolul 155 , Sectiunea a 2-a , Capitolul III , Titlul V a fost completat de Punctul 21.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b) venituri din activități independente, definite conform art. 67;</w:t>
      </w:r>
    </w:p>
    <w:p>
      <w:pPr>
        <w:keepNext w:val="false"/>
      </w:pPr>
      <w:r>
        <w:rPr>
          <w:b w:val="false"/>
          <w:bCs w:val="false"/>
        </w:rPr>
        <w:t xml:space="preserve">c) venituri din drepturi de proprietate intelectuale, definite conform art. 70;</w:t>
      </w:r>
    </w:p>
    <w:p>
      <w:pPr>
        <w:keepNext w:val="false"/>
      </w:pPr>
      <w:r>
        <w:rPr>
          <w:b w:val="false"/>
          <w:bCs w:val="false"/>
        </w:rPr>
        <w:t xml:space="preserve">d) venituri din asocierea cu o persoană juridică, contribuabil potrivit titlului II sau titlului III, pentru care sunt aplicabile prevederile art. 125;</w:t>
      </w:r>
    </w:p>
    <w:p>
      <w:pPr>
        <w:keepNext w:val="false"/>
      </w:pPr>
      <w:r>
        <w:rPr>
          <w:b w:val="false"/>
          <w:bCs w:val="false"/>
        </w:rPr>
        <w:t xml:space="preserve">(la 01-01-2023,</w:t>
      </w:r>
    </w:p>
    <w:p>
      <w:pPr>
        <w:keepNext w:val="false"/>
      </w:pPr>
      <w:r>
        <w:rPr>
          <w:b w:val="false"/>
          <w:bCs w:val="false"/>
        </w:rPr>
        <w:t xml:space="preserve">Litera d) din Alineatul (1) , Articolul 155 , Sectiunea a 2-a , Capitolul III , Titlul V a fost modificată de Punctul 77,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e) venituri din cedarea folosinței bunurilor, definite conform art. 83;</w:t>
      </w:r>
    </w:p>
    <w:p>
      <w:pPr>
        <w:keepNext w:val="false"/>
      </w:pPr>
      <w:r>
        <w:rPr>
          <w:b w:val="false"/>
          <w:bCs w:val="false"/>
        </w:rPr>
        <w:t xml:space="preserve">f) venituri din activități agricole, silvicultură și piscicultură, definite conform art. 103;</w:t>
      </w:r>
    </w:p>
    <w:p>
      <w:pPr>
        <w:keepNext w:val="false"/>
      </w:pPr>
      <w:r>
        <w:rPr>
          <w:b w:val="false"/>
          <w:bCs w:val="false"/>
        </w:rPr>
        <w:t xml:space="preserve">g) venituri din investiții, definite conform art. 91;</w:t>
      </w:r>
    </w:p>
    <w:p>
      <w:pPr>
        <w:keepNext w:val="false"/>
      </w:pPr>
      <w:r>
        <w:rPr>
          <w:b w:val="false"/>
          <w:bCs w:val="false"/>
        </w:rPr>
        <w:t xml:space="preserve">Notă</w:t>
      </w:r>
    </w:p>
    <w:p>
      <w:pPr>
        <w:keepNext w:val="false"/>
      </w:pPr>
      <w:r>
        <w:rPr>
          <w:b w:val="false"/>
          <w:bCs w:val="false"/>
        </w:rPr>
        <w:t xml:space="preserve">Începând cu data de 01-01-2027, potrivit pct. 17 al art. 19 coroborat cu art. 20 din LEGEA nr. 202 din 15 octombrie 2026, publicată în MONITORUL OFICIAL nr. 865 din 15 octombrie 2026, la articolul 155 alineatul (1), litera g) se modifică și va avea următorul cuprins:</w:t>
      </w:r>
    </w:p>
    <w:p>
      <w:pPr>
        <w:keepNext w:val="false"/>
      </w:pPr>
      <w:r>
        <w:rPr>
          <w:b w:val="false"/>
          <w:bCs w:val="false"/>
        </w:rPr>
        <w:t xml:space="preserve">g) venituri din investiții, definite conform art. 91 lit. a)-e);</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h) venituri din alte surse, definite conform art. 114.</w:t>
      </w:r>
    </w:p>
    <w:p>
      <w:pPr>
        <w:keepNext w:val="false"/>
      </w:pPr>
      <w:r>
        <w:rPr>
          <w:b w:val="false"/>
          <w:bCs w:val="false"/>
        </w:rPr>
        <w:t xml:space="preserve">i) indemnizațiile de asigurări sociale de sănătate, acordate în baza art. 2 alin. (1) lit. a) și b) din Ordonanța de urgență a Guvernului nr. 158/2005, aprobată cu modificări și completări prin Legea nr. 399/2006, cu modificările și completările ulterioare, aferente concediilor medicale pentru codurile de indemnizație 01, 07 și 10, prevăzute în Ordinul ministrului sănătății și al președintelui Casei Naționale de Asigurări de Sănătate nr. 1.192/745/2020 pentru aprobarea modelului unic al certificatului de concediu medical și a instrucțiunilor privind utilizarea și modul de completare a certificatelor de concediu medical pe baza cărora se acordă indemnizații asiguraților din sistemul asigurărilor sociale de sănătate și din sistemul de asigurare pentru accidente de muncă și boli profesionale, cu modificările și completările ulterioare.</w:t>
      </w:r>
    </w:p>
    <w:p>
      <w:pPr>
        <w:keepNext w:val="false"/>
      </w:pPr>
      <w:r>
        <w:rPr>
          <w:b w:val="false"/>
          <w:bCs w:val="false"/>
        </w:rPr>
        <w:t xml:space="preserve">(la 12-04-2024,</w:t>
      </w:r>
    </w:p>
    <w:p>
      <w:pPr>
        <w:keepNext w:val="false"/>
      </w:pPr>
      <w:r>
        <w:rPr>
          <w:b w:val="false"/>
          <w:bCs w:val="false"/>
        </w:rPr>
        <w:t xml:space="preserve">Litera i) , Alineatul (1) , Articolul 155 , Sectiunea a 2-a , Capitolul III , Titlul V a fost modificată de Punctul 2. , Articolul 16 din ORDONANȚA DE URGENȚĂ nr. 34 din 11 aprilie 2024, publicată în MONITORUL OFICIAL nr. 347 din 12 aprilie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al articolului 17 din ORDONANȚA DE URGENȚĂ nr. 34 din 11 aprilie 2024, publicată în MONITORUL OFICIAL nr. 347 din 12 aprilie 2024, dispozițiile art. 155 alin. (1) lit. i) din Legea nr. 227/2015 privind Codul fiscal, astfel cum acestea au fost modificate prin prezenta ordonanță de urgență, se aplică și pentru indemnizațiile aferente concediilor medicale a căror perioadă de acordare încetează după data intrării în vigoare a prevederilor prezentei ordonanțe de urgență.</w:t>
      </w:r>
    </w:p>
    <w:p>
      <w:pPr>
        <w:keepNext w:val="false"/>
      </w:pPr>
      <w:r>
        <w:rPr>
          <w:b w:val="false"/>
          <w:bCs w:val="false"/>
        </w:rPr>
        <w:t xml:space="preserve">j) indemnizații de șomaj acordate potrivit Legii nr. 76/2002 privind sistemul asigurărilor pentru șomaj și stimularea ocupării forței de muncă, cu modificările și completările ulterioare;</w:t>
      </w:r>
    </w:p>
    <w:p>
      <w:pPr>
        <w:keepNext w:val="false"/>
      </w:pPr>
      <w:r>
        <w:rPr>
          <w:b w:val="false"/>
          <w:bCs w:val="false"/>
        </w:rPr>
        <w:t xml:space="preserve">(la 01-08-2025,</w:t>
      </w:r>
    </w:p>
    <w:p>
      <w:pPr>
        <w:keepNext w:val="false"/>
      </w:pPr>
      <w:r>
        <w:rPr>
          <w:b w:val="false"/>
          <w:bCs w:val="false"/>
        </w:rPr>
        <w:t xml:space="preserve">Alineatul (1) , Articolul 155 , Sectiunea a 2-a , Capitolul III , Titlul V a fost completat de Punctul 22.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k) indemnizații lunare acordate potrivit art. 50 alin. (1) din Legea nr. 273/2004, republicată, cu modificările și completările ulterioare, respectiv potrivit art. 2 alin. (1) și art. 31 alin. (2) din Ordonanța de urgență a Guvernului nr. 111/2010, aprobată cu modificări prin legea nr. 132/2011, cu modificările și completările ulterioare;</w:t>
      </w:r>
    </w:p>
    <w:p>
      <w:pPr>
        <w:keepNext w:val="false"/>
      </w:pPr>
      <w:r>
        <w:rPr>
          <w:b w:val="false"/>
          <w:bCs w:val="false"/>
        </w:rPr>
        <w:t xml:space="preserve">(la 01-08-2025,</w:t>
      </w:r>
    </w:p>
    <w:p>
      <w:pPr>
        <w:keepNext w:val="false"/>
      </w:pPr>
      <w:r>
        <w:rPr>
          <w:b w:val="false"/>
          <w:bCs w:val="false"/>
        </w:rPr>
        <w:t xml:space="preserve">Alineatul (1) , Articolul 155 , Sectiunea a 2-a , Capitolul III , Titlul V a fost completat de Punctul 22.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l) ajutorul de incluziune și ajutorul pentru familia cu copii acordate potrivit Legii nr. 196/2016, cu modificările și completările ulterioare;</w:t>
      </w:r>
    </w:p>
    <w:p>
      <w:pPr>
        <w:keepNext w:val="false"/>
      </w:pPr>
      <w:r>
        <w:rPr>
          <w:b w:val="false"/>
          <w:bCs w:val="false"/>
        </w:rPr>
        <w:t xml:space="preserve">(la 01-08-2025,</w:t>
      </w:r>
    </w:p>
    <w:p>
      <w:pPr>
        <w:keepNext w:val="false"/>
      </w:pPr>
      <w:r>
        <w:rPr>
          <w:b w:val="false"/>
          <w:bCs w:val="false"/>
        </w:rPr>
        <w:t xml:space="preserve">Alineatul (1) , Articolul 155 , Sectiunea a 2-a , Capitolul III , Titlul V a fost completat de Punctul 22.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m) drepturi bănești acordate potrivit actelor normative prevăzute la art. 153 alin. (1) lit. f^9).</w:t>
      </w:r>
    </w:p>
    <w:p>
      <w:pPr>
        <w:keepNext w:val="false"/>
      </w:pPr>
      <w:r>
        <w:rPr>
          <w:b w:val="false"/>
          <w:bCs w:val="false"/>
        </w:rPr>
        <w:t xml:space="preserve">(la 01-08-2025,</w:t>
      </w:r>
    </w:p>
    <w:p>
      <w:pPr>
        <w:keepNext w:val="false"/>
      </w:pPr>
      <w:r>
        <w:rPr>
          <w:b w:val="false"/>
          <w:bCs w:val="false"/>
        </w:rPr>
        <w:t xml:space="preserve">Alineatul (1) , Articolul 155 , Sectiunea a 2-a , Capitolul III , Titlul V a fost completat de Punctul 22.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(2) Pentru veniturile prevăzute la alin. (1) se datorează contribuția de asigurări sociale de sănătate și în cazul în care acestea sunt realizate de persoanele fizice aflate în situațiile prevăzute la art. 60, cu excepția pct. 6.</w:t>
      </w:r>
    </w:p>
    <w:p>
      <w:pPr>
        <w:keepNext w:val="false"/>
      </w:pPr>
      <w:r>
        <w:rPr>
          <w:b w:val="false"/>
          <w:bCs w:val="false"/>
        </w:rPr>
        <w:t xml:space="preserve">(la 01-11-2023,</w:t>
      </w:r>
    </w:p>
    <w:p>
      <w:pPr>
        <w:keepNext w:val="false"/>
      </w:pPr>
      <w:r>
        <w:rPr>
          <w:b w:val="false"/>
          <w:bCs w:val="false"/>
        </w:rPr>
        <w:t xml:space="preserve">Alineatul (2), Articolul 155, Sectiunea a 2-a, Capitolul III, Titlul V a fost modificat de Punctul 24.,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(la 23-03-2018,</w:t>
      </w:r>
    </w:p>
    <w:p>
      <w:pPr>
        <w:keepNext/>
      </w:pPr>
      <w:r>
        <w:rPr>
          <w:b/>
          <w:bCs/>
        </w:rPr>
        <w:t xml:space="preserve">Articolul 155 din Sectiunea a 2-a , Capitolul III , Titlul V a fost modificat de Punctul 55,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156</w:t>
      </w:r>
    </w:p>
    <w:p>
      <w:pPr>
        <w:keepNext w:val="false"/>
      </w:pPr>
      <w:r>
        <w:rPr>
          <w:b w:val="false"/>
          <w:bCs w:val="false"/>
        </w:rPr>
        <w:t xml:space="preserve">Cota de contribuție de asigurări sociale de sănătate:</w:t>
      </w:r>
    </w:p>
    <w:p>
      <w:pPr>
        <w:keepNext w:val="false"/>
      </w:pPr>
      <w:r>
        <w:rPr>
          <w:b w:val="false"/>
          <w:bCs w:val="false"/>
        </w:rPr>
        <w:t xml:space="preserve">Cota de contribuție de asigurări sociale de sănătate este de 10% și se datorează de către persoanele fizice care au calitatea de angajați sau pentru care există obligația plății contribuției de asigurări sociale de sănătate, potrivit prezentei legi.</w:t>
      </w:r>
    </w:p>
    <w:p>
      <w:pPr>
        <w:keepNext w:val="false"/>
      </w:pPr>
      <w:r>
        <w:rPr>
          <w:b w:val="false"/>
          <w:bCs w:val="false"/>
        </w:rPr>
        <w:t xml:space="preserve">(la 01-01-2018,</w:t>
      </w:r>
    </w:p>
    <w:p>
      <w:pPr>
        <w:keepNext/>
      </w:pPr>
      <w:r>
        <w:rPr>
          <w:b/>
          <w:bCs/>
        </w:rPr>
        <w:t xml:space="preserve">Articolul 156 din Sectiunea a 2-a , Capitolul III , Titlul V a fost modificat de Punctul 69,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3-a</w:t>
      </w:r>
    </w:p>
    <w:p>
      <w:pPr>
        <w:keepNext w:val="false"/>
      </w:pPr>
      <w:r>
        <w:rPr>
          <w:b w:val="false"/>
          <w:bCs w:val="false"/>
        </w:rPr>
        <w:t xml:space="preserve">Baza de calcul al contribuției de asigurări sociale de sănătate datorate în cazul persoanelor care realizează venituri din salarii sau asimilate salariilor, venituri din pensii, precum și în cazul persoanelor aflate sub protecția sau în custodia statului</w:t>
      </w:r>
    </w:p>
    <w:p>
      <w:pPr>
        <w:keepNext w:val="false"/>
      </w:pPr>
      <w:r>
        <w:rPr>
          <w:b w:val="false"/>
          <w:bCs w:val="false"/>
        </w:rPr>
        <w:t xml:space="preserve">(la 18-12-2021,</w:t>
      </w:r>
    </w:p>
    <w:p>
      <w:pPr>
        <w:keepNext w:val="false"/>
      </w:pPr>
      <w:r>
        <w:rPr>
          <w:b w:val="false"/>
          <w:bCs w:val="false"/>
        </w:rPr>
        <w:t xml:space="preserve">Denumirea Secțiunii a 3-a din Capitolul III, Titlul V a fost modificată de Punctul 14, Articolul XXIV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650 din 15 decembrie 2022, publicată în MONITORUL OFICIAL nr. 1262 din 28 decembrie 2022 s-a admis excepția de neconstituționalitate referitoare la dispozițiile art. XXIV pct. 14 [cu referire la sintagma „venituri din pensii“ din cuprinsul titlului secțiunii a 3-a din capitolul III al titlului V „Contribuții sociale obligatorii“] din Ordonanța de urgență a Guvernului nr. 130/2021 privind unele măsuri fiscal-bugetare, prorogarea unor termene, precum și pentru modificarea și completarea unor acte normative, constatându-se că acestea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începând cu data de 28 decembrie 2022, dispozițiile art. XXIV pct. 14 [cu referire la sintagma „venituri din pensii“ din cuprinsul titlului secțiunii a 3-a din capitolul III al titlului V „Contribuții sociale obligatorii“] din Ordonanța de urgență a Guvernului nr. 130/2021 se suspendă de drept, urmând să-și înceteze efectele juridice începând cu data 11 februarie 2023, dacă legiuitorul nu intervine pentru modificarea prevederilor atacate.</w:t>
      </w:r>
    </w:p>
    <w:p>
      <w:pPr>
        <w:keepNext/>
      </w:pPr>
      <w:r>
        <w:rPr>
          <w:b/>
          <w:bCs/>
        </w:rPr>
        <w:t xml:space="preserve">Articolul 157</w:t>
      </w:r>
    </w:p>
    <w:p>
      <w:pPr>
        <w:keepNext w:val="false"/>
      </w:pPr>
      <w:r>
        <w:rPr>
          <w:b w:val="false"/>
          <w:bCs w:val="false"/>
        </w:rPr>
        <w:t xml:space="preserve">Baza de calcul al contribuției de asigurări sociale de sănătate în cazul persoanelor fizice care realizează venituri din salarii sau asimilate salariilor:</w:t>
      </w:r>
    </w:p>
    <w:p>
      <w:pPr>
        <w:keepNext w:val="false"/>
      </w:pPr>
      <w:r>
        <w:rPr>
          <w:b w:val="false"/>
          <w:bCs w:val="false"/>
        </w:rPr>
        <w:t xml:space="preserve">(la 01-01-2018,</w:t>
      </w:r>
    </w:p>
    <w:p>
      <w:pPr>
        <w:keepNext w:val="false"/>
      </w:pPr>
      <w:r>
        <w:rPr>
          <w:b w:val="false"/>
          <w:bCs w:val="false"/>
        </w:rPr>
        <w:t xml:space="preserve">Denumirea marginală a articolului 157 din Sectiunea a 3-a , Capitolul III , Titlul V a fost modificată de Punctul 70,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 Baza lunară de calcul al contribuției de asigurări sociale de sănătate, în cazul persoanelor fizice care realizează venituri din salarii sau asimilate salariilor, în țară și în străinătate, cu respectarea prevederilor legislației europene aplicabile în domeniul securității sociale, precum și a acordurilor privind sistemele de securitate socială la care România este parte, o reprezintă câștigul brut care include:</w:t>
      </w:r>
    </w:p>
    <w:p>
      <w:pPr>
        <w:keepNext w:val="false"/>
      </w:pPr>
      <w:r>
        <w:rPr>
          <w:b w:val="false"/>
          <w:bCs w:val="false"/>
        </w:rPr>
        <w:t xml:space="preserve">(la 01-01-2018,</w:t>
      </w:r>
    </w:p>
    <w:p>
      <w:pPr>
        <w:keepNext w:val="false"/>
      </w:pPr>
      <w:r>
        <w:rPr>
          <w:b w:val="false"/>
          <w:bCs w:val="false"/>
        </w:rPr>
        <w:t xml:space="preserve">Partea introductivă a alineatului (1) din Articolul 157 , Sectiunea a 3-a , Capitolul III , Titlul V a fost modificată de Punctul 70,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a) veniturile din salarii, în bani și/sau în natură, obținute în baza unui contract individual de muncă, a unui raport de serviciu sau unui statut special prevăzut de lege;</w:t>
      </w:r>
    </w:p>
    <w:p>
      <w:pPr>
        <w:keepNext w:val="false"/>
      </w:pPr>
      <w:r>
        <w:rPr>
          <w:b w:val="false"/>
          <w:bCs w:val="false"/>
        </w:rPr>
        <w:t xml:space="preserve">(la 25-03-2024,</w:t>
      </w:r>
    </w:p>
    <w:p>
      <w:pPr>
        <w:keepNext w:val="false"/>
      </w:pPr>
      <w:r>
        <w:rPr>
          <w:b w:val="false"/>
          <w:bCs w:val="false"/>
        </w:rPr>
        <w:t xml:space="preserve">Litera a), alineatul (1), Articolul 157 , Sectiunea a 3-a , Capitolul III , Titlul V a fost modificată de Punctul 2. , Articolul X din ORDONANȚA DE URGENȚĂ nr. 26 din 21 martie 2024, publicată în MONITORUL OFICIAL nr. 254 din 25 martie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5/2020, publicată în Monitorul Oficial nr. 480 din 5 iunie 2020:</w:t>
      </w:r>
    </w:p>
    <w:p>
      <w:pPr>
        <w:keepNext w:val="false"/>
      </w:pPr>
      <w:r>
        <w:rPr>
          <w:b w:val="false"/>
          <w:bCs w:val="false"/>
        </w:rPr>
        <w:t xml:space="preserve">În interpretarea și aplicarea dispozițiilor art. 139 alin. (1) lit. a), art. 142 lit. s) pct. 3, precum și ale art. 157 alin. (1) lit. a) și alin. (2) din Legea nr. 227/2015 privind Codul fiscal, cu modificările și completările ulterioare, indemnizația de hrană acordată personalului din sistemul sanitar, în conformitate cu dispozițiile art. 18 alin. (1) și (5) din Legea-cadru nr. 153/2017 privind salarizarea personalului plătit din fonduri publice, cu modificările și completările ulterioare, se cuprinde în baza de calcul al contribuției de asigurări sociale și în baza de calcul al contribuției de asigurări sociale de sănătate, începând cu data de 1 ianuarie 2018.</w:t>
      </w:r>
    </w:p>
    <w:p>
      <w:pPr>
        <w:keepNext w:val="false"/>
      </w:pPr>
      <w:r>
        <w:rPr>
          <w:b w:val="false"/>
          <w:bCs w:val="false"/>
        </w:rPr>
        <w:t xml:space="preserve">b) indemnizațiile din activități desfășurate ca urmare a unei funcții de demnitate publică, stabilite potrivit legii;</w:t>
      </w:r>
    </w:p>
    <w:p>
      <w:pPr>
        <w:keepNext w:val="false"/>
      </w:pPr>
      <w:r>
        <w:rPr>
          <w:b w:val="false"/>
          <w:bCs w:val="false"/>
        </w:rPr>
        <w:t xml:space="preserve">c) indemnizațiile din activități desfășurate ca urmare a unei funcții alese în cadrul persoanelor juridice fără scop patrimonial;</w:t>
      </w:r>
    </w:p>
    <w:p>
      <w:pPr>
        <w:keepNext w:val="false"/>
      </w:pPr>
      <w:r>
        <w:rPr>
          <w:b w:val="false"/>
          <w:bCs w:val="false"/>
        </w:rPr>
        <w:t xml:space="preserve">d) solda lunară acordată potrivit legii;</w:t>
      </w:r>
    </w:p>
    <w:p>
      <w:pPr>
        <w:keepNext w:val="false"/>
      </w:pPr>
      <w:r>
        <w:rPr>
          <w:b w:val="false"/>
          <w:bCs w:val="false"/>
        </w:rPr>
        <w:t xml:space="preserve">e) remunerația administratorilor societăților, companiilor/societăților naționale și regiilor autonome, desemnați/numiți în condițiile legii, precum și sumele primite de reprezentanții în adunarea generală a acționarilor și în consiliul de administrație;</w:t>
      </w:r>
    </w:p>
    <w:p>
      <w:pPr>
        <w:keepNext w:val="false"/>
      </w:pPr>
      <w:r>
        <w:rPr>
          <w:b w:val="false"/>
          <w:bCs w:val="false"/>
        </w:rPr>
        <w:t xml:space="preserve">f) remunerația obținută de directorii cu contract de mandat și de membrii directoratului de la societățile administrate în sistem dualist și ai consiliului de supraveghere, potrivit legii, precum și drepturile cuvenite managerilor, în baza contractului de management prevăzut de lege;</w:t>
      </w:r>
    </w:p>
    <w:p>
      <w:pPr>
        <w:keepNext w:val="false"/>
      </w:pPr>
      <w:r>
        <w:rPr>
          <w:b w:val="false"/>
          <w:bCs w:val="false"/>
        </w:rPr>
        <w:t xml:space="preserve">g) sumele primite de membrii comisiei de cenzori sau comitetului de audit, după caz, precum și sumele primite pentru participarea în consilii, comisii, comitete și altele asemenea;</w:t>
      </w:r>
    </w:p>
    <w:p>
      <w:pPr>
        <w:keepNext w:val="false"/>
      </w:pPr>
      <w:r>
        <w:rPr>
          <w:b w:val="false"/>
          <w:bCs w:val="false"/>
        </w:rPr>
        <w:t xml:space="preserve">h) sumele primite de reprezentanții în organisme tripartite, potrivit legii;</w:t>
      </w:r>
    </w:p>
    <w:p>
      <w:pPr>
        <w:keepNext w:val="false"/>
      </w:pPr>
      <w:r>
        <w:rPr>
          <w:b w:val="false"/>
          <w:bCs w:val="false"/>
        </w:rPr>
        <w:t xml:space="preserve">i) sumele din profitul net cuvenite administratorilor societăților, potrivit legii sau actului constitutiv, după caz, precum și participarea la profitul unității pentru managerii cu contract de management, potrivit legii;</w:t>
      </w:r>
    </w:p>
    <w:p>
      <w:pPr>
        <w:keepNext w:val="false"/>
      </w:pPr>
      <w:r>
        <w:rPr>
          <w:b w:val="false"/>
          <w:bCs w:val="false"/>
        </w:rPr>
        <w:t xml:space="preserve">j) sumele reprezentând participarea salariaților la profit, potrivit legii;</w:t>
      </w:r>
    </w:p>
    <w:p>
      <w:pPr>
        <w:keepNext w:val="false"/>
      </w:pPr>
      <w:r>
        <w:rPr>
          <w:b w:val="false"/>
          <w:bCs w:val="false"/>
        </w:rPr>
        <w:t xml:space="preserve">k) sume reprezentând salarii/diferențe de salarii, stabilite prin lege sau în baza unor hotărâri judecătorești rămase definitive și irevocabile/hotărâri judecătorești definitive și executorii, inclusiv cele acordate potrivit hotărârilor primei instanțe, executorii de drept;</w:t>
      </w:r>
    </w:p>
    <w:p>
      <w:pPr>
        <w:keepNext w:val="false"/>
      </w:pPr>
      <w:r>
        <w:rPr>
          <w:b w:val="false"/>
          <w:bCs w:val="false"/>
        </w:rPr>
        <w:t xml:space="preserve">(la 24-12-2020,</w:t>
      </w:r>
    </w:p>
    <w:p>
      <w:pPr>
        <w:keepNext w:val="false"/>
      </w:pPr>
      <w:r>
        <w:rPr>
          <w:b w:val="false"/>
          <w:bCs w:val="false"/>
        </w:rPr>
        <w:t xml:space="preserve">Litera k) din Alineatul (1), Articolul 157 , Sectiunea a 3-a , Capitolul III , Titlul V a fost modificată de Punctul 121,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l) indemnizațiile lunare plătite conform legii de angajatori pe perioada de neconcurență, stabilite conform contractului individual de muncă;</w:t>
      </w:r>
    </w:p>
    <w:p>
      <w:pPr>
        <w:keepNext w:val="false"/>
      </w:pPr>
      <w:r>
        <w:rPr>
          <w:b w:val="false"/>
          <w:bCs w:val="false"/>
        </w:rPr>
        <w:t xml:space="preserve">m) indemnizația de delegare, indemnizația de detașare, inclusiv indemnizația specifică detașării transnaționale, prestațiile suplimentare primite de lucrătorii mobili prevăzuți de Hotărârea Guvernului nr. 38/2008, cu modificările ulterioare, precum și orice alte sume de aceeași natură, altele decât cele acordate pentru acoperirea cheltuielilor de transport și cazare, primite de salariați potrivit legislației în materie, pe perioada desfășurării activității în altă localitate, în țară sau în străinătate, în interesul serviciului, pentru partea care depășește plafonul neimpozabil stabilit astfel:</w:t>
      </w:r>
    </w:p>
    <w:p>
      <w:pPr>
        <w:keepNext w:val="false"/>
      </w:pPr>
      <w:r>
        <w:rPr>
          <w:b w:val="false"/>
          <w:bCs w:val="false"/>
        </w:rPr>
        <w:t xml:space="preserve">(i)</w:t>
      </w:r>
    </w:p>
    <w:p>
      <w:pPr>
        <w:keepNext w:val="false"/>
      </w:pPr>
      <w:r>
        <w:rPr>
          <w:b w:val="false"/>
          <w:bCs w:val="false"/>
        </w:rPr>
        <w:t xml:space="preserve">în țară, 2,5 ori nivelul legal stabilit pentru indemnizație, prin hotărâre a Guvernului, pentru personalul autorităților și instituțiilor publice, în limita a 3 salarii de bază corespunzătoare locului de muncă ocupat;</w:t>
      </w:r>
    </w:p>
    <w:p>
      <w:pPr>
        <w:keepNext w:val="false"/>
      </w:pPr>
      <w:r>
        <w:rPr>
          <w:b w:val="false"/>
          <w:bCs w:val="false"/>
        </w:rPr>
        <w:t xml:space="preserve">(ii)</w:t>
      </w:r>
    </w:p>
    <w:p>
      <w:pPr>
        <w:keepNext w:val="false"/>
      </w:pPr>
      <w:r>
        <w:rPr>
          <w:b w:val="false"/>
          <w:bCs w:val="false"/>
        </w:rPr>
        <w:t xml:space="preserve">în străinătate, 2,5 ori nivelul legal stabilit pentru diurnă, prin hotărâre a Guvernului, pentru personalul român trimis în străinătate pentru îndeplinirea unor misiuni cu caracter temporar, în limita a 3 salarii de bază corespunzătoare locului de muncă ocupat.</w:t>
      </w:r>
    </w:p>
    <w:p>
      <w:pPr>
        <w:keepNext w:val="false"/>
      </w:pPr>
      <w:r>
        <w:rPr>
          <w:b w:val="false"/>
          <w:bCs w:val="false"/>
        </w:rPr>
        <w:t xml:space="preserve">Plafonul aferent valorii a 3 salarii de bază corespunzătoare locului de muncă ocupat se calculează distinct pentru fiecare lună în parte, prin raportarea celor 3 salarii la numărul de zile lucrătoare din luna respectivă, iar rezultatul se multiplică cu numărul de zile corespunzător fiecărei luni din perioada de delegare/detașare/desfășurare a activității în altă localitate, în țară sau în străinătate.</w:t>
      </w:r>
    </w:p>
    <w:p>
      <w:pPr>
        <w:keepNext w:val="false"/>
      </w:pPr>
      <w:r>
        <w:rPr>
          <w:b w:val="false"/>
          <w:bCs w:val="false"/>
        </w:rPr>
        <w:t xml:space="preserve">(la 15-12-2023,</w:t>
      </w:r>
    </w:p>
    <w:p>
      <w:pPr>
        <w:keepNext w:val="false"/>
      </w:pPr>
      <w:r>
        <w:rPr>
          <w:b w:val="false"/>
          <w:bCs w:val="false"/>
        </w:rPr>
        <w:t xml:space="preserve">Litera m), alineatul (1), Articolul 157, Sectiunea a 3-a, Capitolul III, Titlul V a fost modificată de Punctul 105.,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n) indemnizațiile și orice alte sume de aceeași natură, altele decât cele acordate pentru acoperirea cheltuielilor de transport și cazare, primite de salariații care au stabilite raporturi de muncă cu angajatori din străinătate, pe perioada delegării/detașării, după caz, în România, în interesul serviciului, pentru partea care depășește plafonul neimpozabil stabilit la nivelul legal pentru diurna acordată personalului român trimis în străinătate pentru îndeplinirea unor misiuni cu caracter temporar, prin hotărâre a Guvernului, corespunzător țării de rezidență a angajatorului, de care ar beneficia personalul din instituțiile publice din România dacă s-ar deplasa în țara respectivă, cu respectarea prevederilor legislației europene aplicabile în domeniul securității sociale, precum și a acordurilor privind sistemele de securitate socială la care România este parte;</w:t>
      </w:r>
    </w:p>
    <w:p>
      <w:pPr>
        <w:keepNext w:val="false"/>
      </w:pPr>
      <w:r>
        <w:rPr>
          <w:b w:val="false"/>
          <w:bCs w:val="false"/>
        </w:rPr>
        <w:t xml:space="preserve">o) indemnizațiile și orice alte sume de aceeași natură, altele decât cele acordate pentru acoperirea cheltuielilor de transport și cazare primite pe perioada deplasării în altă localitate, în țară și în străinătate, în interesul desfășurării activității, astfel cum este prevăzut în raportul juridic, de către administratorii stabiliți potrivit actului constitutiv, contractului de administrare/mandat, de către directorii care își desfășoară activitatea în baza contractului de mandat potrivit legii, de către membrii directoratului de la societățile administrate în sistem dualist și ai consiliului de supraveghere, potrivit legii, precum și de către manageri, în baza contractului de management prevăzut de lege, pentru partea care depășește plafonul neimpozabil stabilit astfel:</w:t>
      </w:r>
    </w:p>
    <w:p>
      <w:pPr>
        <w:keepNext w:val="false"/>
      </w:pPr>
      <w:r>
        <w:rPr>
          <w:b w:val="false"/>
          <w:bCs w:val="false"/>
        </w:rPr>
        <w:t xml:space="preserve">(i)</w:t>
      </w:r>
    </w:p>
    <w:p>
      <w:pPr>
        <w:keepNext w:val="false"/>
      </w:pPr>
      <w:r>
        <w:rPr>
          <w:b w:val="false"/>
          <w:bCs w:val="false"/>
        </w:rPr>
        <w:t xml:space="preserve">în țară, 2,5 ori nivelul legal stabilit pentru indemnizație, prin hotărâre a Guvernului, pentru personalul autorităților și instituțiilor publice, în limita a 3 remunerații prevăzute în raportul juridic;</w:t>
      </w:r>
    </w:p>
    <w:p>
      <w:pPr>
        <w:keepNext w:val="false"/>
      </w:pPr>
      <w:r>
        <w:rPr>
          <w:b w:val="false"/>
          <w:bCs w:val="false"/>
        </w:rPr>
        <w:t xml:space="preserve">(ii)</w:t>
      </w:r>
    </w:p>
    <w:p>
      <w:pPr>
        <w:keepNext w:val="false"/>
      </w:pPr>
      <w:r>
        <w:rPr>
          <w:b w:val="false"/>
          <w:bCs w:val="false"/>
        </w:rPr>
        <w:t xml:space="preserve">în străinătate, 2,5 ori nivelul legal stabilit pentru diurnă, prin hotărâre a Guvernului, pentru personalul român trimis în străinătate pentru îndeplinirea unor misiuni cu caracter temporar, în limita a 3 remunerații prevăzute în raportul juridic.</w:t>
      </w:r>
    </w:p>
    <w:p>
      <w:pPr>
        <w:keepNext w:val="false"/>
      </w:pPr>
      <w:r>
        <w:rPr>
          <w:b w:val="false"/>
          <w:bCs w:val="false"/>
        </w:rPr>
        <w:t xml:space="preserve">Plafonul aferent valorii a 3 remunerații prevăzute în raportul juridic se calculează distinct pentru fiecare lună în parte, prin raportarea celor 3 remunerații la numărul de zile lucrătoare din luna respectivă, iar rezultatul se multiplică cu numărul de zile corespunzător fiecărei luni din perioada deplasării.</w:t>
      </w:r>
    </w:p>
    <w:p>
      <w:pPr>
        <w:keepNext w:val="false"/>
      </w:pPr>
      <w:r>
        <w:rPr>
          <w:b w:val="false"/>
          <w:bCs w:val="false"/>
        </w:rPr>
        <w:t xml:space="preserve">(la 15-12-2023,</w:t>
      </w:r>
    </w:p>
    <w:p>
      <w:pPr>
        <w:keepNext w:val="false"/>
      </w:pPr>
      <w:r>
        <w:rPr>
          <w:b w:val="false"/>
          <w:bCs w:val="false"/>
        </w:rPr>
        <w:t xml:space="preserve">Litera o), alineatul (1), Articolul 157, Sectiunea a 3-a, Capitolul III, Titlul V a fost modificată de Punctul 105.,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p) indemnizațiile și orice alte sume de aceeași natură, altele decât cele acordate pentru acoperirea cheltuielilor de transport și cazare, primite pe perioada deplasării în România, în interesul desfășurării activității, de către administratori sau directori, care au raporturi juridice stabilite cu entități din străinătate, astfel cum este prevăzut în raporturile juridice respective, pentru partea care depășește plafonul neimpozabil stabilit la nivelul legal pentru diurna acordată personalului român trimis în străinătate pentru îndeplinirea unor misiuni cu caracter temporar, prin hotărâre a Guvernului, corespunzător țării de rezidență a entității, de care ar beneficia personalul din instituțiile publice din România dacă s-ar deplasa în țara respectivă;</w:t>
      </w:r>
    </w:p>
    <w:p>
      <w:pPr>
        <w:keepNext w:val="false"/>
      </w:pPr>
      <w:r>
        <w:rPr>
          <w:b w:val="false"/>
          <w:bCs w:val="false"/>
        </w:rPr>
        <w:t xml:space="preserve">q) remunerația primită de președintele asociației de proprietari sau de alte persoane, în baza contractului de mandat, potrivit legii, privind înființarea, organizarea și funcționarea asociațiilor de proprietari;</w:t>
      </w:r>
    </w:p>
    <w:p>
      <w:pPr>
        <w:keepNext w:val="false"/>
      </w:pPr>
      <w:r>
        <w:rPr>
          <w:b w:val="false"/>
          <w:bCs w:val="false"/>
        </w:rPr>
        <w:t xml:space="preserve">r) ajutoarele și plățile compensatorii care se acordă, conform legii, personalului militar, polițiștilor și funcționarilor publici cu statut special din sistemul administrației penitenciare, la trecerea în rezervă sau direct în retragere, respectiv la încetarea raporturilor de serviciu, care îndeplinesc condițiile pentru pensionare, din domeniul apărării naționale, ordinii publice și securității naționale;</w:t>
      </w:r>
    </w:p>
    <w:p>
      <w:pPr>
        <w:keepNext w:val="false"/>
      </w:pPr>
      <w:r>
        <w:rPr>
          <w:b w:val="false"/>
          <w:bCs w:val="false"/>
        </w:rPr>
        <w:t xml:space="preserve">s) ajutoarele și plățile compensatorii care se acordă, conform legii, personalului militar, polițiștilor și funcționarilor publici cu statut special din sistemul administrației penitenciare, la trecerea în rezervă sau direct în retragere, respectiv la încetarea raporturilor de serviciu, care nu îndeplinesc condițiile pentru pensionare, din domeniul apărării naționale, ordinii publice și securității naționale;</w:t>
      </w:r>
    </w:p>
    <w:p>
      <w:pPr>
        <w:keepNext w:val="false"/>
      </w:pPr>
      <w:r>
        <w:rPr>
          <w:b w:val="false"/>
          <w:bCs w:val="false"/>
        </w:rPr>
        <w:t xml:space="preserve">ș)</w:t>
      </w:r>
    </w:p>
    <w:p>
      <w:pPr>
        <w:keepNext w:val="false"/>
      </w:pPr>
      <w:r>
        <w:rPr>
          <w:b w:val="false"/>
          <w:bCs w:val="false"/>
        </w:rPr>
        <w:t xml:space="preserve">veniturile reprezentând plăți compensatorii suportate de angajator potrivit contractului colectiv sau individual de muncă.</w:t>
      </w:r>
    </w:p>
    <w:p>
      <w:pPr>
        <w:keepNext w:val="false"/>
      </w:pPr>
      <w:r>
        <w:rPr>
          <w:b w:val="false"/>
          <w:bCs w:val="false"/>
        </w:rPr>
        <w:t xml:space="preserve">t) indemnizația de hrană și indemnizația de vacanță acordate potrivit prevederilor Legii-cadru nr. 153/2017, cu modificările și completările ulterioare.</w:t>
      </w:r>
    </w:p>
    <w:p>
      <w:pPr>
        <w:keepNext w:val="false"/>
      </w:pPr>
      <w:r>
        <w:rPr>
          <w:b w:val="false"/>
          <w:bCs w:val="false"/>
        </w:rPr>
        <w:t xml:space="preserve">(la 29-12-2018,</w:t>
      </w:r>
    </w:p>
    <w:p>
      <w:pPr>
        <w:keepNext w:val="false"/>
      </w:pPr>
      <w:r>
        <w:rPr>
          <w:b w:val="false"/>
          <w:bCs w:val="false"/>
        </w:rPr>
        <w:t xml:space="preserve">Alin. (1), articolul 157 din Sectiunea a 3-a , Capitolul III , Titlul V a fost completat de Punctul 17,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ț)</w:t>
      </w:r>
    </w:p>
    <w:p>
      <w:pPr>
        <w:keepNext w:val="false"/>
      </w:pPr>
      <w:r>
        <w:rPr>
          <w:b w:val="false"/>
          <w:bCs w:val="false"/>
        </w:rPr>
        <w:t xml:space="preserve">valoarea nominală a tichetelor cadou, a tichetelor de masă și a voucherelor de vacanță, acordate de angajatori, potrivit legii, prevăzute la art. 76 alin. (3) lit. h);</w:t>
      </w:r>
    </w:p>
    <w:p>
      <w:pPr>
        <w:keepNext w:val="false"/>
      </w:pPr>
      <w:r>
        <w:rPr>
          <w:b w:val="false"/>
          <w:bCs w:val="false"/>
        </w:rPr>
        <w:t xml:space="preserve">(la 01-01-2024,</w:t>
      </w:r>
    </w:p>
    <w:p>
      <w:pPr>
        <w:keepNext w:val="false"/>
      </w:pPr>
      <w:r>
        <w:rPr>
          <w:b w:val="false"/>
          <w:bCs w:val="false"/>
        </w:rPr>
        <w:t xml:space="preserve">Litera ț), alineatul (1), Articolul 157, Sectiunea a 3-a, Capitolul III, Titlul V a fost modificată de Punctul 25.,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u) veniturile prevăzute la art. 142 lit. aa^1), pentru partea care depășește limitele prevăzute la respectiva dispoziție;</w:t>
      </w:r>
    </w:p>
    <w:p>
      <w:pPr>
        <w:keepNext w:val="false"/>
      </w:pPr>
      <w:r>
        <w:rPr>
          <w:b w:val="false"/>
          <w:bCs w:val="false"/>
        </w:rPr>
        <w:t xml:space="preserve">(la 01-01-2023,</w:t>
      </w:r>
    </w:p>
    <w:p>
      <w:pPr>
        <w:keepNext w:val="false"/>
      </w:pPr>
      <w:r>
        <w:rPr>
          <w:b w:val="false"/>
          <w:bCs w:val="false"/>
        </w:rPr>
        <w:t xml:space="preserve">Alineatul (1) din Articolul 157, Sectiunea a 3-a , Capitolul III , Titlul V a fost completat de Punctul 79,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v) indemnizațiile de asigurări sociale de sănătate prevăzute la art. 155 alin. (1) lit. i).</w:t>
      </w:r>
    </w:p>
    <w:p>
      <w:pPr>
        <w:keepNext w:val="false"/>
      </w:pPr>
      <w:r>
        <w:rPr>
          <w:b w:val="false"/>
          <w:bCs w:val="false"/>
        </w:rPr>
        <w:t xml:space="preserve">(la 12-04-2024,</w:t>
      </w:r>
    </w:p>
    <w:p>
      <w:pPr>
        <w:keepNext w:val="false"/>
      </w:pPr>
      <w:r>
        <w:rPr>
          <w:b w:val="false"/>
          <w:bCs w:val="false"/>
        </w:rPr>
        <w:t xml:space="preserve">Litera v) , Articolul 157 , Sectiunea a 3-a , Capitolul III , Titlul V a fost modificată de Punctul 3. , Articolul 16 din ORDONANȚA DE URGENȚĂ nr. 34 din 11 aprilie 2024, publicată în MONITORUL OFICIAL nr. 347 din 12 aprilie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prevederile articolului III din ORDONANȚA DE URGENȚĂ nr. 89 din 23 decembrie 2025, publicată în MONITORUL OFICIAL nr. 1203 din 24 decembrie 2025.</w:t>
      </w:r>
    </w:p>
    <w:p>
      <w:pPr>
        <w:keepNext w:val="false"/>
      </w:pPr>
      <w:r>
        <w:rPr>
          <w:b w:val="false"/>
          <w:bCs w:val="false"/>
        </w:rPr>
        <w:t xml:space="preserve">(2) Nu se cuprind în baza lunară de calcul al contribuției de asigurări sociale de sănătate sumele prevăzute la art. 76 alin. (4) lit. d), art. 141 lit. d) și art. 142, cu excepția sumelor reprezentând valoarea nominală a biletelor de valoare sub forma tichetelor de masă și a voucherelor de vacanță, acordate potrivit legii.</w:t>
      </w:r>
    </w:p>
    <w:p>
      <w:pPr>
        <w:keepNext w:val="false"/>
      </w:pPr>
      <w:r>
        <w:rPr>
          <w:b w:val="false"/>
          <w:bCs w:val="false"/>
        </w:rPr>
        <w:t xml:space="preserve">(la 01-01-2024,</w:t>
      </w:r>
    </w:p>
    <w:p>
      <w:pPr>
        <w:keepNext w:val="false"/>
      </w:pPr>
      <w:r>
        <w:rPr>
          <w:b w:val="false"/>
          <w:bCs w:val="false"/>
        </w:rPr>
        <w:t xml:space="preserve">Alineatul (2), Articolul 157, Sectiunea a 3-a, Capitolul III, Titlul V a fost modificat de Punctul 26.,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5/2020, publicată în Monitorul Oficial nr. 480 din 5 iunie 2020:</w:t>
      </w:r>
    </w:p>
    <w:p>
      <w:pPr>
        <w:keepNext w:val="false"/>
      </w:pPr>
      <w:r>
        <w:rPr>
          <w:b w:val="false"/>
          <w:bCs w:val="false"/>
        </w:rPr>
        <w:t xml:space="preserve">În interpretarea și aplicarea dispozițiilor art. 139 alin. (1) lit. a), art. 142 lit. s) pct. 3, precum și ale art. 157 alin. (1) lit. a) și alin. (2) din Legea nr. 227/2015 privind Codul fiscal, cu modificările și completările ulterioare, indemnizația de hrană acordată personalului din sistemul sanitar, în conformitate cu dispozițiile art. 18 alin. (1) și (5) din Legea-cadru nr. 153/2017 privind salarizarea personalului plătit din fonduri publice, cu modificările și completările ulterioare, se cuprinde în baza de calcul al contribuției de asigurări sociale și în baza de calcul al contribuției de asigurări sociale de sănătate, începând cu data de 1 ianuarie 2018.</w:t>
      </w:r>
    </w:p>
    <w:p>
      <w:pPr>
        <w:keepNext w:val="false"/>
      </w:pPr>
      <w:r>
        <w:rPr>
          <w:b w:val="false"/>
          <w:bCs w:val="false"/>
        </w:rPr>
        <w:t xml:space="preserve">(3) Abrogat.</w:t>
      </w:r>
    </w:p>
    <w:p>
      <w:pPr>
        <w:keepNext w:val="false"/>
      </w:pPr>
      <w:r>
        <w:rPr>
          <w:b w:val="false"/>
          <w:bCs w:val="false"/>
        </w:rPr>
        <w:t xml:space="preserve">(la 06-01-2017,</w:t>
      </w:r>
    </w:p>
    <w:p>
      <w:pPr>
        <w:keepNext w:val="false"/>
      </w:pPr>
      <w:r>
        <w:rPr>
          <w:b w:val="false"/>
          <w:bCs w:val="false"/>
        </w:rPr>
        <w:t xml:space="preserve">Alineatul (3) din Articolul 157 , Sectiunea a 3-a , Capitolul III , Titlul V a fost abrogat de Punctul 18, Articolul I din ORDONANȚA DE URGENȚĂ nr. 3 din 6 ianuarie 2017, publicată în MONITORUL OFICIAL nr. 16 din 06 ianuarie 2017</w:t>
      </w:r>
    </w:p>
    <w:p>
      <w:pPr>
        <w:keepNext w:val="false"/>
      </w:pPr>
      <w:r>
        <w:rPr>
          <w:b w:val="false"/>
          <w:bCs w:val="false"/>
        </w:rPr>
        <w:t xml:space="preserve">)</w:t>
      </w:r>
    </w:p>
    <w:p>
      <w:pPr>
        <w:keepNext/>
      </w:pPr>
      <w:r>
        <w:rPr>
          <w:b/>
          <w:bCs/>
        </w:rPr>
        <w:t xml:space="preserve">Articolul 157^1</w:t>
      </w:r>
    </w:p>
    <w:p>
      <w:pPr>
        <w:keepNext w:val="false"/>
      </w:pPr>
      <w:r>
        <w:rPr>
          <w:b w:val="false"/>
          <w:bCs w:val="false"/>
        </w:rPr>
        <w:t xml:space="preserve">Baza lunară de calcul al contribuției de asigurări sociale de sănătate datorate pentru persoanele fizice prevăzute la art. 153 alin. (1) lit. f^1) pe perioada suspendării din funcție a acestora, în condițiile legii</w:t>
      </w:r>
    </w:p>
    <w:p>
      <w:pPr>
        <w:keepNext w:val="false"/>
      </w:pPr>
      <w:r>
        <w:rPr>
          <w:b w:val="false"/>
          <w:bCs w:val="false"/>
        </w:rPr>
        <w:t xml:space="preserve">Pentru persoanele fizice prevăzute la art. 153 alin. (1) lit. f^1), pe perioada suspendării din funcție a acestora, în condițiile legii, baza lunară de calcul al contribuției de asigurări sociale de sănătate o reprezintă salariul minim brut pe țară garantat în plată în vigoare în luna pentru care se datorează contribuția.</w:t>
      </w:r>
    </w:p>
    <w:p>
      <w:pPr>
        <w:keepNext w:val="false"/>
      </w:pPr>
      <w:r>
        <w:rPr>
          <w:b w:val="false"/>
          <w:bCs w:val="false"/>
        </w:rPr>
        <w:t xml:space="preserve">(la 01-06-2020,</w:t>
      </w:r>
    </w:p>
    <w:p>
      <w:pPr>
        <w:keepNext w:val="false"/>
      </w:pPr>
      <w:r>
        <w:rPr>
          <w:b w:val="false"/>
          <w:bCs w:val="false"/>
        </w:rPr>
        <w:t xml:space="preserve">Sectiunea a 3-a din Capitolul III , Titlul V a fost completată de Punctul 5, Articolul I, Capitolul I din ORDONANȚA DE URGENȚĂ nr. 69 din 14 mai 2020, publicată în MONITORUL OFICIAL nr. 393 din 14 mai 2020</w:t>
      </w:r>
    </w:p>
    <w:p>
      <w:pPr>
        <w:keepNext w:val="false"/>
      </w:pPr>
      <w:r>
        <w:rPr>
          <w:b w:val="false"/>
          <w:bCs w:val="false"/>
        </w:rPr>
        <w:t xml:space="preserve">)</w:t>
      </w:r>
    </w:p>
    <w:p>
      <w:pPr>
        <w:keepNext/>
      </w:pPr>
      <w:r>
        <w:rPr>
          <w:b/>
          <w:bCs/>
        </w:rPr>
        <w:t xml:space="preserve">Articolul 157^2</w:t>
      </w:r>
    </w:p>
    <w:p>
      <w:pPr>
        <w:keepNext w:val="false"/>
      </w:pPr>
      <w:r>
        <w:rPr>
          <w:b w:val="false"/>
          <w:bCs w:val="false"/>
        </w:rPr>
        <w:t xml:space="preserve">Baza anuală de calcul al contribuției de asigurări sociale de sănătate datorată pentru venituri asimilate salariilor pentru activitatea desfășurată în străinătate</w:t>
      </w:r>
    </w:p>
    <w:p>
      <w:pPr>
        <w:keepNext w:val="false"/>
      </w:pPr>
      <w:r>
        <w:rPr>
          <w:b w:val="false"/>
          <w:bCs w:val="false"/>
        </w:rPr>
        <w:t xml:space="preserve">Baza anuală de calcul al contribuției de asigurări sociale de sănătate, în cazul persoanelor fizice care realizează venituri reprezentând remunerații, indemnizații, alte venituri similare, precum și orice alte avantaje, în bani și/sau în natură, obținute din străinătate în calitate de membri ai consiliului de administrație, membri ai directoratului, membri ai consiliului de supraveghere, administratori, directori, cenzori, membri fondatori, reprezentanți în adunarea generală a acționarilor sau orice alte activități desfășurate în funcții similare pentru activitatea desfășurată în străinătate la angajatori/plătitori de venit care nu au sediul permanent și nu sunt rezidenți fiscali în România, o reprezintă câștigul brut realizat din venituri asimilate salariilor, cu respectarea prevederilor legislației europene aplicabile în domeniul securității sociale, precum și a acordurilor privind sistemele de securitate socială la care România este parte.</w:t>
      </w:r>
    </w:p>
    <w:p>
      <w:pPr>
        <w:keepNext w:val="false"/>
      </w:pPr>
      <w:r>
        <w:rPr>
          <w:b w:val="false"/>
          <w:bCs w:val="false"/>
        </w:rPr>
        <w:t xml:space="preserve">(la 24-12-2020,</w:t>
      </w:r>
    </w:p>
    <w:p>
      <w:pPr>
        <w:keepNext w:val="false"/>
      </w:pPr>
      <w:r>
        <w:rPr>
          <w:b w:val="false"/>
          <w:bCs w:val="false"/>
        </w:rPr>
        <w:t xml:space="preserve">Sectiunea a 3-a din Capitolul III , Titlul V a fost completată de Punctul 122,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157^3</w:t>
      </w:r>
    </w:p>
    <w:p>
      <w:pPr>
        <w:keepNext w:val="false"/>
      </w:pPr>
      <w:r>
        <w:rPr>
          <w:b w:val="false"/>
          <w:bCs w:val="false"/>
        </w:rPr>
        <w:t xml:space="preserve">Abrogat.</w:t>
      </w:r>
    </w:p>
    <w:p>
      <w:pPr>
        <w:keepNext w:val="false"/>
      </w:pPr>
      <w:r>
        <w:rPr>
          <w:b w:val="false"/>
          <w:bCs w:val="false"/>
        </w:rPr>
        <w:t xml:space="preserve">(la 01-08-2025,</w:t>
      </w:r>
    </w:p>
    <w:p>
      <w:pPr>
        <w:keepNext/>
      </w:pPr>
      <w:r>
        <w:rPr>
          <w:b/>
          <w:bCs/>
        </w:rPr>
        <w:t xml:space="preserve">Articolul 157^3 , Sectiunea a 3-a , Capitolul III , Titlul V a fost abrogat de Punctul 23. , Articolul II din LEGEA nr. 141 din 25 iulie 2025, publicată în MONITORUL OFICIAL nr. 699 din 25 iulie 2025</w:t>
      </w:r>
    </w:p>
    <w:p>
      <w:pPr>
        <w:keepNext w:val="false"/>
      </w:pPr>
      <w:r>
        <w:rPr>
          <w:b w:val="false"/>
          <w:bCs w:val="false"/>
        </w:rPr>
        <w:t xml:space="preserve">)</w:t>
      </w:r>
    </w:p>
    <w:p>
      <w:pPr>
        <w:keepNext/>
      </w:pPr>
      <w:r>
        <w:rPr>
          <w:b/>
          <w:bCs/>
        </w:rPr>
        <w:t xml:space="preserve">Articolul 157^4</w:t>
      </w:r>
    </w:p>
    <w:p>
      <w:pPr>
        <w:keepNext w:val="false"/>
      </w:pPr>
      <w:r>
        <w:rPr>
          <w:b w:val="false"/>
          <w:bCs w:val="false"/>
        </w:rPr>
        <w:t xml:space="preserve">Baza lunară de calcul al contribuției de asigurări sociale de sănătate datorate pentru persoanele fizice prevăzute la art. 153 alin. (1) lit. f^4) și f^5)</w:t>
      </w:r>
    </w:p>
    <w:p>
      <w:pPr>
        <w:keepNext w:val="false"/>
      </w:pPr>
      <w:r>
        <w:rPr>
          <w:b w:val="false"/>
          <w:bCs w:val="false"/>
        </w:rPr>
        <w:t xml:space="preserve">Baza lunară de calcul al contribuției de asigurări sociale de sănătate datorată de persoanele fizice prevăzute la art. 153 alin. (1) lit. f^4) și f^5) o reprezintă cuantumul indemnizației de șomaj sau, după caz, al altor drepturi de protecție socială ori al indemnizației de asigurări sociale de sănătate de care beneficiază conform prevederilor legale.</w:t>
      </w:r>
    </w:p>
    <w:p>
      <w:pPr>
        <w:keepNext w:val="false"/>
      </w:pPr>
      <w:r>
        <w:rPr>
          <w:b w:val="false"/>
          <w:bCs w:val="false"/>
        </w:rPr>
        <w:t xml:space="preserve">(la 01-08-2025,</w:t>
      </w:r>
    </w:p>
    <w:p>
      <w:pPr>
        <w:keepNext/>
      </w:pPr>
      <w:r>
        <w:rPr>
          <w:b/>
          <w:bCs/>
        </w:rPr>
        <w:t xml:space="preserve">Articolul 157^4 , Sectiunea a 3-a , Capitolul III , Titlul V a fost modificat de Punctul 24.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pPr>
      <w:r>
        <w:rPr>
          <w:b/>
          <w:bCs/>
        </w:rPr>
        <w:t xml:space="preserve">Articolul 157^5</w:t>
      </w:r>
    </w:p>
    <w:p>
      <w:pPr>
        <w:keepNext w:val="false"/>
      </w:pPr>
      <w:r>
        <w:rPr>
          <w:b w:val="false"/>
          <w:bCs w:val="false"/>
        </w:rPr>
        <w:t xml:space="preserve">Baza lunară de calcul al contribuției de asigurări sociale de sănătate datorate de persoanele fizice prevăzute la art. 153 alin. (1) lit. f^6)</w:t>
      </w:r>
    </w:p>
    <w:p>
      <w:pPr>
        <w:keepNext w:val="false"/>
      </w:pPr>
      <w:r>
        <w:rPr>
          <w:b w:val="false"/>
          <w:bCs w:val="false"/>
        </w:rPr>
        <w:t xml:space="preserve">Pentru personalul român trimis în misiune permanentă în străinătate, baza lunară de calcul al contribuției de asigurări sociale de sănătate o reprezintă câștigul brut realizat din veniturile din salarii care cuprind salariile de bază sau, după caz, soldele de funcție corespunzătoare funcțiilor în care persoanele respective sunt încadrate în țară, la care se adaugă, după caz, sporurile și adaosurile care se acordă potrivit legii.</w:t>
      </w:r>
    </w:p>
    <w:p>
      <w:pPr>
        <w:keepNext w:val="false"/>
      </w:pPr>
      <w:r>
        <w:rPr>
          <w:b w:val="false"/>
          <w:bCs w:val="false"/>
        </w:rPr>
        <w:t xml:space="preserve">(la 25-03-2024,</w:t>
      </w:r>
    </w:p>
    <w:p>
      <w:pPr>
        <w:keepNext w:val="false"/>
      </w:pPr>
      <w:r>
        <w:rPr>
          <w:b w:val="false"/>
          <w:bCs w:val="false"/>
        </w:rPr>
        <w:t xml:space="preserve">Sectiunea a 3-a , Capitolul III , Titlul V a fost completată de Punctul 3. , Articolul X din ORDONANȚA DE URGENȚĂ nr. 26 din 21 martie 2024, publicată în MONITORUL OFICIAL nr. 254 din 25 martie 2024</w:t>
      </w:r>
    </w:p>
    <w:p>
      <w:pPr>
        <w:keepNext w:val="false"/>
      </w:pPr>
      <w:r>
        <w:rPr>
          <w:b w:val="false"/>
          <w:bCs w:val="false"/>
        </w:rPr>
        <w:t xml:space="preserve">)</w:t>
      </w:r>
    </w:p>
    <w:p>
      <w:pPr>
        <w:keepNext/>
      </w:pPr>
      <w:r>
        <w:rPr>
          <w:b/>
          <w:bCs/>
        </w:rPr>
        <w:t xml:space="preserve">Articolul 157^6</w:t>
      </w:r>
    </w:p>
    <w:p>
      <w:pPr>
        <w:keepNext w:val="false"/>
      </w:pPr>
      <w:r>
        <w:rPr>
          <w:b w:val="false"/>
          <w:bCs w:val="false"/>
        </w:rPr>
        <w:t xml:space="preserve">Baza lunară de calcul al contribuției de asigurări sociale de sănătate datorate pentru persoanele fizice care realizează venituri din pensii prevăzute la art. 155 alin. (1) lit. a^2)</w:t>
      </w:r>
    </w:p>
    <w:p>
      <w:pPr>
        <w:keepNext w:val="false"/>
      </w:pPr>
      <w:r>
        <w:rPr>
          <w:b w:val="false"/>
          <w:bCs w:val="false"/>
        </w:rPr>
        <w:t xml:space="preserve">Baza lunară de calcul al contribuției de asigurări sociale de sănătate, în cazul persoanelor fizice care realizează venituri din pensii, se stabilește prin deducerea din venitul din pensie a sumei lunare de 3.000 lei, pentru fiecare drept de pensie.</w:t>
      </w:r>
    </w:p>
    <w:p>
      <w:pPr>
        <w:keepNext w:val="false"/>
      </w:pPr>
      <w:r>
        <w:rPr>
          <w:b w:val="false"/>
          <w:bCs w:val="false"/>
        </w:rPr>
        <w:t xml:space="preserve">(la 01-08-2025,</w:t>
      </w:r>
    </w:p>
    <w:p>
      <w:pPr>
        <w:keepNext w:val="false"/>
      </w:pPr>
      <w:r>
        <w:rPr>
          <w:b w:val="false"/>
          <w:bCs w:val="false"/>
        </w:rPr>
        <w:t xml:space="preserve">Sectiunea a 3-a , Capitolul III , Titlul V a fost completată de Punctul 25. , Articolul II din LEGEA nr. 141 din 25 iulie 2025, publicată în MONITORUL OFICIAL nr. 699 din 25 iulie 2025</w:t>
      </w:r>
    </w:p>
    <w:p>
      <w:pPr>
        <w:keepNext w:val="false"/>
      </w:pPr>
      <w:r>
        <w:rPr>
          <w:b w:val="false"/>
          <w:bCs w:val="false"/>
        </w:rPr>
        <w:t xml:space="preserve">)</w:t>
      </w:r>
    </w:p>
    <w:p>
      <w:pPr>
        <w:keepNext/>
      </w:pPr>
      <w:r>
        <w:rPr>
          <w:b/>
          <w:bCs/>
        </w:rPr>
        <w:t xml:space="preserve">Articolul 157^7</w:t>
      </w:r>
    </w:p>
    <w:p>
      <w:pPr>
        <w:keepNext w:val="false"/>
      </w:pPr>
      <w:r>
        <w:rPr>
          <w:b w:val="false"/>
          <w:bCs w:val="false"/>
        </w:rPr>
        <w:t xml:space="preserve">Baza lunară de calcul al contribuției de asigurări sociale de sănătate datorate pentru persoanele fizice care realizează venituri din cele prevăzute la art. 155 alin. (1) lit. k)</w:t>
      </w:r>
    </w:p>
    <w:p>
      <w:pPr>
        <w:keepNext w:val="false"/>
      </w:pPr>
      <w:r>
        <w:rPr>
          <w:b w:val="false"/>
          <w:bCs w:val="false"/>
        </w:rPr>
        <w:t xml:space="preserve">Baza lunară de calcul al contribuției de asigurări sociale de sănătate datorate de persoanele fizice care realizează venituri din indemnizații de natura celor prevăzute la art. 155 alin. (1) lit. k) o reprezintă cuantumul indemnizației de care acestea beneficiază conform legii.</w:t>
      </w:r>
    </w:p>
    <w:p>
      <w:pPr>
        <w:keepNext w:val="false"/>
      </w:pPr>
      <w:r>
        <w:rPr>
          <w:b w:val="false"/>
          <w:bCs w:val="false"/>
        </w:rPr>
        <w:t xml:space="preserve">(la 01-08-2025,</w:t>
      </w:r>
    </w:p>
    <w:p>
      <w:pPr>
        <w:keepNext w:val="false"/>
      </w:pPr>
      <w:r>
        <w:rPr>
          <w:b w:val="false"/>
          <w:bCs w:val="false"/>
        </w:rPr>
        <w:t xml:space="preserve">Sectiunea a 3-a , Capitolul III , Titlul V a fost completată de Punctul 25. , Articolul II din LEGEA nr. 141 din 25 iulie 2025, publicată în MONITORUL OFICIAL nr. 699 din 25 iulie 2025</w:t>
      </w:r>
    </w:p>
    <w:p>
      <w:pPr>
        <w:keepNext w:val="false"/>
      </w:pPr>
      <w:r>
        <w:rPr>
          <w:b w:val="false"/>
          <w:bCs w:val="false"/>
        </w:rPr>
        <w:t xml:space="preserve">)</w:t>
      </w:r>
    </w:p>
    <w:p>
      <w:pPr>
        <w:keepNext/>
      </w:pPr>
      <w:r>
        <w:rPr>
          <w:b/>
          <w:bCs/>
        </w:rPr>
        <w:t xml:space="preserve">Articolul 157^8</w:t>
      </w:r>
    </w:p>
    <w:p>
      <w:pPr>
        <w:keepNext w:val="false"/>
      </w:pPr>
      <w:r>
        <w:rPr>
          <w:b w:val="false"/>
          <w:bCs w:val="false"/>
        </w:rPr>
        <w:t xml:space="preserve">Baza lunară de calcul al contribuției de asigurări sociale de sănătate datorate pentru persoanele fizice care realizează venituri din cele prevăzute la art. 155 alin. (1) lit. l)</w:t>
      </w:r>
    </w:p>
    <w:p>
      <w:pPr>
        <w:keepNext w:val="false"/>
      </w:pPr>
      <w:r>
        <w:rPr>
          <w:b w:val="false"/>
          <w:bCs w:val="false"/>
        </w:rPr>
        <w:t xml:space="preserve">Baza lunară de calcul al contribuției de asigurări sociale de sănătate datorate de persoanele fizice care realizează venituri de natura celor prevăzute la art. 155 alin. (1) lit. l) o reprezintă cuantumul drepturilor de care acestea beneficiază conform legii.</w:t>
      </w:r>
    </w:p>
    <w:p>
      <w:pPr>
        <w:keepNext w:val="false"/>
      </w:pPr>
      <w:r>
        <w:rPr>
          <w:b w:val="false"/>
          <w:bCs w:val="false"/>
        </w:rPr>
        <w:t xml:space="preserve">(la 01-08-2025,</w:t>
      </w:r>
    </w:p>
    <w:p>
      <w:pPr>
        <w:keepNext w:val="false"/>
      </w:pPr>
      <w:r>
        <w:rPr>
          <w:b w:val="false"/>
          <w:bCs w:val="false"/>
        </w:rPr>
        <w:t xml:space="preserve">Sectiunea a 3-a , Capitolul III , Titlul V a fost completată de Punctul 25. , Articolul II din LEGEA nr. 141 din 25 iulie 2025, publicată în MONITORUL OFICIAL nr. 699 din 25 iulie 2025</w:t>
      </w:r>
    </w:p>
    <w:p>
      <w:pPr>
        <w:keepNext w:val="false"/>
      </w:pPr>
      <w:r>
        <w:rPr>
          <w:b w:val="false"/>
          <w:bCs w:val="false"/>
        </w:rPr>
        <w:t xml:space="preserve">)</w:t>
      </w:r>
    </w:p>
    <w:p>
      <w:pPr>
        <w:keepNext/>
      </w:pPr>
      <w:r>
        <w:rPr>
          <w:b/>
          <w:bCs/>
        </w:rPr>
        <w:t xml:space="preserve">Articolul 157^9</w:t>
      </w:r>
    </w:p>
    <w:p>
      <w:pPr>
        <w:keepNext w:val="false"/>
      </w:pPr>
      <w:r>
        <w:rPr>
          <w:b w:val="false"/>
          <w:bCs w:val="false"/>
        </w:rPr>
        <w:t xml:space="preserve">Baza lunară de calcul al contribuției de asigurări sociale de sănătate datorate pentru persoanele fizice care realizează venituri din cele prevăzute la art. 155 alin. (1) lit. m)</w:t>
      </w:r>
    </w:p>
    <w:p>
      <w:pPr>
        <w:keepNext w:val="false"/>
      </w:pPr>
      <w:r>
        <w:rPr>
          <w:b w:val="false"/>
          <w:bCs w:val="false"/>
        </w:rPr>
        <w:t xml:space="preserve">Baza lunară de calcul al contribuției de asigurări sociale de sănătate datorate de persoanele fizice care realizează venituri de natura celor prevăzute la art. 155 alin. (1) lit. m) o reprezintă cuantumul drepturilor bănești de care acestea beneficiază conform legii.</w:t>
      </w:r>
    </w:p>
    <w:p>
      <w:pPr>
        <w:keepNext w:val="false"/>
      </w:pPr>
      <w:r>
        <w:rPr>
          <w:b w:val="false"/>
          <w:bCs w:val="false"/>
        </w:rPr>
        <w:t xml:space="preserve">(la 01-08-2025,</w:t>
      </w:r>
    </w:p>
    <w:p>
      <w:pPr>
        <w:keepNext w:val="false"/>
      </w:pPr>
      <w:r>
        <w:rPr>
          <w:b w:val="false"/>
          <w:bCs w:val="false"/>
        </w:rPr>
        <w:t xml:space="preserve">Sectiunea a 3-a , Capitolul III , Titlul V a fost completată de Punctul 25.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pPr>
      <w:r>
        <w:rPr>
          <w:b/>
          <w:bCs/>
        </w:rPr>
        <w:t xml:space="preserve">Articolul 158</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158 din Sectiunea a 3-a , Capitolul III , Titlul V a fost abrogat de Punctul 71,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159</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159 din Sectiunea a 3-a , Capitolul III , Titlul V a fost abrogat de Punctul 71,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160</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160 din Sectiunea a 3-a , Capitolul III , Titlul V a fost abrogat de Punctul 71,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161</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161 din Sectiunea a 3-a , Capitolul III , Titlul V a fost abrogat de Punctul 71,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162</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162 din Sectiunea a 3-a , Capitolul III , Titlul V a fost abrogat de Punctul 71,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163</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163 din Sectiunea a 3-a , Capitolul III , Titlul V a fost abrogat de Punctul 71,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164</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164 din Sectiunea a 3-a , Capitolul III , Titlul V a fost abrogat de Punctul 71,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165</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165 din Sectiunea a 3-a , Capitolul III , Titlul V a fost abrogat de Punctul 71,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166</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166 din Sectiunea a 3-a , Capitolul III , Titlul V a fost abrogat de Punctul 71,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167</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167 din Sectiunea a 3-a , Capitolul III , Titlul V a fost abrogat de Punctul 71,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4-a</w:t>
      </w:r>
    </w:p>
    <w:p>
      <w:pPr>
        <w:keepNext w:val="false"/>
      </w:pPr>
      <w:r>
        <w:rPr>
          <w:b w:val="false"/>
          <w:bCs w:val="false"/>
        </w:rPr>
        <w:t xml:space="preserve">Stabilirea, plata și declararea contribuției de asigurări sociale de sănătate în cazul veniturilor din salarii și asimilate salariilor, precum și al veniturilor din pensii</w:t>
      </w:r>
    </w:p>
    <w:p>
      <w:pPr>
        <w:keepNext w:val="false"/>
      </w:pPr>
      <w:r>
        <w:rPr>
          <w:b w:val="false"/>
          <w:bCs w:val="false"/>
        </w:rPr>
        <w:t xml:space="preserve">(la 18-12-2021,</w:t>
      </w:r>
    </w:p>
    <w:p>
      <w:pPr>
        <w:keepNext w:val="false"/>
      </w:pPr>
      <w:r>
        <w:rPr>
          <w:b w:val="false"/>
          <w:bCs w:val="false"/>
        </w:rPr>
        <w:t xml:space="preserve">Denumirea Secțiunii a 4-a din Capitolul III, Titlul V a fost modificată de Punctul 17, Articolul XXIV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650 din 15 decembrie 2022, publicată în MONITORUL OFICIAL nr. 1262 din 28 decembrie 2022 s-a admis excepția de neconstituționalitate referitoare la dispozițiile art. XXIV pct. 17 [cu referire la sintagma „precum și al veniturilor din pensii“ din cuprinsul titlului secțiunii a 4-a din capitolul III al titlului V „Contribuții sociale obligatorii“] din Ordonanța de urgență a Guvernului nr. 130/2021 privind unele măsuri fiscal-bugetare, prorogarea unor termene, precum și pentru modificarea și completarea unor acte normative, constatându-se că acestea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începând cu data de 28 decembrie 2022, dispozițiile art. XXIV pct. 17 [cu referire la sintagma „precum și al veniturilor din pensii“ din cuprinsul titlului secțiunii a 4-a din capitolul III al titlului V „Contribuții sociale obligatorii“] din Ordonanța de urgență a Guvernului nr. 130/2021 se suspendă de drept, urmând să-și înceteze efectele juridice începând cu data 11 februarie 2023, dacă legiuitorul nu intervine pentru modificarea prevederilor atacate.</w:t>
      </w:r>
    </w:p>
    <w:p>
      <w:pPr>
        <w:keepNext/>
      </w:pPr>
      <w:r>
        <w:rPr>
          <w:b/>
          <w:bCs/>
        </w:rPr>
        <w:t xml:space="preserve">Articolul 168</w:t>
      </w:r>
    </w:p>
    <w:p>
      <w:pPr>
        <w:keepNext w:val="false"/>
      </w:pPr>
      <w:r>
        <w:rPr>
          <w:b w:val="false"/>
          <w:bCs w:val="false"/>
        </w:rPr>
        <w:t xml:space="preserve">Stabilirea și plata contribuției de asigurări sociale de sănătate</w:t>
      </w:r>
    </w:p>
    <w:p>
      <w:pPr>
        <w:keepNext w:val="false"/>
      </w:pPr>
      <w:r>
        <w:rPr>
          <w:b w:val="false"/>
          <w:bCs w:val="false"/>
        </w:rPr>
        <w:t xml:space="preserve">(la 01-01-2018,</w:t>
      </w:r>
    </w:p>
    <w:p>
      <w:pPr>
        <w:keepNext w:val="false"/>
      </w:pPr>
      <w:r>
        <w:rPr>
          <w:b w:val="false"/>
          <w:bCs w:val="false"/>
        </w:rPr>
        <w:t xml:space="preserve">Denumirea marginală a articolului 168 din Sectiunea a 4-a , Capitolul III , Titlul V a fost modificată de Punctul 73,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 Persoanele fizice și juridice care au calitatea de angajatori sau sunt asimilate acestora, precum și plătitorii de venituri din pensii, prevăzuți la art. 153 alin. (1) lit. f^3) și f^7), au obligația de a calcula și de a reține la sursă contribuția de asigurări sociale de sănătate datorată de către persoanele fizice care obțin venituri din salarii și asimilate salariilor ori venituri din pensii.</w:t>
      </w:r>
    </w:p>
    <w:p>
      <w:pPr>
        <w:keepNext w:val="false"/>
      </w:pPr>
      <w:r>
        <w:rPr>
          <w:b w:val="false"/>
          <w:bCs w:val="false"/>
        </w:rPr>
        <w:t xml:space="preserve">(la 01-08-2025,</w:t>
      </w:r>
    </w:p>
    <w:p>
      <w:pPr>
        <w:keepNext w:val="false"/>
      </w:pPr>
      <w:r>
        <w:rPr>
          <w:b w:val="false"/>
          <w:bCs w:val="false"/>
        </w:rPr>
        <w:t xml:space="preserve">Alineatul (1) , Articolul 168 , Sectiunea a 4-a , Capitolul III , Titlul V a fost modificat de Punctul 26.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(1^1) Persoanele juridice prevăzute la art. 153 alin. (1) lit. f^1) calculează și plătesc contribuția de asigurări sociale de sănătate pentru persoanele fizice care desfășoară o activitate în baza unui contract individual de muncă, unui raport de serviciu sau a unui statut special prevăzut de lege, pe perioada suspendării din funcție a acestora, în condițiile legii, până la data de 25 inclusiv a lunii următoare celei pentru care se datorează.</w:t>
      </w:r>
    </w:p>
    <w:p>
      <w:pPr>
        <w:keepNext w:val="false"/>
      </w:pPr>
      <w:r>
        <w:rPr>
          <w:b w:val="false"/>
          <w:bCs w:val="false"/>
        </w:rPr>
        <w:t xml:space="preserve">(la 01-06-2020,</w:t>
      </w:r>
    </w:p>
    <w:p>
      <w:pPr>
        <w:keepNext/>
      </w:pPr>
      <w:r>
        <w:rPr>
          <w:b/>
          <w:bCs/>
        </w:rPr>
        <w:t xml:space="preserve">Articolul 168 din Sectiunea a 4-a , Capitolul III , Titlul V a fost completat de Punctul 6, Articolul I, Capitolul I din ORDONANȚA DE URGENȚĂ nr. 69 din 14 mai 2020, publicată în MONITORUL OFICIAL nr. 393 din 14 mai 2020</w:t>
      </w:r>
    </w:p>
    <w:p>
      <w:pPr>
        <w:keepNext w:val="false"/>
      </w:pPr>
      <w:r>
        <w:rPr>
          <w:b w:val="false"/>
          <w:bCs w:val="false"/>
        </w:rPr>
        <w:t xml:space="preserve">)</w:t>
      </w:r>
    </w:p>
    <w:p>
      <w:pPr>
        <w:keepNext w:val="false"/>
      </w:pPr>
      <w:r>
        <w:rPr>
          <w:b w:val="false"/>
          <w:bCs w:val="false"/>
        </w:rPr>
        <w:t xml:space="preserve">(1^2) Prevederile alin. (1^1) se aplică numai în situația în care persoanele fizice prevăzute la art. 153 alin. (1) lit. f^1) nu au realizat în cursul lunii venituri din salarii și asimilate salariilor.</w:t>
      </w:r>
    </w:p>
    <w:p>
      <w:pPr>
        <w:keepNext w:val="false"/>
      </w:pPr>
      <w:r>
        <w:rPr>
          <w:b w:val="false"/>
          <w:bCs w:val="false"/>
        </w:rPr>
        <w:t xml:space="preserve">(la 01-06-2020,</w:t>
      </w:r>
    </w:p>
    <w:p>
      <w:pPr>
        <w:keepNext/>
      </w:pPr>
      <w:r>
        <w:rPr>
          <w:b/>
          <w:bCs/>
        </w:rPr>
        <w:t xml:space="preserve">Articolul 168 din Sectiunea a 4-a , Capitolul III , Titlul V a fost completat de Punctul 6, Articolul I, Capitolul I din ORDONANȚA DE URGENȚĂ nr. 69 din 14 mai 2020, publicată în MONITORUL OFICIAL nr. 393 din 14 mai 2020</w:t>
      </w:r>
    </w:p>
    <w:p>
      <w:pPr>
        <w:keepNext w:val="false"/>
      </w:pPr>
      <w:r>
        <w:rPr>
          <w:b w:val="false"/>
          <w:bCs w:val="false"/>
        </w:rPr>
        <w:t xml:space="preserve">)</w:t>
      </w:r>
    </w:p>
    <w:p>
      <w:pPr>
        <w:keepNext w:val="false"/>
      </w:pPr>
      <w:r>
        <w:rPr>
          <w:b w:val="false"/>
          <w:bCs w:val="false"/>
        </w:rPr>
        <w:t xml:space="preserve">(1^3) Plătitorii de venit prevăzuți la art. 153 alin. (1) lit. f^4) și f^5) au obligația de a calcula și de a reține la sursă contribuția de asigurări sociale de sănătate datorată pentru indemnizațiile prevăzute la art. 155 alin. (1) lit. i) și j).</w:t>
      </w:r>
    </w:p>
    <w:p>
      <w:pPr>
        <w:keepNext w:val="false"/>
      </w:pPr>
      <w:r>
        <w:rPr>
          <w:b w:val="false"/>
          <w:bCs w:val="false"/>
        </w:rPr>
        <w:t xml:space="preserve">(la 01-08-2025,</w:t>
      </w:r>
    </w:p>
    <w:p>
      <w:pPr>
        <w:keepNext w:val="false"/>
      </w:pPr>
      <w:r>
        <w:rPr>
          <w:b w:val="false"/>
          <w:bCs w:val="false"/>
        </w:rPr>
        <w:t xml:space="preserve">Alineatul (1^3) , Articolul 168 , Sectiunea a 4-a , Capitolul III , Titlul V a fost modificat de Punctul 26.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(1^4) Persoanele prevăzute la art. 153 alin. (1) lit. f^6) calculează și plătesc contribuția de asigurări sociale de sănătate pentru personalul român trimis în misiune permanentă în străinătate.</w:t>
      </w:r>
    </w:p>
    <w:p>
      <w:pPr>
        <w:keepNext w:val="false"/>
      </w:pPr>
      <w:r>
        <w:rPr>
          <w:b w:val="false"/>
          <w:bCs w:val="false"/>
        </w:rPr>
        <w:t xml:space="preserve">(la 25-03-2024,</w:t>
      </w:r>
    </w:p>
    <w:p>
      <w:pPr>
        <w:keepNext/>
      </w:pPr>
      <w:r>
        <w:rPr>
          <w:b/>
          <w:bCs/>
        </w:rPr>
        <w:t xml:space="preserve">Articolul 168 , Sectiunea a 4-a , Capitolul III , Titlul V a fost completat de Punctul 4. , Articolul X din ORDONANȚA DE URGENȚĂ nr. 26 din 21 martie 2024, publicată în MONITORUL OFICIAL nr. 254 din 25 martie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XVI din ORDONANȚA DE URGENȚĂ nr. 26 din 21 martie 2024, publicată în MONITORUL OFICIAL nr. 254 din 25 martie 2024, prevederile art. X se aplică începând cu veniturile aferente lunii următoare publicării în Monitorul Oficial al României, Partea I, a prezentei ordonanțe de urgență.</w:t>
      </w:r>
    </w:p>
    <w:p>
      <w:pPr>
        <w:keepNext w:val="false"/>
      </w:pPr>
      <w:r>
        <w:rPr>
          <w:b w:val="false"/>
          <w:bCs w:val="false"/>
        </w:rPr>
        <w:t xml:space="preserve">(1^5) Persoanele prevăzute la art. 153 alin. (1) lit. f^8) calculează și plătesc contribuția de asigurări sociale de sănătate pentru drepturile bănești prevăzute la art. 155 alin. (1) lit. k) și l).</w:t>
      </w:r>
    </w:p>
    <w:p>
      <w:pPr>
        <w:keepNext w:val="false"/>
      </w:pPr>
      <w:r>
        <w:rPr>
          <w:b w:val="false"/>
          <w:bCs w:val="false"/>
        </w:rPr>
        <w:t xml:space="preserve">(la 01-08-2025,</w:t>
      </w:r>
    </w:p>
    <w:p>
      <w:pPr>
        <w:keepNext/>
      </w:pPr>
      <w:r>
        <w:rPr>
          <w:b/>
          <w:bCs/>
        </w:rPr>
        <w:t xml:space="preserve">Articolul 168 , Sectiunea a 4-a , Capitolul III , Titlul V a fost completat de Punctul 27.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(1^6) Persoanele prevăzute la art. 153 alin. (1) lit. f^9) calculează și plătesc contribuția de asigurări sociale de sănătate pentru drepturile bănești prevăzute la art. 155 alin. (1) lit. m).</w:t>
      </w:r>
    </w:p>
    <w:p>
      <w:pPr>
        <w:keepNext w:val="false"/>
      </w:pPr>
      <w:r>
        <w:rPr>
          <w:b w:val="false"/>
          <w:bCs w:val="false"/>
        </w:rPr>
        <w:t xml:space="preserve">(la 01-08-2025,</w:t>
      </w:r>
    </w:p>
    <w:p>
      <w:pPr>
        <w:keepNext/>
      </w:pPr>
      <w:r>
        <w:rPr>
          <w:b/>
          <w:bCs/>
        </w:rPr>
        <w:t xml:space="preserve">Articolul 168 , Sectiunea a 4-a , Capitolul III , Titlul V a fost completat de Punctul 27.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(2) Prevederile alin. (1) se aplică și în cazul persoanelor fizice care realizează în România venituri din salarii sau asimilate salariilor de la angajatori din state care nu intră sub incidența legislației europene aplicabile în domeniul securității sociale și a acordurilor privind sistemele de securitate socială la care România este parte.</w:t>
      </w:r>
    </w:p>
    <w:p>
      <w:pPr>
        <w:keepNext w:val="false"/>
      </w:pPr>
      <w:r>
        <w:rPr>
          <w:b w:val="false"/>
          <w:bCs w:val="false"/>
        </w:rPr>
        <w:t xml:space="preserve">(2^1) În cazul avantajelor în bani și/sau în natură primite de la terți ca urmare a prevederilor contractului individual de muncă, a unui raport de serviciu, act de detașare sau a unui statut special prevăzut de lege ori a unei relații contractuale între părți, după caz, obligația de calcul, reținere și plată a contribuției de asigurări sociale de sănătate, datorată potrivit legii, revine după cum urmează:</w:t>
      </w:r>
    </w:p>
    <w:p>
      <w:pPr>
        <w:keepNext w:val="false"/>
      </w:pPr>
      <w:r>
        <w:rPr>
          <w:b w:val="false"/>
          <w:bCs w:val="false"/>
        </w:rPr>
        <w:t xml:space="preserve">a) angajatorului rezident fiscal român, când avantajele în bani și/sau în natură sunt acordate de alte entități decât acesta și plata se efectuează prin intermediul angajatorului;</w:t>
      </w:r>
    </w:p>
    <w:p>
      <w:pPr>
        <w:keepNext w:val="false"/>
      </w:pPr>
      <w:r>
        <w:rPr>
          <w:b w:val="false"/>
          <w:bCs w:val="false"/>
        </w:rPr>
        <w:t xml:space="preserve">b) plătitorilor de venituri rezidenți fiscali români, când avantajele în bani și/sau în natură sunt acordate și plătite direct persoanei fizice de alte entități decât angajatorul, cu excepția situației persoanelor fizice care realizează în România venituri din salarii și asimilate salariilor ca urmare a contractelor de muncă încheiate cu angajatori care nu sunt rezidenți fiscali români și care datorează contribuțiile sociale obligatorii pentru salariații lor, potrivit prevederilor legislației europene aplicabile în domeniul securității sociale, precum și acordurilor privind sistemele de securitate socială la care România este parte, pentru care sunt aplicabile prevederile alin. (4);</w:t>
      </w:r>
    </w:p>
    <w:p>
      <w:pPr>
        <w:keepNext w:val="false"/>
      </w:pPr>
      <w:r>
        <w:rPr>
          <w:b w:val="false"/>
          <w:bCs w:val="false"/>
        </w:rPr>
        <w:t xml:space="preserve">c) persoanelor fizice, când avantajele în bani și/sau în natură sunt acordate și plătite direct persoanei fizice de plătitori de venituri care nu sunt rezidenți fiscali români, alții decât angajatorul.</w:t>
      </w:r>
    </w:p>
    <w:p>
      <w:pPr>
        <w:keepNext w:val="false"/>
      </w:pPr>
      <w:r>
        <w:rPr>
          <w:b w:val="false"/>
          <w:bCs w:val="false"/>
        </w:rPr>
        <w:t xml:space="preserve">(la 01-03-2021,</w:t>
      </w:r>
    </w:p>
    <w:p>
      <w:pPr>
        <w:keepNext w:val="false"/>
      </w:pPr>
      <w:r>
        <w:rPr>
          <w:b w:val="false"/>
          <w:bCs w:val="false"/>
        </w:rPr>
        <w:t xml:space="preserve">Alineatul (2^1) din Articolul 168 , Sectiunea a 4-a , Capitolul III , Titlul V a fost modificat de Punctul 9, Articolul I din ORDONANȚA DE URGENȚĂ nr. 13 din 24 februarie 2021, publicată în MONITORUL OFICIAL nr. 197 din 26 februarie 2021</w:t>
      </w:r>
    </w:p>
    <w:p>
      <w:pPr>
        <w:keepNext w:val="false"/>
      </w:pPr>
      <w:r>
        <w:rPr>
          <w:b w:val="false"/>
          <w:bCs w:val="false"/>
        </w:rPr>
        <w:t xml:space="preserve">)</w:t>
      </w:r>
    </w:p>
    <w:p>
      <w:pPr>
        <w:keepNext w:val="false"/>
      </w:pPr>
      <w:r>
        <w:rPr>
          <w:b w:val="false"/>
          <w:bCs w:val="false"/>
        </w:rPr>
        <w:t xml:space="preserve">(2^2) Prin excepție de la prevederile alin. (2^1) lit. c), în cazul persoanelor fizice care obțin avantaje în bani și/sau în natură de la terți care nu sunt rezidenți fiscali români, angajatorul rezident fiscal român sau angajatorul care nu este rezident fiscal român și care intră sub incidența legislației europene aplicabile în domeniul securității sociale, precum și a acordurilor privind sistemele de securitate socială la care România este parte poate opta pentru obligația de calcul, reținere și plată a contribuției de asigurări sociale de sănătate.</w:t>
      </w:r>
    </w:p>
    <w:p>
      <w:pPr>
        <w:keepNext w:val="false"/>
      </w:pPr>
      <w:r>
        <w:rPr>
          <w:b w:val="false"/>
          <w:bCs w:val="false"/>
        </w:rPr>
        <w:t xml:space="preserve">(la 03-09-2021,</w:t>
      </w:r>
    </w:p>
    <w:p>
      <w:pPr>
        <w:keepNext/>
      </w:pPr>
      <w:r>
        <w:rPr>
          <w:b/>
          <w:bCs/>
        </w:rPr>
        <w:t xml:space="preserve">Articolul 168 din Sectiunea a 4-a , Capitolul III , Titlul V a fost completat de Punctul 31,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(2^3) Prevederile alin. (2^1) și (2^2) sunt aplicabile și în cazul veniturilor în bani și/sau în natură primite de la terți ca urmare a prevederilor contractului individual de muncă, a unui raport de serviciu, act de detașare sau a unui statut special prevăzut de lege ori a unei relații contractuale între părți, după caz.</w:t>
      </w:r>
    </w:p>
    <w:p>
      <w:pPr>
        <w:keepNext w:val="false"/>
      </w:pPr>
      <w:r>
        <w:rPr>
          <w:b w:val="false"/>
          <w:bCs w:val="false"/>
        </w:rPr>
        <w:t xml:space="preserve">(la 01-01-2024,</w:t>
      </w:r>
    </w:p>
    <w:p>
      <w:pPr>
        <w:keepNext/>
      </w:pPr>
      <w:r>
        <w:rPr>
          <w:b/>
          <w:bCs/>
        </w:rPr>
        <w:t xml:space="preserve">Articolul 168, Sectiunea a 4-a, Capitolul III, Titlul V a fost completat de Punctul 109.,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Contribuția de asigurări sociale de sănătate calculată și reținută potrivit alin. (1) și (1^3) se plătește până la data de 25 inclusiv a lunii următoare celei pentru care se plătesc veniturile sau până la data de 25 inclusiv a lunii următoare trimestrului pentru care se datorează, după caz, potrivit legii.</w:t>
      </w:r>
    </w:p>
    <w:p>
      <w:pPr>
        <w:keepNext w:val="false"/>
      </w:pPr>
      <w:r>
        <w:rPr>
          <w:b w:val="false"/>
          <w:bCs w:val="false"/>
        </w:rPr>
        <w:t xml:space="preserve">(la 01-01-2024,</w:t>
      </w:r>
    </w:p>
    <w:p>
      <w:pPr>
        <w:keepNext w:val="false"/>
      </w:pPr>
      <w:r>
        <w:rPr>
          <w:b w:val="false"/>
          <w:bCs w:val="false"/>
        </w:rPr>
        <w:t xml:space="preserve">Alineatul (3), Articolul 168, Sectiunea a 4-a, Capitolul III, Titlul V a fost modificat de Punctul 110.,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(4) Prin excepție de la prevederile alin. (1), persoanele fizice care își desfășoară activitatea în România și obțin venituri sub formă de salarii de la angajatori care nu au sediu social, sediu permanent sau reprezentanță în România și care datorează contribuția de asigurări sociale de sănătate în România, potrivit prevederilor legislației europene aplicabile în domeniul securității sociale, precum și a acordurilor privind sistemele de securitate socială la care România este parte, au obligația de a calcula contribuția de asigurări sociale de sănătate, precum și de a o plăti lunar, până la data de 25 inclusiv a lunii următoare celei pentru care se plătesc veniturile, numai dacă există un acord încheiat în acest sens cu angajatorul.</w:t>
      </w:r>
    </w:p>
    <w:p>
      <w:pPr>
        <w:keepNext w:val="false"/>
      </w:pPr>
      <w:r>
        <w:rPr>
          <w:b w:val="false"/>
          <w:bCs w:val="false"/>
        </w:rPr>
        <w:t xml:space="preserve">(la 01-01-2018,</w:t>
      </w:r>
    </w:p>
    <w:p>
      <w:pPr>
        <w:keepNext w:val="false"/>
      </w:pPr>
      <w:r>
        <w:rPr>
          <w:b w:val="false"/>
          <w:bCs w:val="false"/>
        </w:rPr>
        <w:t xml:space="preserve">Alineatul (4) din Articolul 168 , Sectiunea a 4-a , Capitolul III , Titlul V a fost modificat de Punctul 73,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(5) Calculul contribuției de asigurări sociale de sănătate se realizează prin aplicarea cotei prevăzute la art. 156 asupra bazelor lunare de calcul menționate la art. 157, 157^1 sau 157^4-157^9, după caz.</w:t>
      </w:r>
    </w:p>
    <w:p>
      <w:pPr>
        <w:keepNext w:val="false"/>
      </w:pPr>
      <w:r>
        <w:rPr>
          <w:b w:val="false"/>
          <w:bCs w:val="false"/>
        </w:rPr>
        <w:t xml:space="preserve">(la 01-08-2025,</w:t>
      </w:r>
    </w:p>
    <w:p>
      <w:pPr>
        <w:keepNext w:val="false"/>
      </w:pPr>
      <w:r>
        <w:rPr>
          <w:b w:val="false"/>
          <w:bCs w:val="false"/>
        </w:rPr>
        <w:t xml:space="preserve">Alineatul (5) , Articolul 168 , Sectiunea a 4-a , Capitolul III , Titlul V a fost modificat de Punctul 28.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(5^1) Abrogat.</w:t>
      </w:r>
    </w:p>
    <w:p>
      <w:pPr>
        <w:keepNext w:val="false"/>
      </w:pPr>
      <w:r>
        <w:rPr>
          <w:b w:val="false"/>
          <w:bCs w:val="false"/>
        </w:rPr>
        <w:t xml:space="preserve">(la 01-01-2020,</w:t>
      </w:r>
    </w:p>
    <w:p>
      <w:pPr>
        <w:keepNext w:val="false"/>
      </w:pPr>
      <w:r>
        <w:rPr>
          <w:b w:val="false"/>
          <w:bCs w:val="false"/>
        </w:rPr>
        <w:t xml:space="preserve">Alineatul (5^1) din Articolul 168 , Sectiunea a 4-a , Capitolul III , Titlul V a fost abrogat de Punctul 3, Articolul I din LEGEA nr. 263 din 30 decembrie 2019, publicată în MONITORUL OFICIAL nr. 1054 din 30 decembrie 2019</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01-01-2018,</w:t>
      </w:r>
    </w:p>
    <w:p>
      <w:pPr>
        <w:keepNext w:val="false"/>
      </w:pPr>
      <w:r>
        <w:rPr>
          <w:b w:val="false"/>
          <w:bCs w:val="false"/>
        </w:rPr>
        <w:t xml:space="preserve">Alineatul (6) din Articolul 168 , Sectiunea a 4-a , Capitolul III , Titlul V a fost abrogat de Punctul 74,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(6^1) Prevederile art. 146 alin. (5^6)-(5^9) se aplică în mod corespunzător.</w:t>
      </w:r>
    </w:p>
    <w:p>
      <w:pPr>
        <w:keepNext w:val="false"/>
      </w:pPr>
      <w:r>
        <w:rPr>
          <w:b w:val="false"/>
          <w:bCs w:val="false"/>
        </w:rPr>
        <w:t xml:space="preserve">(la 01-11-2023,</w:t>
      </w:r>
    </w:p>
    <w:p>
      <w:pPr>
        <w:keepNext w:val="false"/>
      </w:pPr>
      <w:r>
        <w:rPr>
          <w:b w:val="false"/>
          <w:bCs w:val="false"/>
        </w:rPr>
        <w:t xml:space="preserve">Alineatul (6^1), Articolul 168, Sectiunea a 4-a, Capitolul III, Titlul V a fost modificat de Punctul 27.,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LXVI din ORDONANȚA DE URGENȚĂ nr. 156 din 30 decembrie 2024, publicată în MONITORUL OFICIAL nr. 1334 din 31 decembrie 2024, astfel cum a fost modificată prin RECTIFICAREA nr. 156 din 30 decembrie 2024, publicată în MONITORUL OFICIAL nr. 12 din 10 ianuarie 2025:</w:t>
      </w:r>
    </w:p>
    <w:p>
      <w:pPr>
        <w:keepNext/>
      </w:pPr>
      <w:r>
        <w:rPr>
          <w:b/>
          <w:bCs/>
        </w:rPr>
        <w:t xml:space="preserve">Articolul LXVI</w:t>
      </w:r>
    </w:p>
    <w:p>
      <w:pPr>
        <w:keepNext w:val="false"/>
      </w:pPr>
      <w:r>
        <w:rPr>
          <w:b w:val="false"/>
          <w:bCs w:val="false"/>
        </w:rPr>
        <w:t xml:space="preserve">(1) Prin derogare de la prevederile art. 78, art. 139 alin. (1), art. 140, art. 157 alin. (1) și ale art. 220^4 alin. (1) din Legea nr. 227/2015, cu modificările și completările ulterioare, începând cu data de 1 ianuarie 2025, în cazul salariaților care desfășoară activitate în baza contractului individual de muncă, încadrați cu normă întreagă, la locul unde se află funcția de bază, nu se datorează impozit pe venit și nu se cuprinde în baza lunară de calcul al contribuțiilor sociale obligatorii suma de 300 lei/lună, reprezentând venituri din salarii și asimilate salariilor, dacă sunt îndeplinite cumulativ următoarele condiții:</w:t>
      </w:r>
    </w:p>
    <w:p>
      <w:pPr>
        <w:keepNext w:val="false"/>
      </w:pPr>
      <w:r>
        <w:rPr>
          <w:b w:val="false"/>
          <w:bCs w:val="false"/>
        </w:rPr>
        <w:t xml:space="preserve">a) nivelul salariului de bază brut lunar stabilit potrivit contractului individual de muncă, fără a include sporuri și alte adaosuri, este egal cu nivelul salariului minim brut pe țară garantat în plată stabilit prin act normativ, în vigoare în luna căreia îi sunt aferente veniturile;</w:t>
      </w:r>
    </w:p>
    <w:p>
      <w:pPr>
        <w:keepNext w:val="false"/>
      </w:pPr>
      <w:r>
        <w:rPr>
          <w:b w:val="false"/>
          <w:bCs w:val="false"/>
        </w:rPr>
        <w:t xml:space="preserve">b) venitul brut realizat din salarii și asimilate salariilor, astfel cum este definit la art. 76 alin. (1)-(3) din Legea nr. 227/2015, cu modificările și completările ulterioare, fără a include contravaloarea tichetelor de masă, voucherelor de vacanță, respectiv indemnizația de hrană, după caz, acordate potrivit legii, în baza aceluiași contract individual de muncă, pentru aceeași lună, nu depășește nivelul de 4.300 lei inclusiv.</w:t>
      </w:r>
    </w:p>
    <w:p>
      <w:pPr>
        <w:keepNext w:val="false"/>
      </w:pPr>
      <w:r>
        <w:rPr>
          <w:b w:val="false"/>
          <w:bCs w:val="false"/>
        </w:rPr>
        <w:t xml:space="preserve">(2) Condiția prevăzută la alin. (1) lit. a) nu se consideră a fi îndeplinită dacă, în perioada cuprinsă între data intrării în vigoare a prezentei ordonanțe de urgență și 31 decembrie 2025, este diminuat nivelul salariului de bază brut lunar stabilit potrivit contractului individual de muncă, fără a include sporuri și alte adaosuri.</w:t>
      </w:r>
    </w:p>
    <w:p>
      <w:pPr>
        <w:keepNext w:val="false"/>
      </w:pPr>
      <w:r>
        <w:rPr>
          <w:b w:val="false"/>
          <w:bCs w:val="false"/>
        </w:rPr>
        <w:t xml:space="preserve">(3) Prevederile alin. (1) și (2) se aplică în aceleași condiții și în cazul veniturilor din salarii și asimilate salariilor, astfel cum sunt definite la art. 76 alin. (1)-(3) din Legea nr. 227/2015, cu modificările și completările ulterioare, obținute în baza unui raport de serviciu, potrivit legii.</w:t>
      </w:r>
    </w:p>
    <w:p>
      <w:pPr>
        <w:keepNext w:val="false"/>
      </w:pPr>
      <w:r>
        <w:rPr>
          <w:b w:val="false"/>
          <w:bCs w:val="false"/>
        </w:rPr>
        <w:t xml:space="preserve">(4) Suma de 300 lei prevăzută la alin. (1) se diminuează în funcție de:</w:t>
      </w:r>
    </w:p>
    <w:p>
      <w:pPr>
        <w:keepNext w:val="false"/>
      </w:pPr>
      <w:r>
        <w:rPr>
          <w:b w:val="false"/>
          <w:bCs w:val="false"/>
        </w:rPr>
        <w:t xml:space="preserve">a) perioada din lună în care salariul de bază/solda lunar(ă) din contractul individual de muncă sau raportul de serviciu, după caz, este menținut(ă) la nivelul salariului minim brut pe țară garantat în plată stabilit prin act normativ;</w:t>
      </w:r>
    </w:p>
    <w:p>
      <w:pPr>
        <w:keepNext w:val="false"/>
      </w:pPr>
      <w:r>
        <w:rPr>
          <w:b w:val="false"/>
          <w:bCs w:val="false"/>
        </w:rPr>
        <w:t xml:space="preserve">b) data de la care angajații noi sunt încadrați în muncă la un nivel al salariului/soldei lunar(e), după caz, egal cu nivelul salariului minim brut pe țară garantat în plată;</w:t>
      </w:r>
    </w:p>
    <w:p>
      <w:pPr>
        <w:keepNext w:val="false"/>
      </w:pPr>
      <w:r>
        <w:rPr>
          <w:b w:val="false"/>
          <w:bCs w:val="false"/>
        </w:rPr>
        <w:t xml:space="preserve">c) fracția din lună pentru care se determină veniturile din salarii și asimilate salariilor;</w:t>
      </w:r>
    </w:p>
    <w:p>
      <w:pPr>
        <w:keepNext w:val="false"/>
      </w:pPr>
      <w:r>
        <w:rPr>
          <w:b w:val="false"/>
          <w:bCs w:val="false"/>
        </w:rPr>
        <w:t xml:space="preserve">d) data de la care încetează contractul individual de muncă/raportul de serviciu, după caz.</w:t>
      </w:r>
    </w:p>
    <w:p>
      <w:pPr>
        <w:keepNext w:val="false"/>
      </w:pPr>
      <w:r>
        <w:rPr>
          <w:b w:val="false"/>
          <w:bCs w:val="false"/>
        </w:rPr>
        <w:t xml:space="preserve">(5) Prin derogare de la prevederile art. 146 alin. (5^6) și ale art. 168 alin. (6^1) din Legea nr. 227/2015, cu modificările și completările ulterioare, pentru veniturile aferente anului 2025, nivelul salariului de bază minim brut pe țară garantat în plată în vigoare în luna pentru care se aplică prevederile art. 146 alin. (5^6)-(5^9) și ale art. 168 alin. (6^1) din Legea nr. 227/2015, cu modificările și completările ulterioare, se diminuează cu suma de 300 lei lunar.</w:t>
      </w:r>
    </w:p>
    <w:p>
      <w:pPr>
        <w:keepNext w:val="false"/>
      </w:pPr>
      <w:r>
        <w:rPr>
          <w:b w:val="false"/>
          <w:bCs w:val="false"/>
        </w:rPr>
        <w:t xml:space="preserve">(6) Prevederile prezentului articol se aplică veniturilor aferente lunilor ianuarie-decembrie 2025 inclusiv.</w:t>
      </w:r>
    </w:p>
    <w:p>
      <w:pPr>
        <w:keepNext w:val="false"/>
      </w:pPr>
      <w:r>
        <w:rPr>
          <w:b w:val="false"/>
          <w:bCs w:val="false"/>
        </w:rPr>
        <w:t xml:space="preserve">(7) În cazul în care au fost acordate sume reprezentând salarii/solde sau diferențe de salarii/solde, stabilite prin lege sau în baza unor hotărâri judecătorești rămase definitive și irevocabile/hotărâri judecătorești definitive și executorii, inclusiv cele acordate potrivit hotărârilor primei instanțe, executorii de drept, precum și în cazul în care prin astfel de hotărâri s-a dispus reîncadrarea în muncă a unor persoane, sumele respective se defalcă pe lunile la care se referă și se utilizează cotele de contribuții de asigurări sociale de sănătate care erau în vigoare în acea perioadă. Contribuțiile de asigurări sociale de sănătate datorate potrivit legii se calculează, se rețin la data efectuării plății și se plătesc până la data de 25 inclusiv a lunii următoare celei în care au fost plătite aceste sume.</w:t>
      </w:r>
    </w:p>
    <w:p>
      <w:pPr>
        <w:keepNext w:val="false"/>
      </w:pPr>
      <w:r>
        <w:rPr>
          <w:b w:val="false"/>
          <w:bCs w:val="false"/>
        </w:rPr>
        <w:t xml:space="preserve">(la 18-12-2021,</w:t>
      </w:r>
    </w:p>
    <w:p>
      <w:pPr>
        <w:keepNext w:val="false"/>
      </w:pPr>
      <w:r>
        <w:rPr>
          <w:b w:val="false"/>
          <w:bCs w:val="false"/>
        </w:rPr>
        <w:t xml:space="preserve">Alineatul (7) din Articolul 168 , Sectiunea a 4-a , Capitolul III , Titlul V a fost modificat de Punctul 18, Articolul XXIV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(7^1) Abrogat.</w:t>
      </w:r>
    </w:p>
    <w:p>
      <w:pPr>
        <w:keepNext w:val="false"/>
      </w:pPr>
      <w:r>
        <w:rPr>
          <w:b w:val="false"/>
          <w:bCs w:val="false"/>
        </w:rPr>
        <w:t xml:space="preserve">(la 01-08-2025,</w:t>
      </w:r>
    </w:p>
    <w:p>
      <w:pPr>
        <w:keepNext w:val="false"/>
      </w:pPr>
      <w:r>
        <w:rPr>
          <w:b w:val="false"/>
          <w:bCs w:val="false"/>
        </w:rPr>
        <w:t xml:space="preserve">Alineatul (7^1) , Articolul 168 , Sectiunea a 4-a , Capitolul III , Titlul V a fost abrogat de Punctul 29.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(7^2) În cazul în care au fost acordate sume reprezentând pensii sau diferențe de pensii, stabilite prin lege sau în baza unor hotărâri judecătorești rămase definitive și irevocabile/hotărâri judecătorești definitive și executorii, aferente unor perioade în care se datorează contribuția individuală de asigurări sociale de sănătate/contribuția de asigurări sociale de sănătate, după caz, pentru sumele respective se utilizează cotele de contribuții în vigoare în acele perioade. Contribuțiile de asigurări sociale de sănătate datorate potrivit legii se calculează, se rețin la data efectuării plății și se plătesc până la data de 25 inclusiv a lunii următoare celei în care au fost plătite aceste sume.</w:t>
      </w:r>
    </w:p>
    <w:p>
      <w:pPr>
        <w:keepNext w:val="false"/>
      </w:pPr>
      <w:r>
        <w:rPr>
          <w:b w:val="false"/>
          <w:bCs w:val="false"/>
        </w:rPr>
        <w:t xml:space="preserve">(la 01-08-2025,</w:t>
      </w:r>
    </w:p>
    <w:p>
      <w:pPr>
        <w:keepNext/>
      </w:pPr>
      <w:r>
        <w:rPr>
          <w:b/>
          <w:bCs/>
        </w:rPr>
        <w:t xml:space="preserve">Articolul 168 , Sectiunea a 4-a , Capitolul III , Titlul V a fost completat de Punctul 30.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(8) Calculul contribuției de asigurări sociale de sănătate datorate de persoanele prevăzute la alin. (2) se realizează de către acestea, conform prevederilor alin. (5). Contribuția se plătește până la data de 25 a lunii următoare celei pentru care se plătesc veniturile.</w:t>
      </w:r>
    </w:p>
    <w:p>
      <w:pPr>
        <w:keepNext w:val="false"/>
      </w:pPr>
      <w:r>
        <w:rPr>
          <w:b w:val="false"/>
          <w:bCs w:val="false"/>
        </w:rPr>
        <w:t xml:space="preserve">(la 01-01-2020,</w:t>
      </w:r>
    </w:p>
    <w:p>
      <w:pPr>
        <w:keepNext w:val="false"/>
      </w:pPr>
      <w:r>
        <w:rPr>
          <w:b w:val="false"/>
          <w:bCs w:val="false"/>
        </w:rPr>
        <w:t xml:space="preserve">Alineatul (8) din Articolul 168 , Sectiunea a 4-a , Capitolul III , Titlul V a fost modificat de Punctul 4, Articolul I din LEGEA nr. 263 din 30 decembrie 2019, publicată în MONITORUL OFICIAL nr. 1054 din 30 decembrie 2019</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01-01-2018,</w:t>
      </w:r>
    </w:p>
    <w:p>
      <w:pPr>
        <w:keepNext w:val="false"/>
      </w:pPr>
      <w:r>
        <w:rPr>
          <w:b w:val="false"/>
          <w:bCs w:val="false"/>
        </w:rPr>
        <w:t xml:space="preserve">Alineatul (9) din Articolul 168 , Sectiunea a 4-a , Capitolul III , Titlul V a fost abrogat de Punctul 76,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(9^1) Abrogat.</w:t>
      </w:r>
    </w:p>
    <w:p>
      <w:pPr>
        <w:keepNext w:val="false"/>
      </w:pPr>
      <w:r>
        <w:rPr>
          <w:b w:val="false"/>
          <w:bCs w:val="false"/>
        </w:rPr>
        <w:t xml:space="preserve">(la 01-01-2018,</w:t>
      </w:r>
    </w:p>
    <w:p>
      <w:pPr>
        <w:keepNext w:val="false"/>
      </w:pPr>
      <w:r>
        <w:rPr>
          <w:b w:val="false"/>
          <w:bCs w:val="false"/>
        </w:rPr>
        <w:t xml:space="preserve">Alineatul (9^1) din Articolul 168 , Sectiunea a 4-a , Capitolul III , Titlul V a fost abrogat de Punctul 76,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(9^2) Abrogat.</w:t>
      </w:r>
    </w:p>
    <w:p>
      <w:pPr>
        <w:keepNext w:val="false"/>
      </w:pPr>
      <w:r>
        <w:rPr>
          <w:b w:val="false"/>
          <w:bCs w:val="false"/>
        </w:rPr>
        <w:t xml:space="preserve">(la 01-01-2018,</w:t>
      </w:r>
    </w:p>
    <w:p>
      <w:pPr>
        <w:keepNext w:val="false"/>
      </w:pPr>
      <w:r>
        <w:rPr>
          <w:b w:val="false"/>
          <w:bCs w:val="false"/>
        </w:rPr>
        <w:t xml:space="preserve">Alineatul (9^2) din Articolul 168 , Sectiunea a 4-a , Capitolul III , Titlul V a fost abrogat de Punctul 76,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(9^2) Abrogat.</w:t>
      </w:r>
    </w:p>
    <w:p>
      <w:pPr>
        <w:keepNext w:val="false"/>
      </w:pPr>
      <w:r>
        <w:rPr>
          <w:b w:val="false"/>
          <w:bCs w:val="false"/>
        </w:rPr>
        <w:t xml:space="preserve">(la 01-01-2018,</w:t>
      </w:r>
    </w:p>
    <w:p>
      <w:pPr>
        <w:keepNext w:val="false"/>
      </w:pPr>
      <w:r>
        <w:rPr>
          <w:b w:val="false"/>
          <w:bCs w:val="false"/>
        </w:rPr>
        <w:t xml:space="preserve">Alineatul (9^3) din Articolul 168 , Sectiunea a 4-a , Capitolul III , Titlul V a fost abrogat de Punctul 76,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(10) În cazul în care au fost acordate cumulat sume reprezentând ajutoare sociale, indemnizații de șomaj, venituri din pensii, indemnizații pe perioada concediului de acomodare sau indemnizații pentru creșterea copilului, sumele respective se defalcă pe lunile la care se referă și se utilizează cotele de contribuții de asigurări sociale de sănătate care erau în vigoare în acea perioadă. Contribuțiile de asigurări sociale de sănătate datorate potrivit legii se calculează, se rețin la data efectuării plății sumelor respective și se plătesc până la data de 25 a lunii următoare celei în care au fost plătite aceste sume.</w:t>
      </w:r>
    </w:p>
    <w:p>
      <w:pPr>
        <w:keepNext w:val="false"/>
      </w:pPr>
      <w:r>
        <w:rPr>
          <w:b w:val="false"/>
          <w:bCs w:val="false"/>
        </w:rPr>
        <w:t xml:space="preserve">(la 12-08-2016,</w:t>
      </w:r>
    </w:p>
    <w:p>
      <w:pPr>
        <w:keepNext w:val="false"/>
      </w:pPr>
      <w:r>
        <w:rPr>
          <w:b w:val="false"/>
          <w:bCs w:val="false"/>
        </w:rPr>
        <w:t xml:space="preserve">Alin. (10) al art. 168 a fost modificat de pct. 4 al art. VI din LEGEA nr. 57 din 11 aprilie 2016, publicată în MONITORUL OFICIAL nr. 283 din 14 aprilie 2016.</w:t>
      </w:r>
    </w:p>
    <w:p>
      <w:pPr>
        <w:keepNext w:val="false"/>
      </w:pPr>
      <w:r>
        <w:rPr>
          <w:b w:val="false"/>
          <w:bCs w:val="false"/>
        </w:rPr>
        <w:t xml:space="preserve">)</w:t>
      </w:r>
    </w:p>
    <w:p>
      <w:pPr>
        <w:keepNext w:val="false"/>
      </w:pPr>
      <w:r>
        <w:rPr>
          <w:b w:val="false"/>
          <w:bCs w:val="false"/>
        </w:rPr>
        <w:t xml:space="preserve">(11) Persoanele fizice care realizează venituri reprezentând remunerații, indemnizații și alte venituri similare, precum și orice alte avantaje, în bani și/sau în natură, obținute din străinătate în calitate de membri ai consiliului de administrație, membri ai directoratului, membri ai consiliului de supraveghere, administratori, directori, cenzori, membri fondatori, reprezentanți în adunarea generală a acționarilor sau orice alte activități desfășurate în funcții similare pentru activitatea desfășurată în străinătate la angajatori/plătitori de venit care nu au sediul permanent și nu sunt rezidenți fiscali în România au obligația de a calcula și plăti contribuția de asigurări sociale de sănătate prin aplicarea cotei prevăzute la art. 156 asupra bazei de calcul prevăzute la art. 157^2. Contribuția de asigurări sociale de sănătate se plătește până la termenul legal de depunere al Declarației unice privind impozitul pe venit și contribuțiile sociale datorate de persoanele fizice prevăzut la art. 122.</w:t>
      </w:r>
    </w:p>
    <w:p>
      <w:pPr>
        <w:keepNext w:val="false"/>
      </w:pPr>
      <w:r>
        <w:rPr>
          <w:b w:val="false"/>
          <w:bCs w:val="false"/>
        </w:rPr>
        <w:t xml:space="preserve">(la 24-12-2020,</w:t>
      </w:r>
    </w:p>
    <w:p>
      <w:pPr>
        <w:keepNext/>
      </w:pPr>
      <w:r>
        <w:rPr>
          <w:b/>
          <w:bCs/>
        </w:rPr>
        <w:t xml:space="preserve">Articolul 168 din Sectiunea a 4-a , Capitolul III , Titlul V a fost completat de Punctul 125,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169</w:t>
      </w:r>
    </w:p>
    <w:p>
      <w:pPr>
        <w:keepNext w:val="false"/>
      </w:pPr>
      <w:r>
        <w:rPr>
          <w:b w:val="false"/>
          <w:bCs w:val="false"/>
        </w:rPr>
        <w:t xml:space="preserve">Depunerea declarațiilor</w:t>
      </w:r>
    </w:p>
    <w:p>
      <w:pPr>
        <w:keepNext w:val="false"/>
      </w:pPr>
      <w:r>
        <w:rPr>
          <w:b w:val="false"/>
          <w:bCs w:val="false"/>
        </w:rPr>
        <w:t xml:space="preserve">(1) Următoarele categorii de persoane sunt obligate să depună lunar, până la data de 25 inclusiv a lunii următoare celei pentru care se plătesc veniturile, declarația prevăzută la art. 147 alin. (1):</w:t>
      </w:r>
    </w:p>
    <w:p>
      <w:pPr>
        <w:keepNext w:val="false"/>
      </w:pPr>
      <w:r>
        <w:rPr>
          <w:b w:val="false"/>
          <w:bCs w:val="false"/>
        </w:rPr>
        <w:t xml:space="preserve">a) persoanele fizice și juridice care au calitatea de angajatori sau persoanele asimilate acestora, precum și plătitorii de venit prevăzuți la art. 153 alin. (1) lit. f^3) și f^7)-f^9);</w:t>
      </w:r>
    </w:p>
    <w:p>
      <w:pPr>
        <w:keepNext w:val="false"/>
      </w:pPr>
      <w:r>
        <w:rPr>
          <w:b w:val="false"/>
          <w:bCs w:val="false"/>
        </w:rPr>
        <w:t xml:space="preserve">(la 01-08-2025,</w:t>
      </w:r>
    </w:p>
    <w:p>
      <w:pPr>
        <w:keepNext w:val="false"/>
      </w:pPr>
      <w:r>
        <w:rPr>
          <w:b w:val="false"/>
          <w:bCs w:val="false"/>
        </w:rPr>
        <w:t xml:space="preserve">Litera a) , Alineatul (1) , Articolul 169 , Sectiunea a 4-a , Capitolul III , Titlul V a fost modificată de Punctul 31.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a^1)</w:t>
      </w:r>
    </w:p>
    <w:p>
      <w:pPr>
        <w:keepNext w:val="false"/>
      </w:pPr>
      <w:r>
        <w:rPr>
          <w:b w:val="false"/>
          <w:bCs w:val="false"/>
        </w:rPr>
        <w:t xml:space="preserve">plătitorii de venit prevăzuți la art. 153 alin. (1) lit. f^4)-f^6);</w:t>
      </w:r>
    </w:p>
    <w:p>
      <w:pPr>
        <w:keepNext w:val="false"/>
      </w:pPr>
      <w:r>
        <w:rPr>
          <w:b w:val="false"/>
          <w:bCs w:val="false"/>
        </w:rPr>
        <w:t xml:space="preserve">(la 25-03-2024,</w:t>
      </w:r>
    </w:p>
    <w:p>
      <w:pPr>
        <w:keepNext w:val="false"/>
      </w:pPr>
      <w:r>
        <w:rPr>
          <w:b w:val="false"/>
          <w:bCs w:val="false"/>
        </w:rPr>
        <w:t xml:space="preserve">Litera a^1) , Alineatul (1) , Articolul 169 , Sectiunea a 4-a , Capitolul III , Titlul V a fost modificată de Punctul 6. , Articolul X din ORDONANȚA DE URGENȚĂ nr. 26 din 21 martie 2024, publicată în MONITORUL OFICIAL nr. 254 din 25 martie 2024</w:t>
      </w:r>
    </w:p>
    <w:p>
      <w:pPr>
        <w:keepNext w:val="false"/>
      </w:pPr>
      <w:r>
        <w:rPr>
          <w:b w:val="false"/>
          <w:bCs w:val="false"/>
        </w:rPr>
        <w:t xml:space="preserve">)</w:t>
      </w:r>
    </w:p>
    <w:p>
      <w:pPr>
        <w:keepNext w:val="false"/>
      </w:pPr>
      <w:r>
        <w:rPr>
          <w:b w:val="false"/>
          <w:bCs w:val="false"/>
        </w:rPr>
        <w:t xml:space="preserve">b) persoanele care realizează în România venituri din salarii sau asimilate salariilor de la angajatori din state care nu intră sub incidența legislației europene aplicabile în domeniul securității sociale, precum și a acordurilor privind sistemele de securitate socială la care România este parte;</w:t>
      </w:r>
    </w:p>
    <w:p>
      <w:pPr>
        <w:keepNext w:val="false"/>
      </w:pPr>
      <w:r>
        <w:rPr>
          <w:b w:val="false"/>
          <w:bCs w:val="false"/>
        </w:rPr>
        <w:t xml:space="preserve">c) instituțiile publice și alte entități care plătesc drepturi de natura celor menționate la art. 168 alin. (7), (7^2) și (10), aferente perioadelor în care contribuția de asigurări sociale de sănătate era suportată, potrivit legii, de către aceste instituții sau de către beneficiarii de venit, după caz.</w:t>
      </w:r>
    </w:p>
    <w:p>
      <w:pPr>
        <w:keepNext w:val="false"/>
      </w:pPr>
      <w:r>
        <w:rPr>
          <w:b w:val="false"/>
          <w:bCs w:val="false"/>
        </w:rPr>
        <w:t xml:space="preserve">(la 01-08-2025,</w:t>
      </w:r>
    </w:p>
    <w:p>
      <w:pPr>
        <w:keepNext w:val="false"/>
      </w:pPr>
      <w:r>
        <w:rPr>
          <w:b w:val="false"/>
          <w:bCs w:val="false"/>
        </w:rPr>
        <w:t xml:space="preserve">Litera c) , Alineatul (1) , Articolul 169 , Sectiunea a 4-a , Capitolul III , Titlul V a fost modificată de Punctul 31.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(la 01-01-2018,</w:t>
      </w:r>
    </w:p>
    <w:p>
      <w:pPr>
        <w:keepNext w:val="false"/>
      </w:pPr>
      <w:r>
        <w:rPr>
          <w:b w:val="false"/>
          <w:bCs w:val="false"/>
        </w:rPr>
        <w:t xml:space="preserve">Alineatul (1) din Articolul 169 , Sectiunea a 4-a , Capitolul III , Titlul V a fost modificat de Punctul 77,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(1^1) În cazul veniturilor reprezentând avantaje în bani și/sau în natură primite de la terți ca urmare a prevederilor contractului individual de muncă, a unui raport de serviciu, act de detașare sau a unui statut special prevăzut de lege ori a unei relații contractuale între părți, după caz, obligația de declarare a contribuției de asigurări sociale de sănătate potrivit alin. (1) revine persoanelor prevăzute la art. 168 alin. (2^1) sau (2^2), după caz. Prevederea se aplică și în cazul veniturilor prevăzute la art. 168 alin. (2^3).</w:t>
      </w:r>
    </w:p>
    <w:p>
      <w:pPr>
        <w:keepNext w:val="false"/>
      </w:pPr>
      <w:r>
        <w:rPr>
          <w:b w:val="false"/>
          <w:bCs w:val="false"/>
        </w:rPr>
        <w:t xml:space="preserve">(la 01-01-2024,</w:t>
      </w:r>
    </w:p>
    <w:p>
      <w:pPr>
        <w:keepNext w:val="false"/>
      </w:pPr>
      <w:r>
        <w:rPr>
          <w:b w:val="false"/>
          <w:bCs w:val="false"/>
        </w:rPr>
        <w:t xml:space="preserve">Alineatul (1^1), Articolul 169, Sectiunea a 4-a, Capitolul III, Titlul V a fost modificat de Punctul 112.,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01-01-2018,</w:t>
      </w:r>
    </w:p>
    <w:p>
      <w:pPr>
        <w:keepNext w:val="false"/>
      </w:pPr>
      <w:r>
        <w:rPr>
          <w:b w:val="false"/>
          <w:bCs w:val="false"/>
        </w:rPr>
        <w:t xml:space="preserve">Alineatul (2) din Articolul 169 , Sectiunea a 4-a , Capitolul III , Titlul V a fost abrogat de Punctul 78,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(3) În cazul în care au fost acordate sume de natura celor prevăzute la art. 168 alin. (7), contribuțiile de asigurări sociale de sănătate datorate potrivit legii se declară până la data de 25 a lunii următoare celei în care au fost plătite aceste sume, prin depunerea declarațiilor rectificative pentru lunile cărora le sunt aferente sumele respective.</w:t>
      </w:r>
    </w:p>
    <w:p>
      <w:pPr>
        <w:keepNext w:val="false"/>
      </w:pPr>
      <w:r>
        <w:rPr>
          <w:b w:val="false"/>
          <w:bCs w:val="false"/>
        </w:rPr>
        <w:t xml:space="preserve">(la 24-12-2020,</w:t>
      </w:r>
    </w:p>
    <w:p>
      <w:pPr>
        <w:keepNext w:val="false"/>
      </w:pPr>
      <w:r>
        <w:rPr>
          <w:b w:val="false"/>
          <w:bCs w:val="false"/>
        </w:rPr>
        <w:t xml:space="preserve">Alineatul (3) din Articolul 169 , Sectiunea a 4-a , Capitolul III , Titlul V a fost modificat de Punctul 127,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(3^1) Abrogat.</w:t>
      </w:r>
    </w:p>
    <w:p>
      <w:pPr>
        <w:keepNext w:val="false"/>
      </w:pPr>
      <w:r>
        <w:rPr>
          <w:b w:val="false"/>
          <w:bCs w:val="false"/>
        </w:rPr>
        <w:t xml:space="preserve">(la 24-12-2020,</w:t>
      </w:r>
    </w:p>
    <w:p>
      <w:pPr>
        <w:keepNext w:val="false"/>
      </w:pPr>
      <w:r>
        <w:rPr>
          <w:b w:val="false"/>
          <w:bCs w:val="false"/>
        </w:rPr>
        <w:t xml:space="preserve">Alineatul (3^1) din Articolul 169 , Sectiunea a 4-a , Capitolul III , Titlul V a fost abrogat de Punctul 128,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(3^2) În cazul în care au fost acordate sume de natura celor prevăzute la art. 168 alin. (7^2) și (10), pentru perioadele în care contribuția de asigurări sociale de sănătate era suportată, potrivit legii, de către instituțiile plătitoare sau de către beneficiarii de venit, după caz, contribuțiile de asigurări sociale de sănătate datorate se declară până la data de 25 a lunii următoare celei în care au fost plătite aceste sume, prin depunerea declarației prevăzute la alin. (1).</w:t>
      </w:r>
    </w:p>
    <w:p>
      <w:pPr>
        <w:keepNext w:val="false"/>
      </w:pPr>
      <w:r>
        <w:rPr>
          <w:b w:val="false"/>
          <w:bCs w:val="false"/>
        </w:rPr>
        <w:t xml:space="preserve">(la 01-08-2025,</w:t>
      </w:r>
    </w:p>
    <w:p>
      <w:pPr>
        <w:keepNext w:val="false"/>
      </w:pPr>
      <w:r>
        <w:rPr>
          <w:b w:val="false"/>
          <w:bCs w:val="false"/>
        </w:rPr>
        <w:t xml:space="preserve">Alineatul (3^2) , Articolul 169 , Sectiunea a 4-a , Capitolul III , Titlul V a fost modificat de Punctul 32.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e)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e) prevederile art. II pct. 7, 10, 12, 13, 21, 22, 24, 25-28, 30-32 se aplică începând cu veniturile aferente lunii august 2025;</w:t>
      </w:r>
    </w:p>
    <w:p>
      <w:pPr>
        <w:keepNext w:val="false"/>
      </w:pPr>
      <w:r>
        <w:rPr>
          <w:b w:val="false"/>
          <w:bCs w:val="false"/>
        </w:rPr>
        <w:t xml:space="preserve">(4) Prevederile art. 147 alin. (4)-(22) sunt aplicabile în mod corespunzător.</w:t>
      </w:r>
    </w:p>
    <w:p>
      <w:pPr>
        <w:keepNext w:val="false"/>
      </w:pPr>
      <w:r>
        <w:rPr>
          <w:b w:val="false"/>
          <w:bCs w:val="false"/>
        </w:rPr>
        <w:t xml:space="preserve">(5) Abrogat.</w:t>
      </w:r>
    </w:p>
    <w:p>
      <w:pPr>
        <w:keepNext w:val="false"/>
      </w:pPr>
      <w:r>
        <w:rPr>
          <w:b w:val="false"/>
          <w:bCs w:val="false"/>
        </w:rPr>
        <w:t xml:space="preserve">(la 01-01-2018,</w:t>
      </w:r>
    </w:p>
    <w:p>
      <w:pPr>
        <w:keepNext w:val="false"/>
      </w:pPr>
      <w:r>
        <w:rPr>
          <w:b w:val="false"/>
          <w:bCs w:val="false"/>
        </w:rPr>
        <w:t xml:space="preserve">Alineatul (5) din Articolul 169 , Sectiunea a 4-a , Capitolul III , Titlul V a fost abrogat de Punctul 78,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01-01-2018,</w:t>
      </w:r>
    </w:p>
    <w:p>
      <w:pPr>
        <w:keepNext w:val="false"/>
      </w:pPr>
      <w:r>
        <w:rPr>
          <w:b w:val="false"/>
          <w:bCs w:val="false"/>
        </w:rPr>
        <w:t xml:space="preserve">Alineatul (6) din Articolul 169 , Sectiunea a 4-a , Capitolul III , Titlul V a fost abrogat de Punctul 78,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15-01-2017,</w:t>
      </w:r>
    </w:p>
    <w:p>
      <w:pPr>
        <w:keepNext w:val="false"/>
      </w:pPr>
      <w:r>
        <w:rPr>
          <w:b w:val="false"/>
          <w:bCs w:val="false"/>
        </w:rPr>
        <w:t xml:space="preserve">Alineatul (7) din Articolul 169 , Sectiunea a 4-a , Capitolul III , Titlul V a fost abrogat de Punctul 10, Articolul I din LEGEA nr. 2 din 12 ianuarie 2017, publicată în MONITORUL OFICIAL nr. 36 din 12 ianuarie 2017</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15-01-2017,</w:t>
      </w:r>
    </w:p>
    <w:p>
      <w:pPr>
        <w:keepNext w:val="false"/>
      </w:pPr>
      <w:r>
        <w:rPr>
          <w:b w:val="false"/>
          <w:bCs w:val="false"/>
        </w:rPr>
        <w:t xml:space="preserve">Alineatul (8) din Articolul 169 , Sectiunea a 4-a , Capitolul III , Titlul V a fost abrogat de Punctul 10, Articolul I din LEGEA nr. 2 din 12 ianuarie 2017, publicată în MONITORUL OFICIAL nr. 36 din 12 ianuarie 2017</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15-01-2017,</w:t>
      </w:r>
    </w:p>
    <w:p>
      <w:pPr>
        <w:keepNext w:val="false"/>
      </w:pPr>
      <w:r>
        <w:rPr>
          <w:b w:val="false"/>
          <w:bCs w:val="false"/>
        </w:rPr>
        <w:t xml:space="preserve">Alineatul (9) din Articolul 169 , Sectiunea a 4-a , Capitolul III , Titlul V a fost abrogat de Punctul 10, Articolul I din LEGEA nr. 2 din 12 ianuarie 2017, publicată în MONITORUL OFICIAL nr. 36 din 12 ianuarie 2017</w:t>
      </w:r>
    </w:p>
    <w:p>
      <w:pPr>
        <w:keepNext w:val="false"/>
      </w:pPr>
      <w:r>
        <w:rPr>
          <w:b w:val="false"/>
          <w:bCs w:val="false"/>
        </w:rPr>
        <w:t xml:space="preserve">)</w:t>
      </w:r>
    </w:p>
    <w:p>
      <w:pPr>
        <w:keepNext w:val="false"/>
      </w:pPr>
      <w:r>
        <w:rPr>
          <w:b w:val="false"/>
          <w:bCs w:val="false"/>
        </w:rPr>
        <w:t xml:space="preserve">(10) Abrogat.</w:t>
      </w:r>
    </w:p>
    <w:p>
      <w:pPr>
        <w:keepNext w:val="false"/>
      </w:pPr>
      <w:r>
        <w:rPr>
          <w:b w:val="false"/>
          <w:bCs w:val="false"/>
        </w:rPr>
        <w:t xml:space="preserve">(la 15-01-2017,</w:t>
      </w:r>
    </w:p>
    <w:p>
      <w:pPr>
        <w:keepNext w:val="false"/>
      </w:pPr>
      <w:r>
        <w:rPr>
          <w:b w:val="false"/>
          <w:bCs w:val="false"/>
        </w:rPr>
        <w:t xml:space="preserve">Alineatul (10) din Articolul 169 , Sectiunea a 4-a , Capitolul III , Titlul V a fost abrogat de Punctul 10, Articolul I din LEGEA nr. 2 din 12 ianuarie 2017, publicată în MONITORUL OFICIAL nr. 36 din 12 ianuarie 2017</w:t>
      </w:r>
    </w:p>
    <w:p>
      <w:pPr>
        <w:keepNext w:val="false"/>
      </w:pPr>
      <w:r>
        <w:rPr>
          <w:b w:val="false"/>
          <w:bCs w:val="false"/>
        </w:rPr>
        <w:t xml:space="preserve">)</w:t>
      </w:r>
    </w:p>
    <w:p>
      <w:pPr>
        <w:keepNext/>
      </w:pPr>
      <w:r>
        <w:rPr>
          <w:b/>
          <w:bCs/>
        </w:rPr>
        <w:t xml:space="preserve">Articolul 169^1</w:t>
      </w:r>
    </w:p>
    <w:p>
      <w:pPr>
        <w:keepNext w:val="false"/>
      </w:pPr>
      <w:r>
        <w:rPr>
          <w:b w:val="false"/>
          <w:bCs w:val="false"/>
        </w:rPr>
        <w:t xml:space="preserve">Obligații declarative pentru persoanele fizice prevăzute la art. 157^2</w:t>
      </w:r>
    </w:p>
    <w:p>
      <w:pPr>
        <w:keepNext w:val="false"/>
      </w:pPr>
      <w:r>
        <w:rPr>
          <w:b w:val="false"/>
          <w:bCs w:val="false"/>
        </w:rPr>
        <w:t xml:space="preserve">Persoanele fizice care realizează venituri reprezentând remunerații, indemnizații și alte venituri similare, precum și orice alte avantaje, în bani și/sau în natură, obținute din străinătate în calitate de membri ai consiliului de administrație, membri ai directoratului, membri ai consiliului de supraveghere, administratori, directori, cenzori, membri fondatori, reprezentanți în adunarea generală a acționarilor sau orice alte activități desfășurate în funcții similare pentru activitatea desfășurată în străinătate la angajatori/plătitori de venituri care nu au sediul permanent și nu sunt rezidenți fiscali în România, au obligația să depună declarația prevăzută la art. 122, cu respectarea prevederilor legislației europene aplicabile în domeniul securității sociale, precum și a acordurilor privind sistemele de securitate socială la care România este parte.</w:t>
      </w:r>
    </w:p>
    <w:p>
      <w:pPr>
        <w:keepNext w:val="false"/>
      </w:pPr>
      <w:r>
        <w:rPr>
          <w:b w:val="false"/>
          <w:bCs w:val="false"/>
        </w:rPr>
        <w:t xml:space="preserve">(la 24-12-2020,</w:t>
      </w:r>
    </w:p>
    <w:p>
      <w:pPr>
        <w:keepNext w:val="false"/>
      </w:pPr>
      <w:r>
        <w:rPr>
          <w:b w:val="false"/>
          <w:bCs w:val="false"/>
        </w:rPr>
        <w:t xml:space="preserve">Sectiunea a 4-a din Capitolul III , Titlul V a fost completată de Punctul 130,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169^2</w:t>
      </w:r>
    </w:p>
    <w:p>
      <w:pPr>
        <w:keepNext w:val="false"/>
      </w:pPr>
      <w:r>
        <w:rPr>
          <w:b w:val="false"/>
          <w:bCs w:val="false"/>
        </w:rPr>
        <w:t xml:space="preserve">Obligații declarative pentru persoanele fizice care obțin din străinătate venituri din pensii prevăzute la art. 155 alin. (1) lit. a^2).</w:t>
      </w:r>
    </w:p>
    <w:p>
      <w:pPr>
        <w:keepNext w:val="false"/>
      </w:pPr>
      <w:r>
        <w:rPr>
          <w:b w:val="false"/>
          <w:bCs w:val="false"/>
        </w:rPr>
        <w:t xml:space="preserve">(la 01-08-2025,</w:t>
      </w:r>
    </w:p>
    <w:p>
      <w:pPr>
        <w:keepNext w:val="false"/>
      </w:pPr>
      <w:r>
        <w:rPr>
          <w:b w:val="false"/>
          <w:bCs w:val="false"/>
        </w:rPr>
        <w:t xml:space="preserve">Denumirea marginală a articolului 169^2 , Sectiunea a 4-a , Capitolul III , Titlul V a fost modificată de Punctul 33.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Persoanele fizice care obțin din străinătate venituri din pensii pentru care se datorează contribuția de asigurări sociale de sănătate au obligația să depună declarația prevăzută la art. 122, cu respectarea prevederilor legislației europene aplicabile în domeniul securității sociale, precum și a acordurilor privind sistemele de securitate socială la care România este parte.</w:t>
      </w:r>
    </w:p>
    <w:p>
      <w:pPr>
        <w:keepNext w:val="false"/>
      </w:pPr>
      <w:r>
        <w:rPr>
          <w:b w:val="false"/>
          <w:bCs w:val="false"/>
        </w:rPr>
        <w:t xml:space="preserve">(la 18-12-2021,</w:t>
      </w:r>
    </w:p>
    <w:p>
      <w:pPr>
        <w:keepNext w:val="false"/>
      </w:pPr>
      <w:r>
        <w:rPr>
          <w:b w:val="false"/>
          <w:bCs w:val="false"/>
        </w:rPr>
        <w:t xml:space="preserve">Sectiunea a 4-a, Capitolul III, Titlul V a fost completată de Punctul 20, Articolul XXIV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Secţiunea a 5-a</w:t>
      </w:r>
    </w:p>
    <w:p>
      <w:pPr>
        <w:keepNext w:val="false"/>
      </w:pPr>
      <w:r>
        <w:rPr>
          <w:b w:val="false"/>
          <w:bCs w:val="false"/>
        </w:rPr>
        <w:t xml:space="preserve">Contribuția de asigurări sociale de sănătate în cazul persoanelor fizice care nu se încadrează în categoriile de persoane exceptate de la plata contribuției de asigurări sociale de sănătate potrivit art. 154</w:t>
      </w:r>
    </w:p>
    <w:p>
      <w:pPr>
        <w:keepNext w:val="false"/>
      </w:pPr>
      <w:r>
        <w:rPr>
          <w:b w:val="false"/>
          <w:bCs w:val="false"/>
        </w:rPr>
        <w:t xml:space="preserve">(la 01-01-2018,</w:t>
      </w:r>
    </w:p>
    <w:p>
      <w:pPr>
        <w:keepNext w:val="false"/>
      </w:pPr>
      <w:r>
        <w:rPr>
          <w:b w:val="false"/>
          <w:bCs w:val="false"/>
        </w:rPr>
        <w:t xml:space="preserve">Titlul secțiunii a 5-a din Capitolul III , Titlul V a fost modificat de Punctul 79,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170</w:t>
      </w:r>
    </w:p>
    <w:p>
      <w:pPr>
        <w:keepNext w:val="false"/>
      </w:pPr>
      <w:r>
        <w:rPr>
          <w:b w:val="false"/>
          <w:bCs w:val="false"/>
        </w:rPr>
        <w:t xml:space="preserve">Baza de calcul al contribuției de asigurări sociale de sănătate datorate de persoanele fizice care realizează veniturile prevăzute la art. 155 alin. (1) lit. b)-h)</w:t>
      </w:r>
    </w:p>
    <w:p>
      <w:pPr>
        <w:keepNext w:val="false"/>
      </w:pPr>
      <w:r>
        <w:rPr>
          <w:b w:val="false"/>
          <w:bCs w:val="false"/>
        </w:rPr>
        <w:t xml:space="preserve">(1) Persoanele fizice care în anul fiscal pentru care se depune declarația prevăzută la art. 122 au realizat venituri din cele prevăzute la art. 155 alin. (1) lit. b), din una sau mai multe surse, datorează contribuția de asigurări sociale de sănătate la o bază anuală de calcul egală cu suma rezultată prin cumularea venitului net anual realizat/brut sau normei anuale de venit, respectiv a normei anuale de venit ajustate, după caz, stabilite potrivit art. 68, 68^1, 68^3 și 69, după caz, care nu poate fi mai mare decât cea corespunzătoare unei baze anuale de calcul egale cu nivelul de 72 de salarii minime brute pe țară. La determinarea bazei anuale de calcul al contribuției de asigurări sociale de sănătate nu se iau în considerare pierderile fiscale anuale prevăzute la art. 118.</w:t>
      </w:r>
    </w:p>
    <w:p>
      <w:pPr>
        <w:keepNext w:val="false"/>
      </w:pPr>
      <w:r>
        <w:rPr>
          <w:b w:val="false"/>
          <w:bCs w:val="false"/>
        </w:rPr>
        <w:t xml:space="preserve">(la 01-01-2026,</w:t>
      </w:r>
    </w:p>
    <w:p>
      <w:pPr>
        <w:keepNext w:val="false"/>
      </w:pPr>
      <w:r>
        <w:rPr>
          <w:b w:val="false"/>
          <w:bCs w:val="false"/>
        </w:rPr>
        <w:t xml:space="preserve">Alineatul (1) , Articolul 170 , Sectiunea a 5-a , Capitolul III , Titlul V a fost modificat de Punctul 19.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19 se aplică începând cu veniturile aferente anului 2026.</w:t>
      </w:r>
    </w:p>
    <w:p>
      <w:pPr>
        <w:keepNext w:val="false"/>
      </w:pPr>
      <w:r>
        <w:rPr>
          <w:b w:val="false"/>
          <w:bCs w:val="false"/>
        </w:rPr>
        <w:t xml:space="preserve">(2) Persoanele fizice care în anul fiscal pentru care se depune declarația prevăzută la art. 122 au realizat venituri din cele prevăzute la art. 155 alin. (1) lit. c)-h), din una sau mai multe surse și/sau categorii de venituri, datorează contribuția de asigurări sociale de sănătate la o bază de calcul stabilită potrivit alin. (3), dacă în anul de realizare a veniturilor valoarea cumulată a acestora este cel puțin egală cu 6 salarii minime brute pe țară.</w:t>
      </w:r>
    </w:p>
    <w:p>
      <w:pPr>
        <w:keepNext w:val="false"/>
      </w:pPr>
      <w:r>
        <w:rPr>
          <w:b w:val="false"/>
          <w:bCs w:val="false"/>
        </w:rPr>
        <w:t xml:space="preserve">(3) Baza anuală de calcul al contribuției de asigurări sociale de sănătate în cazul persoanelor care realizează venituri din cele prevăzute la art. 155 alin. (1) lit. c)-h) o reprezintă:</w:t>
      </w:r>
    </w:p>
    <w:p>
      <w:pPr>
        <w:keepNext w:val="false"/>
      </w:pPr>
      <w:r>
        <w:rPr>
          <w:b w:val="false"/>
          <w:bCs w:val="false"/>
        </w:rPr>
        <w:t xml:space="preserve">a) nivelul a 6 salarii minime brute pe țară, în cazul veniturilor realizate cuprinse între 6 salarii minime brute pe țară inclusiv și 12 salarii minime brute pe țară;</w:t>
      </w:r>
    </w:p>
    <w:p>
      <w:pPr>
        <w:keepNext w:val="false"/>
      </w:pPr>
      <w:r>
        <w:rPr>
          <w:b w:val="false"/>
          <w:bCs w:val="false"/>
        </w:rPr>
        <w:t xml:space="preserve">b) nivelul de 12 salarii minime brute pe țară, în cazul veniturilor realizate cuprinse între 12 salarii minime brute pe țară inclusiv și 24 de salarii minime brute pe țară;</w:t>
      </w:r>
    </w:p>
    <w:p>
      <w:pPr>
        <w:keepNext w:val="false"/>
      </w:pPr>
      <w:r>
        <w:rPr>
          <w:b w:val="false"/>
          <w:bCs w:val="false"/>
        </w:rPr>
        <w:t xml:space="preserve">c) nivelul de 24 de salarii minime brute pe țară, în cazul veniturilor realizate cel puțin egale cu 24 de salarii minime brute pe țară</w:t>
      </w:r>
    </w:p>
    <w:p>
      <w:pPr>
        <w:keepNext w:val="false"/>
      </w:pPr>
      <w:r>
        <w:rPr>
          <w:b w:val="false"/>
          <w:bCs w:val="false"/>
        </w:rPr>
        <w:t xml:space="preserve">(4) Încadrarea în plafonul anual de cel puțin 6, 12 sau 24 de salarii minime brute pe țară, după caz, se efectuează prin cumularea veniturilor prevăzute la art. 155 alin. (1) lit. c)-h), după cum urmează:</w:t>
      </w:r>
    </w:p>
    <w:p>
      <w:pPr>
        <w:keepNext w:val="false"/>
      </w:pPr>
      <w:r>
        <w:rPr>
          <w:b w:val="false"/>
          <w:bCs w:val="false"/>
        </w:rPr>
        <w:t xml:space="preserve">a) venitul net din drepturi de proprietate intelectuală, stabilit după acordarea cotei de cheltuieli forfetare prevăzute la art. 72 și 72^1, precum și venitul net din drepturi de proprietate intelectuală determinat potrivit prevederilor art. 73;</w:t>
      </w:r>
    </w:p>
    <w:p>
      <w:pPr>
        <w:keepNext w:val="false"/>
      </w:pPr>
      <w:r>
        <w:rPr>
          <w:b w:val="false"/>
          <w:bCs w:val="false"/>
        </w:rPr>
        <w:t xml:space="preserve">b) venitul net distribuit din asocieri cu persoane juridice, contribuabili potrivit prevederilor titlului II sau titlului III, determinat potrivit prevederilor art. 125 alin. (8) și (9);</w:t>
      </w:r>
    </w:p>
    <w:p>
      <w:pPr>
        <w:keepNext w:val="false"/>
      </w:pPr>
      <w:r>
        <w:rPr>
          <w:b w:val="false"/>
          <w:bCs w:val="false"/>
        </w:rPr>
        <w:t xml:space="preserve">c) venitul net pentru veniturile din cedarea folosinței bunurilor, stabilite potrivit art. 84-85;</w:t>
      </w:r>
    </w:p>
    <w:p>
      <w:pPr>
        <w:keepNext w:val="false"/>
      </w:pPr>
      <w:r>
        <w:rPr>
          <w:b w:val="false"/>
          <w:bCs w:val="false"/>
        </w:rPr>
        <w:t xml:space="preserve">(la 01-01-2026,</w:t>
      </w:r>
    </w:p>
    <w:p>
      <w:pPr>
        <w:keepNext w:val="false"/>
      </w:pPr>
      <w:r>
        <w:rPr>
          <w:b w:val="false"/>
          <w:bCs w:val="false"/>
        </w:rPr>
        <w:t xml:space="preserve">Litera c) , Alineatul (4) , Articolul 170 , Sectiunea a 5-a , Capitolul III , Titlul V a fost modificată de Punctul 19.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d) venitul și/sau câștigul/câștigul net din investiții, stabilit conform dispozițiilor art. 94-97. În cazul veniturilor din dobânzi se iau în calcul sumele plătite, diminuate cu impozitul reținut, iar în cazul veniturilor din dividende se iau în calcul dividendele plătite, diminuate cu impozitul reținut, distribuite începând cu anul 2018;</w:t>
      </w:r>
    </w:p>
    <w:p>
      <w:pPr>
        <w:keepNext w:val="false"/>
      </w:pPr>
      <w:r>
        <w:rPr>
          <w:b w:val="false"/>
          <w:bCs w:val="false"/>
        </w:rPr>
        <w:t xml:space="preserve">e) venitul net sau norma de venit, după caz, pentru veniturile din activități agricole, silvicultură și piscicultură, stabilite potrivit art. 104-106;</w:t>
      </w:r>
    </w:p>
    <w:p>
      <w:pPr>
        <w:keepNext w:val="false"/>
      </w:pPr>
      <w:r>
        <w:rPr>
          <w:b w:val="false"/>
          <w:bCs w:val="false"/>
        </w:rPr>
        <w:t xml:space="preserve">f) venitul brut, câștigul și/sau venitul impozabil din alte surse, stabilit potrivit art. 114-116.</w:t>
      </w:r>
    </w:p>
    <w:p>
      <w:pPr>
        <w:keepNext w:val="false"/>
      </w:pPr>
      <w:r>
        <w:rPr>
          <w:b w:val="false"/>
          <w:bCs w:val="false"/>
        </w:rPr>
        <w:t xml:space="preserve">(5) La încadrarea în plafonul prevăzut la alin. (4) nu se iau în calcul veniturile neimpozabile, prevăzute la art. 93 și 105.</w:t>
      </w:r>
    </w:p>
    <w:p>
      <w:pPr>
        <w:keepNext w:val="false"/>
      </w:pPr>
      <w:r>
        <w:rPr>
          <w:b w:val="false"/>
          <w:bCs w:val="false"/>
        </w:rPr>
        <w:t xml:space="preserve">(la 01-01-2025,</w:t>
      </w:r>
    </w:p>
    <w:p>
      <w:pPr>
        <w:keepNext/>
      </w:pPr>
      <w:r>
        <w:rPr>
          <w:b/>
          <w:bCs/>
        </w:rPr>
        <w:t xml:space="preserve">Articolul 170 , Sectiunea a 5-a , Capitolul III , Titlul V a fost modificat de Punctul 22.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pPr>
      <w:r>
        <w:rPr>
          <w:b/>
          <w:bCs/>
        </w:rPr>
        <w:t xml:space="preserve">Articolul 171</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171 din Sectiunea a 5-a , Capitolul III , Titlul V a fost abrogat de Punctul 81,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172</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172 din Sectiunea a 5-a , Capitolul III , Titlul V a fost abrogat de Punctul 81,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173</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173 din Sectiunea a 5-a , Capitolul III , Titlul V a fost abrogat de Punctul 81,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6-a</w:t>
      </w:r>
    </w:p>
    <w:p>
      <w:pPr>
        <w:keepNext w:val="false"/>
      </w:pPr>
      <w:r>
        <w:rPr>
          <w:b w:val="false"/>
          <w:bCs w:val="false"/>
        </w:rPr>
        <w:t xml:space="preserve">Stabilirea și plata contribuției de asigurări sociale de sănătate în cazul persoanelor fizice prevăzute la art. 155 alin. (2)</w:t>
      </w:r>
    </w:p>
    <w:p>
      <w:pPr>
        <w:keepNext w:val="false"/>
      </w:pPr>
      <w:r>
        <w:rPr>
          <w:b w:val="false"/>
          <w:bCs w:val="false"/>
        </w:rPr>
        <w:t xml:space="preserve">(la 01-01-2018,</w:t>
      </w:r>
    </w:p>
    <w:p>
      <w:pPr>
        <w:keepNext w:val="false"/>
      </w:pPr>
      <w:r>
        <w:rPr>
          <w:b w:val="false"/>
          <w:bCs w:val="false"/>
        </w:rPr>
        <w:t xml:space="preserve">Titlul secțiunii a 6-a din Capitolul III , Titlul V a fost modificat de Punctul 82,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174</w:t>
      </w:r>
    </w:p>
    <w:p>
      <w:pPr>
        <w:keepNext w:val="false"/>
      </w:pPr>
      <w:r>
        <w:rPr>
          <w:b w:val="false"/>
          <w:bCs w:val="false"/>
        </w:rPr>
        <w:t xml:space="preserve">Stabilirea, declararea și plata contribuției de asigurări sociale de sănătate în cazul persoanelor care realizează venituri din cele prevăzute la art. 155 alin. (1) lit. b)</w:t>
      </w:r>
    </w:p>
    <w:p>
      <w:pPr>
        <w:keepNext w:val="false"/>
      </w:pPr>
      <w:r>
        <w:rPr>
          <w:b w:val="false"/>
          <w:bCs w:val="false"/>
        </w:rPr>
        <w:t xml:space="preserve">(1) Contribuția de asigurări sociale de sănătate se calculează de către contribuabilii care în anul fiscal pentru care se depune declarația prevăzută la art. 122 au realizat venituri din cele prevăzute la art. 155 alin. (1) lit. b), altele decât cele prevăzute la art. 68^1, prin aplicarea cotei de contribuție prevăzute la art. 156 asupra bazei anuale de calcul prevăzute la art. 170 alin. (1).</w:t>
      </w:r>
    </w:p>
    <w:p>
      <w:pPr>
        <w:keepNext w:val="false"/>
      </w:pPr>
      <w:r>
        <w:rPr>
          <w:b w:val="false"/>
          <w:bCs w:val="false"/>
        </w:rPr>
        <w:t xml:space="preserve">(2) Persoanele fizice care au realizat venituri din cele prevăzute la art. 155 alin. (1) lit. b), altele decât cele prevăzute la art. 68^1, și au înregistrat pierdere fiscală sau un venit net anual egal cu zero nu datorează contribuția de asigurări sociale de sănătate potrivit art. 170 alin. (1). Acestea pot opta pentru plata contribuției de asigurări sociale de sănătate potrivit art. 180 alin. (1).</w:t>
      </w:r>
    </w:p>
    <w:p>
      <w:pPr>
        <w:keepNext w:val="false"/>
      </w:pPr>
      <w:r>
        <w:rPr>
          <w:b w:val="false"/>
          <w:bCs w:val="false"/>
        </w:rPr>
        <w:t xml:space="preserve">(3) Persoanele fizice care realizează venituri din cele prevăzute la art. 155 alin. (1) lit. b) stabilesc și declară contribuția, depun Declarația unică privind impozitul pe venit și contribuțiile sociale datorate de persoanele fizice la termenele și în condițiile prevăzute la titlul IV - Impozitul pe venit, pentru persoanele fizice care realizează venituri din activități independente.</w:t>
      </w:r>
    </w:p>
    <w:p>
      <w:pPr>
        <w:keepNext w:val="false"/>
      </w:pPr>
      <w:r>
        <w:rPr>
          <w:b w:val="false"/>
          <w:bCs w:val="false"/>
        </w:rPr>
        <w:t xml:space="preserve">(4) Prin excepție de la prevederile alin. (3), persoanele fizice care în cursul anului fiscal obțin exclusiv venituri din activități independente realizate în baza contractelor de activitate sportivă, pentru care plătitorii de venituri au obligația calculării, reținerii, plății și declarării contribuției de asigurări sociale de sănătate în situația în care baza anuală de calcul, din una sau mai multe surse de venit cumulate, este mai mică sau egală cu nivelul de 72 de salarii minime brute pe țară, nu au obligația depunerii Declarației unice privind impozitul pe venit și contribuțiile sociale datorate de persoanele fizice, prevăzută la art. 122, în vederea stabilirii contribuției de asigurări sociale de sănătate.</w:t>
      </w:r>
    </w:p>
    <w:p>
      <w:pPr>
        <w:keepNext w:val="false"/>
      </w:pPr>
      <w:r>
        <w:rPr>
          <w:b w:val="false"/>
          <w:bCs w:val="false"/>
        </w:rPr>
        <w:t xml:space="preserve">(la 01-01-2026,</w:t>
      </w:r>
    </w:p>
    <w:p>
      <w:pPr>
        <w:keepNext w:val="false"/>
      </w:pPr>
      <w:r>
        <w:rPr>
          <w:b w:val="false"/>
          <w:bCs w:val="false"/>
        </w:rPr>
        <w:t xml:space="preserve">Alineatul (4) , Articolul 174 , Sectiunea a 6-a , Capitolul III , Titlul V a fost modificat de Punctul 20.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20 se aplică începând cu veniturile aferente anului 2026.</w:t>
      </w:r>
    </w:p>
    <w:p>
      <w:pPr>
        <w:keepNext w:val="false"/>
      </w:pPr>
      <w:r>
        <w:rPr>
          <w:b w:val="false"/>
          <w:bCs w:val="false"/>
        </w:rPr>
        <w:t xml:space="preserve">(5) În cazul veniturilor realizate în baza contractelor de activitate sportivă, plătitorii veniturilor prevăzuți la art. 68^1 alin. (2) calculează și rețin contribuția de asigurări sociale de sănătate datorată de către beneficiarul venitului, la momentul plății venitului, prin aplicarea cotei prevăzute la art. 156 asupra bazei de calcul egale cu venitul brut, care nu poate fi mai mare decât cea corespunzătoare unei baze anuale de calcul egale cu nivelul de 72 de salarii minime brute pe țară. Plătitorul de venit depune declarația prevăzută la art. 147 alin. (1) și plătește contribuția până la data de 25 inclusiv a lunii următoare celei în care a fost reținută.</w:t>
      </w:r>
    </w:p>
    <w:p>
      <w:pPr>
        <w:keepNext w:val="false"/>
      </w:pPr>
      <w:r>
        <w:rPr>
          <w:b w:val="false"/>
          <w:bCs w:val="false"/>
        </w:rPr>
        <w:t xml:space="preserve">(la 01-01-2026,</w:t>
      </w:r>
    </w:p>
    <w:p>
      <w:pPr>
        <w:keepNext w:val="false"/>
      </w:pPr>
      <w:r>
        <w:rPr>
          <w:b w:val="false"/>
          <w:bCs w:val="false"/>
        </w:rPr>
        <w:t xml:space="preserve">Alineatul (5) , Articolul 174 , Sectiunea a 6-a , Capitolul III , Titlul V a fost modificat de Punctul 20.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20 se aplică începând cu veniturile aferente anului 2026.</w:t>
      </w:r>
    </w:p>
    <w:p>
      <w:pPr>
        <w:keepNext w:val="false"/>
      </w:pPr>
      <w:r>
        <w:rPr>
          <w:b w:val="false"/>
          <w:bCs w:val="false"/>
        </w:rPr>
        <w:t xml:space="preserve">(6) În situația în care baza de calcul prevăzută la art. 170 alin. (1), cumulată din una sau mai multe surse de venit din cele prevăzute la art. 155 alin. (1) lit. b), corespunzătoare veniturilor realizate sau pentru care s-a aplicat reținerea la sursă în cursul anului, după caz, este mai mică decât cea corespunzătoare unei baze de calcul egale cu nivelul de 6 salarii minime brute pe țară, persoanele fizice datorează contribuția de asigurări sociale de sănătate, respectiv o diferență de contribuție de asigurări sociale de sănătate, după caz, până la nivelul celei corespunzătoare bazei de calcul egale cu 6 salarii minime brute pe țară și depun Declarația unică privind impozitul pe venit și contribuțiile sociale datorate de persoanele fizice în termenul prevăzut la art. 122 alin. (3).</w:t>
      </w:r>
    </w:p>
    <w:p>
      <w:pPr>
        <w:keepNext w:val="false"/>
      </w:pPr>
      <w:r>
        <w:rPr>
          <w:b w:val="false"/>
          <w:bCs w:val="false"/>
        </w:rPr>
        <w:t xml:space="preserve">(7) Diferența de contribuție de asigurări sociale de sănătate prevăzută la alin. (6) nu se datorează în cazul în care, în anul fiscal pentru care se depune declarația prevăzută la art. 122, persoana fizică a realizat venituri:</w:t>
      </w:r>
    </w:p>
    <w:p>
      <w:pPr>
        <w:keepNext w:val="false"/>
      </w:pPr>
      <w:r>
        <w:rPr>
          <w:b w:val="false"/>
          <w:bCs w:val="false"/>
        </w:rPr>
        <w:t xml:space="preserve">a) din salarii și asimilate salariilor la un nivel cel puțin egal cu 6 salarii minime brute pe țară; sau</w:t>
      </w:r>
    </w:p>
    <w:p>
      <w:pPr>
        <w:keepNext w:val="false"/>
      </w:pPr>
      <w:r>
        <w:rPr>
          <w:b w:val="false"/>
          <w:bCs w:val="false"/>
        </w:rPr>
        <w:t xml:space="preserve">b) din cele prevăzute la art. 155 alin. (1) lit. c)-h), pentru care datorează contribuția de asigurări sociale de sănătate la un nivel cel puțin egal cu 6 salarii minime brute pe țară.</w:t>
      </w:r>
    </w:p>
    <w:p>
      <w:pPr>
        <w:keepNext w:val="false"/>
      </w:pPr>
      <w:r>
        <w:rPr>
          <w:b w:val="false"/>
          <w:bCs w:val="false"/>
        </w:rPr>
        <w:t xml:space="preserve">c) venituri din pensii, definite conform art. 99.</w:t>
      </w:r>
    </w:p>
    <w:p>
      <w:pPr>
        <w:keepNext w:val="false"/>
      </w:pPr>
      <w:r>
        <w:rPr>
          <w:b w:val="false"/>
          <w:bCs w:val="false"/>
        </w:rPr>
        <w:t xml:space="preserve">(la 01-08-2025,</w:t>
      </w:r>
    </w:p>
    <w:p>
      <w:pPr>
        <w:keepNext w:val="false"/>
      </w:pPr>
      <w:r>
        <w:rPr>
          <w:b w:val="false"/>
          <w:bCs w:val="false"/>
        </w:rPr>
        <w:t xml:space="preserve">Alineatul (7) , Articolul 174 , Sectiunea a 6-a , Capitolul III , Titlul V a fost completat de Punctul 34.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f)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f) prevederile art. II pct. 34 și 35 se aplică începând cu veniturile anului 2025 pentru care termenul de declarare este până la data de 25 mai 2026;</w:t>
      </w:r>
    </w:p>
    <w:p>
      <w:pPr>
        <w:keepNext w:val="false"/>
      </w:pPr>
      <w:r>
        <w:rPr>
          <w:b w:val="false"/>
          <w:bCs w:val="false"/>
        </w:rPr>
        <w:t xml:space="preserve">(8) Prevederile alin. (7) se aplică și persoanelor fizice care în anul precedent:</w:t>
      </w:r>
    </w:p>
    <w:p>
      <w:pPr>
        <w:keepNext w:val="false"/>
      </w:pPr>
      <w:r>
        <w:rPr>
          <w:b w:val="false"/>
          <w:bCs w:val="false"/>
        </w:rPr>
        <w:t xml:space="preserve">a) s-au încadrat în categoriile de persoane exceptate de la plata contribuției de asigurări sociale de sănătate prevăzute la art. 154 alin. (1) lit. a), b), e) și f);</w:t>
      </w:r>
    </w:p>
    <w:p>
      <w:pPr>
        <w:keepNext w:val="false"/>
      </w:pPr>
      <w:r>
        <w:rPr>
          <w:b w:val="false"/>
          <w:bCs w:val="false"/>
        </w:rPr>
        <w:t xml:space="preserve">(la 01-08-2025,</w:t>
      </w:r>
    </w:p>
    <w:p>
      <w:pPr>
        <w:keepNext w:val="false"/>
      </w:pPr>
      <w:r>
        <w:rPr>
          <w:b w:val="false"/>
          <w:bCs w:val="false"/>
        </w:rPr>
        <w:t xml:space="preserve">Litera a) , Alineatul (8) , Articolul 174 , Sectiunea a 6-a , Capitolul III , Titlul V a fost modificată de Punctul 35.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f) a alineatului (1), articolul VII din LEGEA nr. 141 din 25 iulie 2025, publicată în MONITORUL OFICIAL nr. 699 din 25 iulie 2025, astfel cum a fost modificată de articolul VI din ORDONANȚA nr. 22 din 28 august 2025, publicată în MONITORUL OFICIAL nr. 806 din 29 august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f) prevederile art. II pct. 34 și 35 se aplică începând cu veniturile anului 2025 pentru care termenul de declarare este până la data de 25 mai 2026;</w:t>
      </w:r>
    </w:p>
    <w:p>
      <w:pPr>
        <w:keepNext w:val="false"/>
      </w:pPr>
      <w:r>
        <w:rPr>
          <w:b w:val="false"/>
          <w:bCs w:val="false"/>
        </w:rPr>
        <w:t xml:space="preserve">b) au optat pentru plata contribuției de asigurări sociale de sănătate potrivit art. 180 alin. (1).</w:t>
      </w:r>
    </w:p>
    <w:p>
      <w:pPr>
        <w:keepNext w:val="false"/>
      </w:pPr>
      <w:r>
        <w:rPr>
          <w:b w:val="false"/>
          <w:bCs w:val="false"/>
        </w:rPr>
        <w:t xml:space="preserve">(9) Persoanele fizice care au realizat venituri din cele prevăzute la art. 155 alin. (1) lit. b) și care în cursul aceluiași an fiscal au optat pentru plata contribuției de asigurări sociale de sănătate potrivit art. 180 alin. (1) depun Declarația unică privind impozitul pe venit și contribuțiile sociale datorate de persoanele fizice în termenul prevăzut la art. 122 alin. (3). În acest caz, contribuția datorată potrivit art. 180 alin. (2) pentru anul în care au fost realizate veniturile este luată în calcul la stabilirea contribuției anuale calculate potrivit art. 170 alin. (1), astfel:</w:t>
      </w:r>
    </w:p>
    <w:p>
      <w:pPr>
        <w:keepNext w:val="false"/>
      </w:pPr>
      <w:r>
        <w:rPr>
          <w:b w:val="false"/>
          <w:bCs w:val="false"/>
        </w:rPr>
        <w:t xml:space="preserve">a) în cazul în care baza anuală de calcul prevăzută la art. 170 alin. (1) este mai mare decât nivelul a 6 salarii minime brute pe țară, datorează diferența de contribuție între cea aferentă bazei anuale de calcul și cea prevăzută la art. 180 alin. (2);</w:t>
      </w:r>
    </w:p>
    <w:p>
      <w:pPr>
        <w:keepNext w:val="false"/>
      </w:pPr>
      <w:r>
        <w:rPr>
          <w:b w:val="false"/>
          <w:bCs w:val="false"/>
        </w:rPr>
        <w:t xml:space="preserve">b) în cazul în care baza anuală de calcul prevăzută la art. 170 alin. (1) este mai mică sau egală cu nivelul a 6 salarii minime brute pe țară, datorează contribuția prevăzută la art. 180 alin. (2).</w:t>
      </w:r>
    </w:p>
    <w:p>
      <w:pPr>
        <w:keepNext w:val="false"/>
      </w:pPr>
      <w:r>
        <w:rPr>
          <w:b w:val="false"/>
          <w:bCs w:val="false"/>
        </w:rPr>
        <w:t xml:space="preserve">(10) În situația în care, în cursul anului de realizare a veniturilor, persoanele fizice obțin, din una sau mai multe surse de venit, venituri din cele prevăzute la art. 155 alin. (1) lit. b), în vederea determinării contribuției de asigurări sociale de sănătate de plată se ia în calcul contribuția reținută la sursă de către plătitorii de venituri prevăzuți la art. 68^1 alin. (2).</w:t>
      </w:r>
    </w:p>
    <w:p>
      <w:pPr>
        <w:keepNext w:val="false"/>
      </w:pPr>
      <w:r>
        <w:rPr>
          <w:b w:val="false"/>
          <w:bCs w:val="false"/>
        </w:rPr>
        <w:t xml:space="preserve">(11) În situația în care, în cursul anului de realizare a veniturilor, persoanele fizice realizează venituri din cele prevăzute la art. 155 alin. (1) lit. b) și contribuția de asigurări sociale de sănătate reținută la sursă, de către plătitorii de venituri prevăzuți la art. 68^1 alin. (2), este mai mare decât cea corespunzătoare unei baze de calcul egale cu nivelul de 72 de salarii minime brute pe țară, acestea au obligația recalculării contribuției de asigurări sociale de sănătate, prin depunerea Declarației unice privind impozitul pe venit și contribuțiile sociale datorate de persoanele fizice până la termenul prevăzut la art. 122 alin. (3). Pentru diferența de contribuție de asigurări sociale de sănătate rezultată în plus, în urma recalculării, persoana fizică are obligația calculării, declarării și plății impozitului pe venit.</w:t>
      </w:r>
    </w:p>
    <w:p>
      <w:pPr>
        <w:keepNext w:val="false"/>
      </w:pPr>
      <w:r>
        <w:rPr>
          <w:b w:val="false"/>
          <w:bCs w:val="false"/>
        </w:rPr>
        <w:t xml:space="preserve">(la 01-01-2026,</w:t>
      </w:r>
    </w:p>
    <w:p>
      <w:pPr>
        <w:keepNext w:val="false"/>
      </w:pPr>
      <w:r>
        <w:rPr>
          <w:b w:val="false"/>
          <w:bCs w:val="false"/>
        </w:rPr>
        <w:t xml:space="preserve">Alineatul (11) , Articolul 174 , Sectiunea a 6-a , Capitolul III , Titlul V a fost modificat de Punctul 20.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literei b) a alineatului (2) al articolului XIII din LEGEA nr. 239 din 15 decembrie 2025, publicată în MONITORUL OFICIAL nr. 1160 din 15 decembrie 2025, prevederile art. XII pct. 20 se aplică începând cu veniturile aferente anului 2026.</w:t>
      </w:r>
    </w:p>
    <w:p>
      <w:pPr>
        <w:keepNext w:val="false"/>
      </w:pPr>
      <w:r>
        <w:rPr>
          <w:b w:val="false"/>
          <w:bCs w:val="false"/>
        </w:rPr>
        <w:t xml:space="preserve">(12) Diferența de contribuție de asigurări sociale de sănătate rezultată în plus, în urma recalculării stabilite conform dispozițiilor alin. (11), în cazul contribuabililor care realizează venituri din cele prevăzute la art. 68^1, se compensează/se restituie, după caz, potrivit prevederilor art. 167, respectiv art. 168 din Legea nr. 207/2015, cu modificările și completările ulterioare.</w:t>
      </w:r>
    </w:p>
    <w:p>
      <w:pPr>
        <w:keepNext w:val="false"/>
      </w:pPr>
      <w:r>
        <w:rPr>
          <w:b w:val="false"/>
          <w:bCs w:val="false"/>
        </w:rPr>
        <w:t xml:space="preserve">(13) Plătitorii de venituri prevăzuți la art. 68^1 alin. (2) au obligația de a elibera persoanelor fizice beneficiare de astfel de venituri, până în ultima zi a lunii februarie inclusiv a anului curent, pentru anul precedent, un document cu privire la nivelul contribuției de asigurări sociale de sănătate reținute la sursă, în vederea stabilirii de către aceștia a diferenței de contribuție de asigurări sociale de sănătate, prevăzută la alin. (6) sau (11), după caz.</w:t>
      </w:r>
    </w:p>
    <w:p>
      <w:pPr>
        <w:keepNext w:val="false"/>
      </w:pPr>
      <w:r>
        <w:rPr>
          <w:b w:val="false"/>
          <w:bCs w:val="false"/>
        </w:rPr>
        <w:t xml:space="preserve">(14) Declarația unică privind impozitul pe venit și contribuțiile sociale datorate de persoanele fizice, prevăzută la art. 122, constituie titlu de creanță fiscală în sensul Legii nr. 207/2015, cu modificările și completările ulterioare.</w:t>
      </w:r>
    </w:p>
    <w:p>
      <w:pPr>
        <w:keepNext w:val="false"/>
      </w:pPr>
      <w:r>
        <w:rPr>
          <w:b w:val="false"/>
          <w:bCs w:val="false"/>
        </w:rPr>
        <w:t xml:space="preserve">(15) Plata contribuției de asigurări sociale de sănătate datorate se efectuează până la termenul legal de depunere a declarației prevăzut la art. 122 alin. (3).</w:t>
      </w:r>
    </w:p>
    <w:p>
      <w:pPr>
        <w:keepNext w:val="false"/>
      </w:pPr>
      <w:r>
        <w:rPr>
          <w:b w:val="false"/>
          <w:bCs w:val="false"/>
        </w:rPr>
        <w:t xml:space="preserve">(16) Persoanele fizice prevăzute la art. 170 alin. (1) pot efectua plăți reprezentând contribuția de asigurări sociale de sănătate datorată, oricând până la împlinirea termenului de plată.</w:t>
      </w:r>
    </w:p>
    <w:p>
      <w:pPr>
        <w:keepNext w:val="false"/>
      </w:pPr>
      <w:r>
        <w:rPr>
          <w:b w:val="false"/>
          <w:bCs w:val="false"/>
        </w:rPr>
        <w:t xml:space="preserve">(17) Se pot acorda bonificații de până la 10% din contribuția de asigurări sociale de sănătate. Nivelul bonificației, termenele de plată și condițiile de acordare se stabilesc prin legea anuală a bugetului de stat.</w:t>
      </w:r>
    </w:p>
    <w:p>
      <w:pPr>
        <w:keepNext w:val="false"/>
      </w:pPr>
      <w:r>
        <w:rPr>
          <w:b w:val="false"/>
          <w:bCs w:val="false"/>
        </w:rPr>
        <w:t xml:space="preserve">(18) Procedura de aplicare a prevederilor alin. (17) se stabilește prin ordin al ministrului finanțelor emis în termen de 60 de zile de la data publicării în Monitorul Oficial al României, Partea I, a legii anuale a bugetului de stat prin care stabilește acordarea bonificațiilor.</w:t>
      </w:r>
    </w:p>
    <w:p>
      <w:pPr>
        <w:keepNext w:val="false"/>
      </w:pPr>
      <w:r>
        <w:rPr>
          <w:b w:val="false"/>
          <w:bCs w:val="false"/>
        </w:rPr>
        <w:t xml:space="preserve">(la 01-01-2025,</w:t>
      </w:r>
    </w:p>
    <w:p>
      <w:pPr>
        <w:keepNext/>
      </w:pPr>
      <w:r>
        <w:rPr>
          <w:b/>
          <w:bCs/>
        </w:rPr>
        <w:t xml:space="preserve">Articolul 174 , Sectiunea a 6-a , Capitolul III , Titlul V a fost modificat de Punctul 23.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pPr>
      <w:r>
        <w:rPr>
          <w:b/>
          <w:bCs/>
        </w:rPr>
        <w:t xml:space="preserve">Articolul 174^1</w:t>
      </w:r>
    </w:p>
    <w:p>
      <w:pPr>
        <w:keepNext w:val="false"/>
      </w:pPr>
      <w:r>
        <w:rPr>
          <w:b w:val="false"/>
          <w:bCs w:val="false"/>
        </w:rPr>
        <w:t xml:space="preserve">Stabilirea, declararea și plata contribuției de asigurări sociale de sănătate în cazul persoanelor care realizează venituri din cele prevăzute la art. 155 alin. (1) lit. c)-h)</w:t>
      </w:r>
    </w:p>
    <w:p>
      <w:pPr>
        <w:keepNext w:val="false"/>
      </w:pPr>
      <w:r>
        <w:rPr>
          <w:b w:val="false"/>
          <w:bCs w:val="false"/>
        </w:rPr>
        <w:t xml:space="preserve">(1) Contribuția de asigurări sociale de sănătate se calculează de către contribuabilii prevăzuți la art. 170 alin. (2) prin aplicarea cotei de contribuție prevăzute la art. 156 asupra bazei anuale de calcul menționate la art. 170 alin. (3).</w:t>
      </w:r>
    </w:p>
    <w:p>
      <w:pPr>
        <w:keepNext w:val="false"/>
      </w:pPr>
      <w:r>
        <w:rPr>
          <w:b w:val="false"/>
          <w:bCs w:val="false"/>
        </w:rPr>
        <w:t xml:space="preserve">(2) Persoanele fizice care realizează venituri din cele prevăzute la art. 155 alin. (1) lit. c)-h) stabilesc și declară contribuția, depun Declarația unică privind impozitul pe venit și contribuțiile sociale datorate de persoanele fizice, până la termenul prevăzut la art. 122 alin. (3), dacă realizează venituri peste plafonul prevăzut la art. 170 alin. (4), după caz.</w:t>
      </w:r>
    </w:p>
    <w:p>
      <w:pPr>
        <w:keepNext w:val="false"/>
      </w:pPr>
      <w:r>
        <w:rPr>
          <w:b w:val="false"/>
          <w:bCs w:val="false"/>
        </w:rPr>
        <w:t xml:space="preserve">(3) Prin excepție de la prevederile alin. (2), pentru persoanele fizice care realizează venituri din drepturi de proprietate intelectuală, din arendă, din asocieri cu persoane juridice contribuabili potrivit titlurilor II sau III, pentru care contribuția de asigurări sociale de sănătate se reține la sursă, obținute de la un singur plătitor de venit, iar nivelul net estimat al acestor venituri, pentru anul curent, este cel puțin egal cu 6 salarii minime brute pe țară, plătitorul de venit are obligația să calculeze contribuția de asigurări sociale de sănătate prin aplicarea cotei de contribuție prevăzute la art. 156 asupra bazei de calcul stabilite la art. 170 alin. (3), să rețină și să o plătească. În contractul încheiat între părți se precizează obligația plătitorului de venit de a calcula, reține și plăti contribuția prin reținere la sursă, în anul în curs. Nivelul contribuției calculate și reținute la fiecare plată de către plătitorul de venit este cel stabilit de părți, până la concurența contribuției anuale datorate. Plătitorii de venituri din drepturi de proprietate intelectuală care au obligația calculării, reținerii, plății și declarării contribuției de asigurări sociale de sănătate sunt cei prevăzuți la art. 72 alin. (2).</w:t>
      </w:r>
    </w:p>
    <w:p>
      <w:pPr>
        <w:keepNext w:val="false"/>
      </w:pPr>
      <w:r>
        <w:rPr>
          <w:b w:val="false"/>
          <w:bCs w:val="false"/>
        </w:rPr>
        <w:t xml:space="preserve">(4) În cazul persoanelor fizice care realizează venituri din cele prevăzute la alin. (3) din mai multe surse și/sau categorii de venituri, iar veniturile nete estimate a se realiza de la cel puțin un plătitor de venit sunt egale sau mai mari decât nivelul a 6 salarii minime brute pe țară, contribuabilul desemnează, prin contractul încheiat între părți, plătitorul de venit de la care venitul realizat este cel puțin egal cu 6 salarii minime brute pe țară și care are obligația să calculeze contribuția de asigurări sociale de sănătate prin aplicarea cotei de contribuții prevăzute la art. 156 asupra bazei de calcul stabilite la art. 170 alin. (3), să rețină și să plătească contribuția pentru anul în curs. Nivelul contribuției calculate și reținute la fiecare plată de către plătitorul de venit este cel stabilit de părți, până la concurența contribuției datorate.</w:t>
      </w:r>
    </w:p>
    <w:p>
      <w:pPr>
        <w:keepNext w:val="false"/>
      </w:pPr>
      <w:r>
        <w:rPr>
          <w:b w:val="false"/>
          <w:bCs w:val="false"/>
        </w:rPr>
        <w:t xml:space="preserve">(5) Plătitorii veniturilor din drepturi de proprietate intelectuală, din arendă sau din asocieri cu persoane juridice, care potrivit alin. (3) sau (4) au obligația calculării, reținerii, plății și declarării contribuției de asigurări sociale de sănătate, depun declarația prevăzută la art. 147 alin. (1) până la data de 25 inclusiv a lunii următoare celei în care aceasta a fost reținută. Plata contribuției de asigurări sociale de sănătate se efectuează în cadrul aceluiași termen.</w:t>
      </w:r>
    </w:p>
    <w:p>
      <w:pPr>
        <w:keepNext w:val="false"/>
      </w:pPr>
      <w:r>
        <w:rPr>
          <w:b w:val="false"/>
          <w:bCs w:val="false"/>
        </w:rPr>
        <w:t xml:space="preserve">(6) Contribuabilii care realizează venituri din drepturi de proprietate intelectuală, din arendă, din asocieri cu persoane juridice contribuabili potrivit titlului II sau III, pentru care s-au aplicat prevederile alin. (4), contribuția reținută de către plătitorul de venit fiind aferentă unei baze de calcul mai mici decât nivelul a 12 sau 24 de salarii minime brute pe țară, iar nivelul venitului net cumulat realizat este cel puțin egal cu 12 sau 24 de salarii minime brute pe țară, au obligația depunerii Declarației unice privind impozitul pe venit și contribuțiile sociale datorate de persoanele fizice, până la termenul prevăzut la art. 122 alin. (3), în vederea stabilirii contribuției de asigurări sociale de sănătate aferente unei baze de calcul egale cu nivelul a 12 sau 24 de salarii minime brute pe țară în vigoare în anul pentru care se datorează contribuția. În acest caz, contribuția reținută de către plătitorul de venit este luată în calcul la stabilirea contribuției de asigurări sociale de sănătate datorate de către respectivii contribuabili.</w:t>
      </w:r>
    </w:p>
    <w:p>
      <w:pPr>
        <w:keepNext w:val="false"/>
      </w:pPr>
      <w:r>
        <w:rPr>
          <w:b w:val="false"/>
          <w:bCs w:val="false"/>
        </w:rPr>
        <w:t xml:space="preserve">(7) Plătitorii de venituri prevăzuți la alin. (3) și (4) eliberează, la solicitarea contribuabililor care au obligația depunerii Declarației unice privind impozitul pe venit și contribuțiile sociale datorate de persoanele fizice, un document cu privire la nivelul contribuției de asigurări sociale de sănătate reținute la sursă. Documentul eliberat contribuabilului, la solicitarea acestuia, nu reprezintă un formular tipizat.</w:t>
      </w:r>
    </w:p>
    <w:p>
      <w:pPr>
        <w:keepNext w:val="false"/>
      </w:pPr>
      <w:r>
        <w:rPr>
          <w:b w:val="false"/>
          <w:bCs w:val="false"/>
        </w:rPr>
        <w:t xml:space="preserve">(8) Prevederile alin. (3) și (4) nu se aplică în cazul în care nivelul venitului net din drepturi de proprietate intelectuală, al venitului net din arendă sau al venitului net din asocieri cu persoane juridice contribuabili potrivit titlului II sau III, pentru care impozitul se reține la sursă, estimat a se realiza pe fiecare sursă și/sau categorie de venit, este sub nivelul a 6 salarii minime brute pe țară, dar nivelul cumulat al acestor venituri este cel puțin egal cu 6 salarii minime brute pe țară. În această situație, contribuabilul are obligația depunerii Declarației unice privind impozitul pe venit și contribuțiile sociale datorate de persoanele fizice la termenul și în condițiile stabilite la art. 122.</w:t>
      </w:r>
    </w:p>
    <w:p>
      <w:pPr>
        <w:keepNext w:val="false"/>
      </w:pPr>
      <w:r>
        <w:rPr>
          <w:b w:val="false"/>
          <w:bCs w:val="false"/>
        </w:rPr>
        <w:t xml:space="preserve">(9) În vederea stabilirii contribuției de asigurări sociale de sănătate, persoanele fizice prevăzute la alin. (3) și (4), pentru care plătitorii de venit au obligația calculării, reținerii, plății și declarării contribuției de asigurări sociale de sănătate, care realizează și alte venituri de natura celor prevăzute la art. 155 alin. (1) lit. c)-h), au obligația depunerii Declarației unice privind impozitul pe venit și contribuțiile sociale datorate de persoanele fizice, până la termenul legal de depunere prevăzut la art. 122 alin. (3), cu excepția situației în care veniturile realizate se încadrează în plafonul pentru care plătitorii de venituri au reținut la sursă contribuția de asigurări sociale de sănătate, iar nivelul contribuției de asigurări sociale de sănătate datorate pentru veniturile obținute în anul de realizare a veniturilor este egal cu nivelul contribuției de asigurări sociale de sănătate reținute în cursul anului fiscal de către plătitorii de venituri.</w:t>
      </w:r>
    </w:p>
    <w:p>
      <w:pPr>
        <w:keepNext w:val="false"/>
      </w:pPr>
      <w:r>
        <w:rPr>
          <w:b w:val="false"/>
          <w:bCs w:val="false"/>
        </w:rPr>
        <w:t xml:space="preserve">(10) În situația în care persoanele fizice prevăzute la art. 180 alin. (1) au optat pentru plata contribuției de asigurări sociale de sănătate și încep, în cursul aceluiași an fiscal în care au exercitat opțiunea, să realizeze venituri din cele prevăzute la art. 155 alin. (1) lit. c)-h), depun Declarația unică privind impozitul pe venit și contribuțiile sociale datorate de persoanele fizice, în termenul prevăzut la art. 122 alin. (3), dacă veniturile realizate sunt cel puțin egale cu nivelul a 6 salarii minime brute pe țară. În acest caz, contribuția datorată potrivit art. 180 alin. (2) pentru anul în care au fost realizate veniturile este luată în calcul la stabilirea contribuției anuale calculate potrivit alin. (1), cu excepția situației în care aceasta este luată în calcul potrivit prevederilor art. 174 alin. (9).</w:t>
      </w:r>
    </w:p>
    <w:p>
      <w:pPr>
        <w:keepNext w:val="false"/>
      </w:pPr>
      <w:r>
        <w:rPr>
          <w:b w:val="false"/>
          <w:bCs w:val="false"/>
        </w:rPr>
        <w:t xml:space="preserve">(11) În vederea stabilirii contribuției de asigurări sociale de sănătate în situația prevăzută la alin. (10) se procedează astfel:</w:t>
      </w:r>
    </w:p>
    <w:p>
      <w:pPr>
        <w:keepNext w:val="false"/>
      </w:pPr>
      <w:r>
        <w:rPr>
          <w:b w:val="false"/>
          <w:bCs w:val="false"/>
        </w:rPr>
        <w:t xml:space="preserve">a) în cazul în care baza anuală de calcul este cea prevăzută la art. 170 alin. (3) lit. b) sau c), se datorează diferența de contribuție între cea aferentă bazei anuale de calcul și cea prevăzută la art. 180 alin. (2);</w:t>
      </w:r>
    </w:p>
    <w:p>
      <w:pPr>
        <w:keepNext w:val="false"/>
      </w:pPr>
      <w:r>
        <w:rPr>
          <w:b w:val="false"/>
          <w:bCs w:val="false"/>
        </w:rPr>
        <w:t xml:space="preserve">b) în cazul în care baza anuală de calcul este cea prevăzută la art. 170 alin. (3) lit. a), se datorează contribuția prevăzută la art. 180 alin. (2).</w:t>
      </w:r>
    </w:p>
    <w:p>
      <w:pPr>
        <w:keepNext w:val="false"/>
      </w:pPr>
      <w:r>
        <w:rPr>
          <w:b w:val="false"/>
          <w:bCs w:val="false"/>
        </w:rPr>
        <w:t xml:space="preserve">(12) Prevederile art. 174 alin. (14)-(18) se aplică în mod corespunzător.</w:t>
      </w:r>
    </w:p>
    <w:p>
      <w:pPr>
        <w:keepNext w:val="false"/>
      </w:pPr>
      <w:r>
        <w:rPr>
          <w:b w:val="false"/>
          <w:bCs w:val="false"/>
        </w:rPr>
        <w:t xml:space="preserve">(la 01-01-2025,</w:t>
      </w:r>
    </w:p>
    <w:p>
      <w:pPr>
        <w:keepNext/>
      </w:pPr>
      <w:r>
        <w:rPr>
          <w:b/>
          <w:bCs/>
        </w:rPr>
        <w:t xml:space="preserve">Articolul 174^1 , Sectiunea a 6-a , Capitolul III , Titlul V a fost modificat de Punctul 24.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128 din 7 noiembrie 2024, publicată în MONITORUL OFICIAL nr. 1125 din 11 noiembrie 2024, prevederile art. I pct. 1-4, 6-10, 12-17, 18 referitoare la dispozițiile art. 133 alin. (30) și pct. 19-24 se aplică începând cu veniturile aferente anului 2025.</w:t>
      </w:r>
    </w:p>
    <w:p>
      <w:pPr>
        <w:keepNext/>
      </w:pPr>
      <w:r>
        <w:rPr>
          <w:b/>
          <w:bCs/>
        </w:rPr>
        <w:t xml:space="preserve">Articolul 175</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175 din Sectiunea a 6-a , Capitolul III , Titlul V a fost abrogat de Punctul 84,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7-a</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a 7-a din Capitolul III , Titlul V a fost abrogată de Punctul 84,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176</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176 din Sectiunea a 7-a , Capitolul III , Titlul V a fost abrogat de Punctul 84,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177</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177 din Sectiunea a 7-a , Capitolul III , Titlul V a fost abrogat de Punctul 84,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8-a</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a 8-a din Capitolul III , Titlul V a fost abrogată de Punctul 84,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178</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178 din Sectiunea a 8-a , Capitolul III , Titlul V a fost abrogat de Punctul 84,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9-a</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a 9-a din Capitolul III , Titlul V a fost abrogată de Punctul 84,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179</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179 din Sectiunea a 9-a , Capitolul III , Titlul V a fost abrogat de Punctul 84,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10-a</w:t>
      </w:r>
    </w:p>
    <w:p>
      <w:pPr>
        <w:keepNext w:val="false"/>
      </w:pPr>
      <w:r>
        <w:rPr>
          <w:b w:val="false"/>
          <w:bCs w:val="false"/>
        </w:rPr>
        <w:t xml:space="preserve">Contribuția de asigurări sociale de sănătate datorată de către persoanele fizice care optează pentru plata contribuției în anul curent</w:t>
      </w:r>
    </w:p>
    <w:p>
      <w:pPr>
        <w:keepNext w:val="false"/>
      </w:pPr>
      <w:r>
        <w:rPr>
          <w:b w:val="false"/>
          <w:bCs w:val="false"/>
        </w:rPr>
        <w:t xml:space="preserve">(la 01-01-2025,</w:t>
      </w:r>
    </w:p>
    <w:p>
      <w:pPr>
        <w:keepNext w:val="false"/>
      </w:pPr>
      <w:r>
        <w:rPr>
          <w:b w:val="false"/>
          <w:bCs w:val="false"/>
        </w:rPr>
        <w:t xml:space="preserve">Titlul secțiunii a 10-a din Capitolul III, Titlul V a fost modificată de Punctul 25. , Articolul I din ORDONANȚA DE URGENȚĂ nr. 128 din 7 noiembrie 2024, publicată în MONITORUL OFICIAL nr. 1125 din 11 noiembrie 2024</w:t>
      </w:r>
    </w:p>
    <w:p>
      <w:pPr>
        <w:keepNext w:val="false"/>
      </w:pPr>
      <w:r>
        <w:rPr>
          <w:b w:val="false"/>
          <w:bCs w:val="false"/>
        </w:rPr>
        <w:t xml:space="preserve">)</w:t>
      </w:r>
    </w:p>
    <w:p>
      <w:pPr>
        <w:keepNext/>
      </w:pPr>
      <w:r>
        <w:rPr>
          <w:b/>
          <w:bCs/>
        </w:rPr>
        <w:t xml:space="preserve">Articolul 180</w:t>
      </w:r>
    </w:p>
    <w:p>
      <w:pPr>
        <w:keepNext w:val="false"/>
      </w:pPr>
      <w:r>
        <w:rPr>
          <w:b w:val="false"/>
          <w:bCs w:val="false"/>
        </w:rPr>
        <w:t xml:space="preserve">Contribuția de asigurări sociale de sănătate datorată de către persoanele fizice care optează pentru plata contribuției</w:t>
      </w:r>
    </w:p>
    <w:p>
      <w:pPr>
        <w:keepNext w:val="false"/>
      </w:pPr>
      <w:r>
        <w:rPr>
          <w:b w:val="false"/>
          <w:bCs w:val="false"/>
        </w:rPr>
        <w:t xml:space="preserve">(1) Pot opta în anul curent pentru plata contribuției de asigurări sociale de sănătate:</w:t>
      </w:r>
    </w:p>
    <w:p>
      <w:pPr>
        <w:keepNext w:val="false"/>
      </w:pPr>
      <w:r>
        <w:rPr>
          <w:b w:val="false"/>
          <w:bCs w:val="false"/>
        </w:rPr>
        <w:t xml:space="preserve">a) persoanele fizice care încep în cursul anului fiscal să desfășoare activități independente, altele decât cele din contracte sportive încheiate potrivit Legii nr. 69/2000, cu modificările și completările ulterioare, precum și cele care au înregistrat pierdere fiscală în anul fiscal anterior sau un venit net anual egal cu zero;</w:t>
      </w:r>
    </w:p>
    <w:p>
      <w:pPr>
        <w:keepNext w:val="false"/>
      </w:pPr>
      <w:r>
        <w:rPr>
          <w:b w:val="false"/>
          <w:bCs w:val="false"/>
        </w:rPr>
        <w:t xml:space="preserve">b) persoanele fizice care realizează venituri de natura celor prevăzute la art. 155 alin. (1) lit. c)-h);</w:t>
      </w:r>
    </w:p>
    <w:p>
      <w:pPr>
        <w:keepNext w:val="false"/>
      </w:pPr>
      <w:r>
        <w:rPr>
          <w:b w:val="false"/>
          <w:bCs w:val="false"/>
        </w:rPr>
        <w:t xml:space="preserve">c) persoanele fizice care nu realizează venituri de natura celor prevăzute la art. 155 și nu se încadrează în categoriile de persoane exceptate de la plata contribuției de asigurări sociale de sănătate prevăzute la art. 154 alin. (1);</w:t>
      </w:r>
    </w:p>
    <w:p>
      <w:pPr>
        <w:keepNext w:val="false"/>
      </w:pPr>
      <w:r>
        <w:rPr>
          <w:b w:val="false"/>
          <w:bCs w:val="false"/>
        </w:rPr>
        <w:t xml:space="preserve">d) persoanele fizice care realizează venituri de natura celor prevăzute la art. 155 sau alte venituri, pentru care nu se datorează contribuția de asigurări sociale de sănătate.</w:t>
      </w:r>
    </w:p>
    <w:p>
      <w:pPr>
        <w:keepNext w:val="false"/>
      </w:pPr>
      <w:r>
        <w:rPr>
          <w:b w:val="false"/>
          <w:bCs w:val="false"/>
        </w:rPr>
        <w:t xml:space="preserve">(la 01-08-2025,</w:t>
      </w:r>
    </w:p>
    <w:p>
      <w:pPr>
        <w:keepNext w:val="false"/>
      </w:pPr>
      <w:r>
        <w:rPr>
          <w:b w:val="false"/>
          <w:bCs w:val="false"/>
        </w:rPr>
        <w:t xml:space="preserve">Litera d) , Alineatul (1) , Articolul 180 , Sectiunea a 10-a , Capitolul III , Titlul V a fost modificată de Punctul 36.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(2) Persoanele fizice prevăzute la alin. (1) datorează contribuția de asigurări sociale de sănătate pentru anul în care exercită opțiunea, prin aplicarea cotei prevăzute la art. 156 asupra bazei de calcul, reprezentând valoarea a 6 salarii de bază minime brute pe țară, în vigoare la data de 1 ianuarie a anului pentru care se datorează contribuția.</w:t>
      </w:r>
    </w:p>
    <w:p>
      <w:pPr>
        <w:keepNext w:val="false"/>
      </w:pPr>
      <w:r>
        <w:rPr>
          <w:b w:val="false"/>
          <w:bCs w:val="false"/>
        </w:rPr>
        <w:t xml:space="preserve">Notă</w:t>
      </w:r>
    </w:p>
    <w:p>
      <w:pPr>
        <w:keepNext w:val="false"/>
      </w:pPr>
      <w:r>
        <w:rPr>
          <w:b w:val="false"/>
          <w:bCs w:val="false"/>
        </w:rPr>
        <w:t xml:space="preserve">Reproducem mai jos prevederile art. 8 din ORDONANȚA DE URGENȚĂ nr. 8 din 24 februarie 2026, publicată în MONITORUL OFICIAL nr. 147 din 25 februarie 2026:</w:t>
      </w:r>
    </w:p>
    <w:p>
      <w:pPr>
        <w:keepNext/>
      </w:pPr>
      <w:r>
        <w:rPr>
          <w:b/>
          <w:bCs/>
        </w:rPr>
        <w:t xml:space="preserve">Articolul 8</w:t>
      </w:r>
    </w:p>
    <w:p>
      <w:pPr>
        <w:keepNext w:val="false"/>
      </w:pPr>
      <w:r>
        <w:rPr>
          <w:b w:val="false"/>
          <w:bCs w:val="false"/>
        </w:rPr>
        <w:t xml:space="preserve">Acordarea unei bonificații în cazul impozitului pe venit datorat de persoanele fizice</w:t>
      </w:r>
    </w:p>
    <w:p>
      <w:pPr>
        <w:keepNext w:val="false"/>
      </w:pPr>
      <w:r>
        <w:rPr>
          <w:b w:val="false"/>
          <w:bCs w:val="false"/>
        </w:rPr>
        <w:t xml:space="preserve">(1) Prin derogare de la dispozițiile art. 121 din Legea nr. 227/2015, contribuabilii persoane fizice beneficiază de o bonificație de 3% din impozitul pe venit datorat pentru veniturile realizate în anul 2025, pentru care există obligația depunerii declarației prevăzute la art. 122 din aceeași lege în vederea stabilirii impozitului pe venit.</w:t>
      </w:r>
    </w:p>
    <w:p>
      <w:pPr>
        <w:keepNext w:val="false"/>
      </w:pPr>
      <w:r>
        <w:rPr>
          <w:b w:val="false"/>
          <w:bCs w:val="false"/>
        </w:rPr>
        <w:t xml:space="preserve">(2) Bonificația prevăzută la alin. (1) se acordă dacă sunt îndeplinite, cumulativ, următoarele condiții:</w:t>
      </w:r>
    </w:p>
    <w:p>
      <w:pPr>
        <w:keepNext w:val="false"/>
      </w:pPr>
      <w:r>
        <w:rPr>
          <w:b w:val="false"/>
          <w:bCs w:val="false"/>
        </w:rPr>
        <w:t xml:space="preserve">a) impozitul pe venit, contribuția de asigurări sociale și contribuția de asigurări sociale de sănătate datorate pentru veniturile realizate în anul 2025, inclusiv contribuția de asigurări sociale de sănătate datorată potrivit art. 180 alin. (2) din Legea nr. 227/2015 pentru anul 2025, se sting prin plată și/sau compensare, integral până la data 15 aprilie 2026 inclusiv;</w:t>
      </w:r>
    </w:p>
    <w:p>
      <w:pPr>
        <w:keepNext w:val="false"/>
      </w:pPr>
      <w:r>
        <w:rPr>
          <w:b w:val="false"/>
          <w:bCs w:val="false"/>
        </w:rPr>
        <w:t xml:space="preserve">b) declarația unică privind impozitul pe venit și contribuțiile sociale datorate de persoanele fizice prevăzută la art. 122 din Legea nr. 227/2015 se depune până la 15 aprilie 2026 inclusiv.</w:t>
      </w:r>
    </w:p>
    <w:p>
      <w:pPr>
        <w:keepNext w:val="false"/>
      </w:pPr>
      <w:r>
        <w:rPr>
          <w:b w:val="false"/>
          <w:bCs w:val="false"/>
        </w:rPr>
        <w:t xml:space="preserve">(3) Bonificația se determină de contribuabil și se evidențiază în mod distinct în declarația unică privind impozitul pe venit și contribuțiile sociale datorate de persoane fizice, sub rezerva verificării ulterioare. Impozitul pe venit de plată se determină prin diminuarea acestuia cu valoarea bonificației.</w:t>
      </w:r>
    </w:p>
    <w:p>
      <w:pPr>
        <w:keepNext w:val="false"/>
      </w:pPr>
      <w:r>
        <w:rPr>
          <w:b w:val="false"/>
          <w:bCs w:val="false"/>
        </w:rPr>
        <w:t xml:space="preserve">(4) Contribuabilii care au depus Declarația unică privind impozitul pe venit și contribuțiile sociale datorate de persoanele fizice prevăzută la art. 122 din Legea nr. 227/2015, pentru veniturile realizate în anul 2025, fără acordarea bonificației prevăzute la alin. (1), pot beneficia de aceasta, prin depunerea unei declarații rectificative până la data de 15 aprilie 2026 inclusiv, cu respectarea condiției prevăzute la alin. (2) lit. a).</w:t>
      </w:r>
    </w:p>
    <w:p>
      <w:pPr>
        <w:keepNext w:val="false"/>
      </w:pPr>
      <w:r>
        <w:rPr>
          <w:b w:val="false"/>
          <w:bCs w:val="false"/>
        </w:rPr>
        <w:t xml:space="preserve">(5) În cazul în care plata impozitului pe venit datorat pentru anul 2025 a fost efectuată până la data intrării în vigoare a prezentei ordonanțe de urgență sau ulterior acestei date, dar nu mai târziu de data de 15 aprilie 2026 inclusiv, aceasta se ia în considerare pentru acordarea bonificației în condițiile prevăzute la alin. (2). Pentru sumele achitate în plus față de impozitul aferent anului 2025 se aplică în mod corespunzător prevederile art. 167 sau 168, după caz, din Legea nr. 207/2015, cu modificările și completările ulterioare.</w:t>
      </w:r>
    </w:p>
    <w:p>
      <w:pPr>
        <w:keepNext w:val="false"/>
      </w:pPr>
      <w:r>
        <w:rPr>
          <w:b w:val="false"/>
          <w:bCs w:val="false"/>
        </w:rPr>
        <w:t xml:space="preserve">(3) Contribuția de asigurări sociale de sănătate datorată se evidențiază în Declarația unică privind impozitul pe venit și contribuțiile sociale datorate de persoanele fizice prin care se exercită opțiunea prevăzută la alin. (1) și care se depune oricând în cursul anului în care se optează pentru plata contribuției.</w:t>
      </w:r>
    </w:p>
    <w:p>
      <w:pPr>
        <w:keepNext w:val="false"/>
      </w:pPr>
      <w:r>
        <w:rPr>
          <w:b w:val="false"/>
          <w:bCs w:val="false"/>
        </w:rPr>
        <w:t xml:space="preserve">(4) În cazul persoanelor fizice care optează în anul curent pentru plata contribuției de asigurări sociale de sănătate potrivit alin. (1) și obțin venituri anuale din cele prevăzute la art. 155 alin. (1) lit. b)-h), din una sau mai multe surse și/sau categorii de venituri, se aplică prevederile art. 174 și/sau 174^1, după caz.</w:t>
      </w:r>
    </w:p>
    <w:p>
      <w:pPr>
        <w:keepNext w:val="false"/>
      </w:pPr>
      <w:r>
        <w:rPr>
          <w:b w:val="false"/>
          <w:bCs w:val="false"/>
        </w:rPr>
        <w:t xml:space="preserve">(5) În cazul persoanelor fizice care optează în anul curent pentru plata contribuției de asigurări sociale de sănătate potrivit alin. (1), iar în cursul aceluiași an, ulterior exprimării opțiunii, se încadrează în categoriile de persoane exceptate de la plata contribuției potrivit art. 154 alin. (1), contribuția de asigurări sociale de sănătate datorată potrivit alin. (2) nu se recalculează.</w:t>
      </w:r>
    </w:p>
    <w:p>
      <w:pPr>
        <w:keepNext w:val="false"/>
      </w:pPr>
      <w:r>
        <w:rPr>
          <w:b w:val="false"/>
          <w:bCs w:val="false"/>
        </w:rPr>
        <w:t xml:space="preserve">(la 01-01-2025,</w:t>
      </w:r>
    </w:p>
    <w:p>
      <w:pPr>
        <w:keepNext/>
      </w:pPr>
      <w:r>
        <w:rPr>
          <w:b/>
          <w:bCs/>
        </w:rPr>
        <w:t xml:space="preserve">Articolul 180 , Sectiunea a 10-a , Capitolul III , Titlul V a fost modificat de Punctul 26. , Articolul I din ORDONANȚA DE URGENȚĂ nr. 128 din 7 noiembrie 2024, publicată în MONITORUL OFICIAL nr. 1125 din 11 noiembrie 2024</w:t>
      </w:r>
    </w:p>
    <w:p>
      <w:pPr>
        <w:keepNext w:val="false"/>
      </w:pPr>
      <w:r>
        <w:rPr>
          <w:b w:val="false"/>
          <w:bCs w:val="false"/>
        </w:rPr>
        <w:t xml:space="preserve">)</w:t>
      </w:r>
    </w:p>
    <w:p>
      <w:pPr>
        <w:keepNext/>
      </w:pPr>
      <w:r>
        <w:rPr>
          <w:b/>
          <w:bCs/>
        </w:rPr>
        <w:t xml:space="preserve">Articolul 181</w:t>
      </w:r>
    </w:p>
    <w:p>
      <w:pPr>
        <w:keepNext w:val="false"/>
      </w:pPr>
      <w:r>
        <w:rPr>
          <w:b w:val="false"/>
          <w:bCs w:val="false"/>
        </w:rPr>
        <w:t xml:space="preserve">Abrogat.</w:t>
      </w:r>
    </w:p>
    <w:p>
      <w:pPr>
        <w:keepNext w:val="false"/>
      </w:pPr>
      <w:r>
        <w:rPr>
          <w:b w:val="false"/>
          <w:bCs w:val="false"/>
        </w:rPr>
        <w:t xml:space="preserve">(la 23-03-2018,</w:t>
      </w:r>
    </w:p>
    <w:p>
      <w:pPr>
        <w:keepNext/>
      </w:pPr>
      <w:r>
        <w:rPr>
          <w:b/>
          <w:bCs/>
        </w:rPr>
        <w:t xml:space="preserve">Articolul 181 din Sectiunea a 10-a , Capitolul III , Titlul V a fost abrogat de Punctul 60, Articolul I din ORDONANȚA DE URGENȚĂ nr. 18 din 15 martie 2018, publicată în MONITORUL OFICIAL nr. 260 din 23 martie 2018</w:t>
      </w:r>
    </w:p>
    <w:p>
      <w:pPr>
        <w:keepNext w:val="false"/>
      </w:pPr>
      <w:r>
        <w:rPr>
          <w:b w:val="false"/>
          <w:bCs w:val="false"/>
        </w:rPr>
        <w:t xml:space="preserve">)</w:t>
      </w:r>
    </w:p>
    <w:p>
      <w:pPr>
        <w:keepNext/>
      </w:pPr>
      <w:r>
        <w:rPr>
          <w:b/>
          <w:bCs/>
        </w:rPr>
        <w:t xml:space="preserve">Articolul 182</w:t>
      </w:r>
    </w:p>
    <w:p>
      <w:pPr>
        <w:keepNext w:val="false"/>
      </w:pPr>
      <w:r>
        <w:rPr>
          <w:b w:val="false"/>
          <w:bCs w:val="false"/>
        </w:rPr>
        <w:t xml:space="preserve">Plata contribuției</w:t>
      </w:r>
    </w:p>
    <w:p>
      <w:pPr>
        <w:keepNext w:val="false"/>
      </w:pPr>
      <w:r>
        <w:rPr>
          <w:b w:val="false"/>
          <w:bCs w:val="false"/>
        </w:rPr>
        <w:t xml:space="preserve">Plata contribuției de asigurări sociale de sănătate datorate potrivit dispozițiilor art. 180 alin. (2) se efectuează în 2 tranșe, după cum urmează:</w:t>
      </w:r>
    </w:p>
    <w:p>
      <w:pPr>
        <w:keepNext w:val="false"/>
      </w:pPr>
      <w:r>
        <w:rPr>
          <w:b w:val="false"/>
          <w:bCs w:val="false"/>
        </w:rPr>
        <w:t xml:space="preserve">a) 25% din contribuția de asigurări sociale de sănătate datorată, la data depunerii declarației prin care se exercită opțiunea;</w:t>
      </w:r>
    </w:p>
    <w:p>
      <w:pPr>
        <w:keepNext w:val="false"/>
      </w:pPr>
      <w:r>
        <w:rPr>
          <w:b w:val="false"/>
          <w:bCs w:val="false"/>
        </w:rPr>
        <w:t xml:space="preserve">b) 75% din contribuția de asigurări sociale de sănătate datorată, până la data de 25 mai inclusiv a anului următor celui în care s-a exercitat opțiunea.</w:t>
      </w:r>
    </w:p>
    <w:p>
      <w:pPr>
        <w:keepNext w:val="false"/>
      </w:pPr>
      <w:r>
        <w:rPr>
          <w:b w:val="false"/>
          <w:bCs w:val="false"/>
        </w:rPr>
        <w:t xml:space="preserve">(la 01-08-2025,</w:t>
      </w:r>
    </w:p>
    <w:p>
      <w:pPr>
        <w:keepNext/>
      </w:pPr>
      <w:r>
        <w:rPr>
          <w:b/>
          <w:bCs/>
        </w:rPr>
        <w:t xml:space="preserve">Articolul 182 , Sectiunea a 10-a , Capitolul III , Titlul V a fost modificat de Punctul 37.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g) a alineatului (1), articolul VII din LEGEA nr. 141 din 25 iulie 2025, publicată în MONITORUL OFICIAL nr. 699 din 25 iulie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g) prevederile art. II pct. 37 și 38 se aplică în cazul opțiunilor exercitate pentru plata contribuției de asigurări sociale de sănătate începând cu data de 1 august 2025;</w:t>
      </w:r>
    </w:p>
    <w:p>
      <w:pPr>
        <w:keepNext/>
      </w:pPr>
      <w:r>
        <w:rPr>
          <w:b/>
          <w:bCs/>
        </w:rPr>
        <w:t xml:space="preserve">Articolul 182^1</w:t>
      </w:r>
    </w:p>
    <w:p>
      <w:pPr>
        <w:keepNext w:val="false"/>
      </w:pPr>
      <w:r>
        <w:rPr>
          <w:b w:val="false"/>
          <w:bCs w:val="false"/>
        </w:rPr>
        <w:t xml:space="preserve">Contribuția de asigurări sociale de sănătate datorată de persoanele fizice pentru persoanele aflate în întreținere</w:t>
      </w:r>
    </w:p>
    <w:p>
      <w:pPr>
        <w:keepNext w:val="false"/>
      </w:pPr>
      <w:r>
        <w:rPr>
          <w:b w:val="false"/>
          <w:bCs w:val="false"/>
        </w:rPr>
        <w:t xml:space="preserve">(1) Persoanele fizice care realizează venituri din cele prevăzute la art. 155 alin. (1) pentru care datorează contribuția de asigurări sociale de sănătate pot opta pentru plata contribuției de asigurări sociale de sănătate, pentru persoanele prevăzute la art. 224 alin. (1^2) din Legea nr. 95/2006, republicată, cu modificările și completările ulterioare.</w:t>
      </w:r>
    </w:p>
    <w:p>
      <w:pPr>
        <w:keepNext w:val="false"/>
      </w:pPr>
      <w:r>
        <w:rPr>
          <w:b w:val="false"/>
          <w:bCs w:val="false"/>
        </w:rPr>
        <w:t xml:space="preserve">(2) Contribuția de asigurări sociale de sănătate datorată de persoanele fizice care optează potrivit alin. (1), pentru fiecare persoană pentru care se exercită opțiunea, se determină prin aplicarea cotei prevăzute la art. 156 asupra bazei de calcul, reprezentând valoarea a 6 salarii de bază minime brute pe țară, în vigoare la data de 1 ianuarie a anului în care se exercită opțiunea.</w:t>
      </w:r>
    </w:p>
    <w:p>
      <w:pPr>
        <w:keepNext w:val="false"/>
      </w:pPr>
      <w:r>
        <w:rPr>
          <w:b w:val="false"/>
          <w:bCs w:val="false"/>
        </w:rPr>
        <w:t xml:space="preserve">(3) Opțiunea prevăzută la alin. (1) se exercită oricând în cursul anului, prin depunerea Declarației unice privind impozitul pe venit și contribuțiile sociale datorate de persoanele fizice, în care se evidențiază contribuția de asigurări sociale de sănătate datorată.</w:t>
      </w:r>
    </w:p>
    <w:p>
      <w:pPr>
        <w:keepNext w:val="false"/>
      </w:pPr>
      <w:r>
        <w:rPr>
          <w:b w:val="false"/>
          <w:bCs w:val="false"/>
        </w:rPr>
        <w:t xml:space="preserve">(4) Plata contribuției de asigurări sociale de sănătate datorate potrivit alin. (2) pentru fiecare persoană pentru care se exercită opțiunea se efectuează în 2 tranșe, după cum urmează:</w:t>
      </w:r>
    </w:p>
    <w:p>
      <w:pPr>
        <w:keepNext w:val="false"/>
      </w:pPr>
      <w:r>
        <w:rPr>
          <w:b w:val="false"/>
          <w:bCs w:val="false"/>
        </w:rPr>
        <w:t xml:space="preserve">a) 25% din contribuția de asigurări sociale de sănătate datorată, la data depunerii declarației prin care se exercită opțiunea;</w:t>
      </w:r>
    </w:p>
    <w:p>
      <w:pPr>
        <w:keepNext w:val="false"/>
      </w:pPr>
      <w:r>
        <w:rPr>
          <w:b w:val="false"/>
          <w:bCs w:val="false"/>
        </w:rPr>
        <w:t xml:space="preserve">b) 75% din contribuția de asigurări sociale de sănătate datorată, până la data de 25 mai inclusiv a anului următor celui în care s-a exercitat opțiunea.</w:t>
      </w:r>
    </w:p>
    <w:p>
      <w:pPr>
        <w:keepNext w:val="false"/>
      </w:pPr>
      <w:r>
        <w:rPr>
          <w:b w:val="false"/>
          <w:bCs w:val="false"/>
        </w:rPr>
        <w:t xml:space="preserve">(la 01-08-2025,</w:t>
      </w:r>
    </w:p>
    <w:p>
      <w:pPr>
        <w:keepNext w:val="false"/>
      </w:pPr>
      <w:r>
        <w:rPr>
          <w:b w:val="false"/>
          <w:bCs w:val="false"/>
        </w:rPr>
        <w:t xml:space="preserve">Sectiunea a 10-a , Capitolul III , Titlul V a fost completată de Punctul 38.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g) a alineatului (1), articolul VII din LEGEA nr. 141 din 25 iulie 2025, publicată în MONITORUL OFICIAL nr. 699 din 25 iulie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g) prevederile art. II pct. 37 și 38 se aplică în cazul opțiunilor exercitate pentru plata contribuției de asigurări sociale de sănătate începând cu data de 1 august 2025;</w:t>
      </w:r>
    </w:p>
    <w:p>
      <w:pPr>
        <w:keepNext/>
      </w:pPr>
      <w:r>
        <w:rPr>
          <w:b/>
          <w:bCs/>
        </w:rPr>
        <w:t xml:space="preserve">Articolul 183</w:t>
      </w:r>
    </w:p>
    <w:p>
      <w:pPr>
        <w:keepNext w:val="false"/>
      </w:pPr>
      <w:r>
        <w:rPr>
          <w:b w:val="false"/>
          <w:bCs w:val="false"/>
        </w:rPr>
        <w:t xml:space="preserve">Prevederi privind încetarea plății contribuției de asigurări sociale de sănătate</w:t>
      </w:r>
    </w:p>
    <w:p>
      <w:pPr>
        <w:keepNext w:val="false"/>
      </w:pPr>
      <w:r>
        <w:rPr>
          <w:b w:val="false"/>
          <w:bCs w:val="false"/>
        </w:rPr>
        <w:t xml:space="preserve">(1) Pentru persoanele fizice prevăzute la art. 180 alin. (1) lit. b)-d), precum și pentru persoanele fizice pentru care se datorează contribuția de asigurări sociale de sănătate potrivit art. 182^1, care au decedat în perioada pentru care sunt asigurate potrivit legii, contribuția de asigurări sociale de sănătate datorată este cea aferentă perioadei de până la luna în care survine decesul.</w:t>
      </w:r>
    </w:p>
    <w:p>
      <w:pPr>
        <w:keepNext w:val="false"/>
      </w:pPr>
      <w:r>
        <w:rPr>
          <w:b w:val="false"/>
          <w:bCs w:val="false"/>
        </w:rPr>
        <w:t xml:space="preserve">(la 01-08-2025,</w:t>
      </w:r>
    </w:p>
    <w:p>
      <w:pPr>
        <w:keepNext w:val="false"/>
      </w:pPr>
      <w:r>
        <w:rPr>
          <w:b w:val="false"/>
          <w:bCs w:val="false"/>
        </w:rPr>
        <w:t xml:space="preserve">Alineatul (1) , Articolul 183 , Sectiunea a 10-a , Capitolul III , Titlul V a fost modificat de Punctul 39.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(2) Recalcularea contribuției de asigurări sociale de sănătate prevăzută la alin. (1) se efectuează din oficiu. Procedura privind recalcularea din oficiu a contribuției de asigurări sociale de sănătate se aprobă prin ordin al președintelui A.N.A.F.</w:t>
      </w:r>
    </w:p>
    <w:p>
      <w:pPr>
        <w:keepNext w:val="false"/>
      </w:pPr>
      <w:r>
        <w:rPr>
          <w:b w:val="false"/>
          <w:bCs w:val="false"/>
        </w:rPr>
        <w:t xml:space="preserve">(la 01-01-2025,</w:t>
      </w:r>
    </w:p>
    <w:p>
      <w:pPr>
        <w:keepNext/>
      </w:pPr>
      <w:r>
        <w:rPr>
          <w:b/>
          <w:bCs/>
        </w:rPr>
        <w:t xml:space="preserve">Articolul 183 , Sectiunea a 10-a , Capitolul III , Titlul V a fost modificat de Punctul 28.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Abrogat.</w:t>
      </w:r>
    </w:p>
    <w:p>
      <w:pPr>
        <w:keepNext w:val="false"/>
      </w:pPr>
      <w:r>
        <w:rPr>
          <w:b w:val="false"/>
          <w:bCs w:val="false"/>
        </w:rPr>
        <w:t xml:space="preserve">(la 01-01-2018,</w:t>
      </w:r>
    </w:p>
    <w:p>
      <w:pPr>
        <w:keepNext w:val="false"/>
      </w:pPr>
      <w:r>
        <w:rPr>
          <w:b w:val="false"/>
          <w:bCs w:val="false"/>
        </w:rPr>
        <w:t xml:space="preserve">Capitolul IV din Titlul V a fost abrogat de Punctul 87,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1</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1, Capitolul IV din Titlul V a fost abrogată de Punctul 87,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184</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184 din Sectiunea 1 , Capitolul IV , Titlul V a fost abrogat de Punctul 87,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2-a</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a 2-a, Capitolul IV din Titlul V a fost abrogată de Punctul 87,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185</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185 din Sectiunea a 2-a , Capitolul IV , Titlul V a fost abrogat de Punctul 87,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186</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186 din Sectiunea a 2-a , Capitolul IV , Titlul V a fost abrogat de Punctul 87,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187</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187 din Sectiunea a 2-a , Capitolul IV , Titlul V a fost abrogat de Punctul 87,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188</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188 din Sectiunea a 2-a , Capitolul IV , Titlul V a fost abrogat de Punctul 87,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189</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189 din Sectiunea a 2-a , Capitolul IV , Titlul V a fost abrogat de Punctul 87,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3-a</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a 3-a, Capitolul IV din Titlul V a fost abrogată de Punctul 87,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190</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190 din Sectiunea a 3-a , Capitolul IV , Titlul V a fost abrogat de Punctul 87,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191</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191 din Sectiunea a 3-a , Capitolul IV , Titlul V a fost abrogat de Punctul 87,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Abrogat.</w:t>
      </w:r>
    </w:p>
    <w:p>
      <w:pPr>
        <w:keepNext w:val="false"/>
      </w:pPr>
      <w:r>
        <w:rPr>
          <w:b w:val="false"/>
          <w:bCs w:val="false"/>
        </w:rPr>
        <w:t xml:space="preserve">(la 01-01-2018,</w:t>
      </w:r>
    </w:p>
    <w:p>
      <w:pPr>
        <w:keepNext w:val="false"/>
      </w:pPr>
      <w:r>
        <w:rPr>
          <w:b w:val="false"/>
          <w:bCs w:val="false"/>
        </w:rPr>
        <w:t xml:space="preserve">Capitolul V din Titlul V a fost abrogat de Punctul 88,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1</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1, Capitolul V din Titlul V a fost abrogată de Punctul 88,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192</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192 din Sectiunea 1 , Capitolul V , Titlul V a fost abrogat de Punctul 88,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2-a</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a 2-a, Capitolul V din Titlul V a fost abrogată de Punctul 88,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193</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193 din Sectiunea a 2-a , Capitolul V , Titlul V a fost abrogat de Punctul 88,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194</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194 din Sectiunea a 2-a , Capitolul V , Titlul V a fost abrogat de Punctul 88,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195</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195 din Sectiunea a 2-a , Capitolul V , Titlul V a fost abrogat de Punctul 88,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196</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196 din Sectiunea a 2-a , Capitolul V , Titlul V a fost abrogat de Punctul 88,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197</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197 din Sectiunea a 2-a , Capitolul V , Titlul V a fost abrogat de Punctul 88,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198</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198 din Sectiunea a 2-a , Capitolul V , Titlul V a fost abrogat de Punctul 88,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3-a</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a 3-a, Capitolul V din Titlul V a fost abrogată de Punctul 88,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199</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199 din Sectiunea a 3-a , Capitolul V , Titlul V a fost abrogat de Punctul 88,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200</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200 din Sectiunea a 3-a , Capitolul V , Titlul V a fost abrogat de Punctul 88,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Abrogat.</w:t>
      </w:r>
    </w:p>
    <w:p>
      <w:pPr>
        <w:keepNext w:val="false"/>
      </w:pPr>
      <w:r>
        <w:rPr>
          <w:b w:val="false"/>
          <w:bCs w:val="false"/>
        </w:rPr>
        <w:t xml:space="preserve">(la 01-01-2018,</w:t>
      </w:r>
    </w:p>
    <w:p>
      <w:pPr>
        <w:keepNext w:val="false"/>
      </w:pPr>
      <w:r>
        <w:rPr>
          <w:b w:val="false"/>
          <w:bCs w:val="false"/>
        </w:rPr>
        <w:t xml:space="preserve">Capitolul VI din Titlul V a fost abrogat de Punctul 89,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1</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1, Capitolul VI din Titlul V a fost abrogată de Punctul 89,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201</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201 din Sectiunea 1 , Capitolul VI , Titlul V a fost abrogat de Punctul 89,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2-a</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a 2-a, Capitolul VI din Titlul V a fost abrogată de Punctul 89,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202</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202 din Sectiunea a 2-a , Capitolul VI , Titlul V a fost abrogat de Punctul 89,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203</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203 din Sectiunea a 2-a , Capitolul VI , Titlul V a fost abrogat de Punctul 89,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204</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204 din Sectiunea a 2-a , Capitolul VI , Titlul V a fost abrogat de Punctul 89,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205</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205 din Sectiunea a 2-a , Capitolul VI , Titlul V a fost abrogat de Punctul 89,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206</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206 din Sectiunea a 2-a , Capitolul VI , Titlul V a fost abrogat de Punctul 89,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3-a</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a 3-a din Capitolul VI , Titlul V a fost abrogată de Punctul 89,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207</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207 din Sectiunea a 3-a , Capitolul VI , Titlul V a fost abrogat de Punctul 89,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208</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208 din Sectiunea a 3-a , Capitolul VI , Titlul V a fost abrogat de Punctul 89,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Abrogat.</w:t>
      </w:r>
    </w:p>
    <w:p>
      <w:pPr>
        <w:keepNext w:val="false"/>
      </w:pPr>
      <w:r>
        <w:rPr>
          <w:b w:val="false"/>
          <w:bCs w:val="false"/>
        </w:rPr>
        <w:t xml:space="preserve">(la 01-01-2018,</w:t>
      </w:r>
    </w:p>
    <w:p>
      <w:pPr>
        <w:keepNext w:val="false"/>
      </w:pPr>
      <w:r>
        <w:rPr>
          <w:b w:val="false"/>
          <w:bCs w:val="false"/>
        </w:rPr>
        <w:t xml:space="preserve">Capitolul VII din Titlul V a fost abrogat de Punctul 90,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1</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1 din Capitolul VII , Titlul V a fost abrogată de Punctul 90,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209</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209 din Sectiunea 1 , Capitolul VII , Titlul V a fost abrogat de Punctul 90,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2-a</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a 2-a din Capitolul VII , Titlul V a fost abrogată de Punctul 90,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210</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210 din Sectiunea a 2-a , Capitolul VII , Titlul V a fost abrogat de Punctul 90,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211</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211 din Sectiunea a 2-a , Capitolul VII , Titlul V a fost abrogat de Punctul 90,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212</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212 din Sectiunea a 2-a , Capitolul VII , Titlul V a fost abrogat de Punctul 90,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213</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213 din Sectiunea a 2-a , Capitolul VII , Titlul V a fost abrogat de Punctul 90,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Secţiunea a 3-a</w:t>
      </w:r>
    </w:p>
    <w:p>
      <w:pPr>
        <w:keepNext w:val="false"/>
      </w:pPr>
      <w:r>
        <w:rPr>
          <w:b w:val="false"/>
          <w:bCs w:val="false"/>
        </w:rPr>
        <w:t xml:space="preserve">Abrogată.</w:t>
      </w:r>
    </w:p>
    <w:p>
      <w:pPr>
        <w:keepNext w:val="false"/>
      </w:pPr>
      <w:r>
        <w:rPr>
          <w:b w:val="false"/>
          <w:bCs w:val="false"/>
        </w:rPr>
        <w:t xml:space="preserve">(la 01-01-2018,</w:t>
      </w:r>
    </w:p>
    <w:p>
      <w:pPr>
        <w:keepNext w:val="false"/>
      </w:pPr>
      <w:r>
        <w:rPr>
          <w:b w:val="false"/>
          <w:bCs w:val="false"/>
        </w:rPr>
        <w:t xml:space="preserve">Sectiunea a 3-a din Capitolul VII , Titlul V a fost abrogată de Punctul 90,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214</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214 din Sectiunea a 3-a , Capitolul VII , Titlul V a fost abrogat de Punctul 90,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215</w:t>
      </w:r>
    </w:p>
    <w:p>
      <w:pPr>
        <w:keepNext w:val="false"/>
      </w:pPr>
      <w:r>
        <w:rPr>
          <w:b w:val="false"/>
          <w:bCs w:val="false"/>
        </w:rPr>
        <w:t xml:space="preserve">Abrogat.</w:t>
      </w:r>
    </w:p>
    <w:p>
      <w:pPr>
        <w:keepNext w:val="false"/>
      </w:pPr>
      <w:r>
        <w:rPr>
          <w:b w:val="false"/>
          <w:bCs w:val="false"/>
        </w:rPr>
        <w:t xml:space="preserve">(la 01-01-2018,</w:t>
      </w:r>
    </w:p>
    <w:p>
      <w:pPr>
        <w:keepNext/>
      </w:pPr>
      <w:r>
        <w:rPr>
          <w:b/>
          <w:bCs/>
        </w:rPr>
        <w:t xml:space="preserve">Articolul 215 din Sectiunea a 3-a , Capitolul VII , Titlul V a fost abrogat de Punctul 90,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Capitolul VIII</w:t>
      </w:r>
    </w:p>
    <w:p>
      <w:pPr>
        <w:keepNext w:val="false"/>
      </w:pPr>
      <w:r>
        <w:rPr>
          <w:b w:val="false"/>
          <w:bCs w:val="false"/>
        </w:rPr>
        <w:t xml:space="preserve">Prevederi comune în cazul persoanelor fizice care realizează venituri din salarii sau asimilate salariilor și/sau din activități independente, atât în România, cât și pe teritoriul unui stat membru al Uniunii Europene, al unui stat membru al Spațiului Economic European sau al Confederației Elvețiene pentru care sunt incidente prevederile legislației europene aplicabile în domeniul securității sociale</w:t>
      </w:r>
    </w:p>
    <w:p>
      <w:pPr>
        <w:keepNext w:val="false"/>
      </w:pPr>
      <w:r>
        <w:rPr>
          <w:b w:val="false"/>
          <w:bCs w:val="false"/>
        </w:rPr>
        <w:t xml:space="preserve">Secţiunea 1 Contribuțiile sociale obligatorii datorate de persoanele fizice care realizează venituri din salarii sau asimilate salariilor și/sau din activități independente, atât în România, cât și pe teritoriul unui stat membru al Uniunii Europene, al unui stat membru al Spațiului Economic European sau al Confederației Elvețiene</w:t>
      </w:r>
    </w:p>
    <w:p>
      <w:pPr>
        <w:keepNext/>
      </w:pPr>
      <w:r>
        <w:rPr>
          <w:b/>
          <w:bCs/>
        </w:rPr>
        <w:t xml:space="preserve">Articolul 216</w:t>
      </w:r>
    </w:p>
    <w:p>
      <w:pPr>
        <w:keepNext w:val="false"/>
      </w:pPr>
      <w:r>
        <w:rPr>
          <w:b w:val="false"/>
          <w:bCs w:val="false"/>
        </w:rPr>
        <w:t xml:space="preserve">Contribuțiile sociale obligatorii datorate în România</w:t>
      </w:r>
    </w:p>
    <w:p>
      <w:pPr>
        <w:keepNext w:val="false"/>
      </w:pPr>
      <w:r>
        <w:rPr>
          <w:b w:val="false"/>
          <w:bCs w:val="false"/>
        </w:rPr>
        <w:t xml:space="preserve">(1) Persoanele fizice care realizează venituri din salarii sau asimilate salariilor și/sau din activități independente, atât în România, cât și pe teritoriul unui stat membru al Uniunii Europene, al unui stat membru al Spațiului Economic European sau al Confederației Elvețiene pentru care autoritățile competente ale acestor state sau organismele desemnate ale acestor autorități stabilesc că, pentru veniturile realizate în afara României, legislația aplicabilă în domeniul contribuțiilor sociale obligatorii este cea din România, au obligația plății contribuțiilor sociale obligatorii prevăzute la art. 2 alin. (2), după caz.</w:t>
      </w:r>
    </w:p>
    <w:p>
      <w:pPr>
        <w:keepNext w:val="false"/>
      </w:pPr>
      <w:r>
        <w:rPr>
          <w:b w:val="false"/>
          <w:bCs w:val="false"/>
        </w:rPr>
        <w:t xml:space="preserve">(2) Persoanele fizice prevăzute la alin. (1) care realizează venituri din salarii sau asimilate salariilor atât în România, cât și în alte state membre ale Uniunii Europene, într-un stat membru al Spațiului Economic European sau Confederația Elvețiană datorează pentru veniturile din afara României contribuțiile sociale obligatorii prevăzute la art. 2 alin. (2).</w:t>
      </w:r>
    </w:p>
    <w:p>
      <w:pPr>
        <w:keepNext w:val="false"/>
      </w:pPr>
      <w:r>
        <w:rPr>
          <w:b w:val="false"/>
          <w:bCs w:val="false"/>
        </w:rPr>
        <w:t xml:space="preserve">(3) Persoanele fizice prevăzute la alin. (1) care realizează venituri din desfășurarea unei activități independente atât în România, cât și pe teritoriul unui stat membru al Uniunii Europene, al unui stat membru al Spațiului Economic European sau al Confederației Elvețiene datorează pentru veniturile din afara României contribuțiile sociale obligatorii prevăzute la art. 2 alin. (2) lit. a) și b).</w:t>
      </w:r>
    </w:p>
    <w:p>
      <w:pPr>
        <w:keepNext w:val="false"/>
      </w:pPr>
      <w:r>
        <w:rPr>
          <w:b w:val="false"/>
          <w:bCs w:val="false"/>
        </w:rPr>
        <w:t xml:space="preserve">(4) Persoanele fizice prevăzute la alin. (1) care realizează venituri din salarii sau asimilate salariilor în România și venituri din desfășurarea unei activități independente pe teritoriul unui stat membru al Uniunii Europene, al unui stat membru al Spațiului Economic European sau al Confederației Elvețiene datorează pentru veniturile din afara României contribuțiile sociale obligatorii prevăzute la art. 2 alin. (2) lit. a) și b).</w:t>
      </w:r>
    </w:p>
    <w:p>
      <w:pPr>
        <w:keepNext w:val="false"/>
      </w:pPr>
      <w:r>
        <w:rPr>
          <w:b w:val="false"/>
          <w:bCs w:val="false"/>
        </w:rPr>
        <w:t xml:space="preserve">Secţiunea a 2-a Înregistrarea în evidența fiscală, baza de calcul, declararea, stabilirea și plata contribuțiilor sociale obligatorii</w:t>
      </w:r>
    </w:p>
    <w:p>
      <w:pPr>
        <w:keepNext/>
      </w:pPr>
      <w:r>
        <w:rPr>
          <w:b/>
          <w:bCs/>
        </w:rPr>
        <w:t xml:space="preserve">Articolul 217</w:t>
      </w:r>
    </w:p>
    <w:p>
      <w:pPr>
        <w:keepNext w:val="false"/>
      </w:pPr>
      <w:r>
        <w:rPr>
          <w:b w:val="false"/>
          <w:bCs w:val="false"/>
        </w:rPr>
        <w:t xml:space="preserve">Înregistrarea în evidența fiscală</w:t>
      </w:r>
    </w:p>
    <w:p>
      <w:pPr>
        <w:keepNext w:val="false"/>
      </w:pPr>
      <w:r>
        <w:rPr>
          <w:b w:val="false"/>
          <w:bCs w:val="false"/>
        </w:rPr>
        <w:t xml:space="preserve">Persoanele prevăzute la art. 216 alin. (3) și (4) au obligația să se înregistreze fiscal la organul fiscal competent potrivit Codului de procedură fiscală, ca plătitor de contribuții sociale obligatorii, în termen de 30 de zile de la data la care se încadrează în această categorie.</w:t>
      </w:r>
    </w:p>
    <w:p>
      <w:pPr>
        <w:keepNext/>
      </w:pPr>
      <w:r>
        <w:rPr>
          <w:b/>
          <w:bCs/>
        </w:rPr>
        <w:t xml:space="preserve">Articolul 218</w:t>
      </w:r>
    </w:p>
    <w:p>
      <w:pPr>
        <w:keepNext w:val="false"/>
      </w:pPr>
      <w:r>
        <w:rPr>
          <w:b w:val="false"/>
          <w:bCs w:val="false"/>
        </w:rPr>
        <w:t xml:space="preserve">Baza de calcul</w:t>
      </w:r>
    </w:p>
    <w:p>
      <w:pPr>
        <w:keepNext w:val="false"/>
      </w:pPr>
      <w:r>
        <w:rPr>
          <w:b w:val="false"/>
          <w:bCs w:val="false"/>
        </w:rPr>
        <w:t xml:space="preserve">Pentru persoanele prevăzute la art. 216, baza de calcul al contribuțiilor sociale obligatorii datorate pentru veniturile realizate în afara României se determină potrivit regulilor prevăzute la art. 139, 157 și 220^4 sau art. 148 și 170, după caz.</w:t>
      </w:r>
    </w:p>
    <w:p>
      <w:pPr>
        <w:keepNext w:val="false"/>
      </w:pPr>
      <w:r>
        <w:rPr>
          <w:b w:val="false"/>
          <w:bCs w:val="false"/>
        </w:rPr>
        <w:t xml:space="preserve">(la 03-09-2021,</w:t>
      </w:r>
    </w:p>
    <w:p>
      <w:pPr>
        <w:keepNext/>
      </w:pPr>
      <w:r>
        <w:rPr>
          <w:b/>
          <w:bCs/>
        </w:rPr>
        <w:t xml:space="preserve">Articolul 218 din Sectiunea a 2-a , Capitolul VIII , Titlul V a fost modificat de Punctul 33, Articolul I din ORDONANȚA nr. 8 din 30 august 2021, publicată în MONITORUL OFICIAL nr. 832 din 31 august 2021</w:t>
      </w:r>
    </w:p>
    <w:p>
      <w:pPr>
        <w:keepNext w:val="false"/>
      </w:pPr>
      <w:r>
        <w:rPr>
          <w:b w:val="false"/>
          <w:bCs w:val="false"/>
        </w:rPr>
        <w:t xml:space="preserve">)</w:t>
      </w:r>
    </w:p>
    <w:p>
      <w:pPr>
        <w:keepNext/>
      </w:pPr>
      <w:r>
        <w:rPr>
          <w:b/>
          <w:bCs/>
        </w:rPr>
        <w:t xml:space="preserve">Articolul 219</w:t>
      </w:r>
    </w:p>
    <w:p>
      <w:pPr>
        <w:keepNext w:val="false"/>
      </w:pPr>
      <w:r>
        <w:rPr>
          <w:b w:val="false"/>
          <w:bCs w:val="false"/>
        </w:rPr>
        <w:t xml:space="preserve">Stabilirea și plata contribuțiilor sociale obligatorii</w:t>
      </w:r>
    </w:p>
    <w:p>
      <w:pPr>
        <w:keepNext w:val="false"/>
      </w:pPr>
      <w:r>
        <w:rPr>
          <w:b w:val="false"/>
          <w:bCs w:val="false"/>
        </w:rPr>
        <w:t xml:space="preserve">(1) Pentru persoanele fizice prevăzute la art. 216 alin. (2) contribuțiile sociale obligatorii datorate pentru veniturile din afara României se calculează, se rețin și se plătesc de către angajatorii acestora.</w:t>
      </w:r>
    </w:p>
    <w:p>
      <w:pPr>
        <w:keepNext w:val="false"/>
      </w:pPr>
      <w:r>
        <w:rPr>
          <w:b w:val="false"/>
          <w:bCs w:val="false"/>
        </w:rPr>
        <w:t xml:space="preserve">(2) Prin derogare de la alin. (1), persoanele fizice prevăzute la art. 216 alin. (2) au obligația de a calcula, de a reține și plăti contribuțiile sociale obligatorii individuale și pe cele ale angajatorului, numai dacă există un acord încheiat în acest sens cu angajatorul.</w:t>
      </w:r>
    </w:p>
    <w:p>
      <w:pPr>
        <w:keepNext w:val="false"/>
      </w:pPr>
      <w:r>
        <w:rPr>
          <w:b w:val="false"/>
          <w:bCs w:val="false"/>
        </w:rPr>
        <w:t xml:space="preserve">(3) Pentru persoanele prevăzute la alin. (1) și (2) modul de stabilire și de plată a contribuțiilor sociale datorate este cel prevăzut la cap. II-VII aplicabil angajatorilor, respectiv cel aplicabil persoanelor fizice care realizează în România venituri din salarii sau asimilate salariilor de la angajatori care nu au sediul social sau reprezentanță în România și care datorează contribuțiile sociale obligatorii pentru salariații lor, potrivit prevederilor legislației europene aplicabile în domeniul securității sociale, și au un acord încheiat în acest sens cu angajatorul.</w:t>
      </w:r>
    </w:p>
    <w:p>
      <w:pPr>
        <w:keepNext w:val="false"/>
      </w:pPr>
      <w:r>
        <w:rPr>
          <w:b w:val="false"/>
          <w:bCs w:val="false"/>
        </w:rPr>
        <w:t xml:space="preserve">(4) Pentru persoanele fizice prevăzute la art. 216 alin. (3) și (4), modul de stabilire și plată a contribuțiilor datorate pentru veniturile din afara României este cel prevăzut la cap. II și III aplicabil în cazul persoanelor fizice care realizează venituri din activități independente în România.</w:t>
      </w:r>
    </w:p>
    <w:p>
      <w:pPr>
        <w:keepNext/>
      </w:pPr>
      <w:r>
        <w:rPr>
          <w:b/>
          <w:bCs/>
        </w:rPr>
        <w:t xml:space="preserve">Articolul 220</w:t>
      </w:r>
    </w:p>
    <w:p>
      <w:pPr>
        <w:keepNext w:val="false"/>
      </w:pPr>
      <w:r>
        <w:rPr>
          <w:b w:val="false"/>
          <w:bCs w:val="false"/>
        </w:rPr>
        <w:t xml:space="preserve">Depunerea declarațiilor</w:t>
      </w:r>
    </w:p>
    <w:p>
      <w:pPr>
        <w:keepNext w:val="false"/>
      </w:pPr>
      <w:r>
        <w:rPr>
          <w:b w:val="false"/>
          <w:bCs w:val="false"/>
        </w:rPr>
        <w:t xml:space="preserve">(1) Pentru persoanele fizice prevăzute la art. 216 alin. (2), contribuțiile sociale obligatorii datorate pentru veniturile din afara României se declară de către angajatorii acestora.</w:t>
      </w:r>
    </w:p>
    <w:p>
      <w:pPr>
        <w:keepNext w:val="false"/>
      </w:pPr>
      <w:r>
        <w:rPr>
          <w:b w:val="false"/>
          <w:bCs w:val="false"/>
        </w:rPr>
        <w:t xml:space="preserve">(2) Prin derogare de la alin. (1), persoanele fizice prevăzute la art. 216 alin. (2) au obligația de a declara contribuțiile sociale obligatorii individuale și pe cele ale angajatorului, numai dacă există un acord încheiat în acest sens cu angajatorul.</w:t>
      </w:r>
    </w:p>
    <w:p>
      <w:pPr>
        <w:keepNext w:val="false"/>
      </w:pPr>
      <w:r>
        <w:rPr>
          <w:b w:val="false"/>
          <w:bCs w:val="false"/>
        </w:rPr>
        <w:t xml:space="preserve">(3) Pentru persoanele prevăzute la alin. (1) și (2), modul de declarare a contribuțiilor datorate este cel prevăzut la cap. II - VII aplicabil angajatorilor, respectiv cel aplicabil persoanelor fizice care realizează în România venituri din salarii sau asimilate salariilor de la angajatori care nu au sediul social sau reprezentanță în România și care datorează contribuțiile sociale obligatorii pentru salariații lor, potrivit prevederilor legislației europene aplicabile în domeniul securității sociale, și au un acord încheiat în acest sens cu angajatorul.</w:t>
      </w:r>
    </w:p>
    <w:p>
      <w:pPr>
        <w:keepNext w:val="false"/>
      </w:pPr>
      <w:r>
        <w:rPr>
          <w:b w:val="false"/>
          <w:bCs w:val="false"/>
        </w:rPr>
        <w:t xml:space="preserve">(4) Pentru persoanele fizice prevăzute la art. 216 alin. (3) și (4), modul de declarare a contribuțiilor datorate pentru veniturile din afara României este cel prevăzut la cap. II și III aplicabil în cazul persoanelor fizice care realizează venituri din activități independente în România.</w:t>
      </w:r>
    </w:p>
    <w:p>
      <w:pPr>
        <w:keepNext w:val="false"/>
      </w:pPr>
      <w:r>
        <w:rPr>
          <w:b w:val="false"/>
          <w:bCs w:val="false"/>
        </w:rPr>
        <w:t xml:space="preserve">Capitolul IX</w:t>
      </w:r>
    </w:p>
    <w:p>
      <w:pPr>
        <w:keepNext w:val="false"/>
      </w:pPr>
      <w:r>
        <w:rPr>
          <w:b w:val="false"/>
          <w:bCs w:val="false"/>
        </w:rPr>
        <w:t xml:space="preserve">Contribuția asiguratorie pentru muncă</w:t>
      </w:r>
    </w:p>
    <w:p>
      <w:pPr>
        <w:keepNext w:val="false"/>
      </w:pPr>
      <w:r>
        <w:rPr>
          <w:b w:val="false"/>
          <w:bCs w:val="false"/>
        </w:rPr>
        <w:t xml:space="preserve">(la 01-01-2018,</w:t>
      </w:r>
    </w:p>
    <w:p>
      <w:pPr>
        <w:keepNext w:val="false"/>
      </w:pPr>
      <w:r>
        <w:rPr>
          <w:b w:val="false"/>
          <w:bCs w:val="false"/>
        </w:rPr>
        <w:t xml:space="preserve">Titlul V a fost completat de Punctul 91,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220^1</w:t>
      </w:r>
    </w:p>
    <w:p>
      <w:pPr>
        <w:keepNext w:val="false"/>
      </w:pPr>
      <w:r>
        <w:rPr>
          <w:b w:val="false"/>
          <w:bCs w:val="false"/>
        </w:rPr>
        <w:t xml:space="preserve">Contribuabilii care datorează contribuția asiguratorie pentru muncă</w:t>
      </w:r>
    </w:p>
    <w:p>
      <w:pPr>
        <w:keepNext w:val="false"/>
      </w:pPr>
      <w:r>
        <w:rPr>
          <w:b w:val="false"/>
          <w:bCs w:val="false"/>
        </w:rPr>
        <w:t xml:space="preserve">Contribuabilii obligați la plata contribuției asiguratorii pentru muncă sunt, după caz:</w:t>
      </w:r>
    </w:p>
    <w:p>
      <w:pPr>
        <w:keepNext w:val="false"/>
      </w:pPr>
      <w:r>
        <w:rPr>
          <w:b w:val="false"/>
          <w:bCs w:val="false"/>
        </w:rPr>
        <w:t xml:space="preserve">a) persoanele fizice și juridice care au calitatea de angajatori sau sunt asimilate acestora, pentru cetățenii români, cetățeni ai altor state sau apatrizii, pe perioada în care au, conform legii, domiciliul sau reședința în România, cu respectarea prevederilor legislației europene aplicabile în domeniul securității sociale, precum și a acordurilor privind sistemele de securitate socială la care România este parte;</w:t>
      </w:r>
    </w:p>
    <w:p>
      <w:pPr>
        <w:keepNext w:val="false"/>
      </w:pPr>
      <w:r>
        <w:rPr>
          <w:b w:val="false"/>
          <w:bCs w:val="false"/>
        </w:rPr>
        <w:t xml:space="preserve">b) persoanele fizice cetățeni români, cetățenii altor state sau apatrizii, pe perioada în care au, conform legii, domiciliul sau reședința în România, și care realizează în România venituri din salarii sau asimilate salariilor de la angajatori din state care nu intră sub incidența legislației europene aplicabile în domeniul securității sociale, precum și a acordurilor privind sistemele de securitate socială la care România este parte.</w:t>
      </w:r>
    </w:p>
    <w:p>
      <w:pPr>
        <w:keepNext w:val="false"/>
      </w:pPr>
      <w:r>
        <w:rPr>
          <w:b w:val="false"/>
          <w:bCs w:val="false"/>
        </w:rPr>
        <w:t xml:space="preserve">(la 01-01-2018,</w:t>
      </w:r>
    </w:p>
    <w:p>
      <w:pPr>
        <w:keepNext w:val="false"/>
      </w:pPr>
      <w:r>
        <w:rPr>
          <w:b w:val="false"/>
          <w:bCs w:val="false"/>
        </w:rPr>
        <w:t xml:space="preserve">Capitolul IX din Titlul V a fost completat de Punctul 91,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220^2</w:t>
      </w:r>
    </w:p>
    <w:p>
      <w:pPr>
        <w:keepNext w:val="false"/>
      </w:pPr>
      <w:r>
        <w:rPr>
          <w:b w:val="false"/>
          <w:bCs w:val="false"/>
        </w:rPr>
        <w:t xml:space="preserve">Categorii de venituri pentru care se datorează contribuția asiguratorie pentru muncă</w:t>
      </w:r>
    </w:p>
    <w:p>
      <w:pPr>
        <w:keepNext w:val="false"/>
      </w:pPr>
      <w:r>
        <w:rPr>
          <w:b w:val="false"/>
          <w:bCs w:val="false"/>
        </w:rPr>
        <w:t xml:space="preserve">(1) Contribuția asiguratorie pentru muncă se datorează pentru veniturile din salarii și asimilate salariilor, definite la art. 76 alin. (1)-(3), după caz, acordate de către contribuabilii prevăzuți la art. 220^1 lit. a), respectiv realizate de către persoanele fizice prevăzute la art. 220^1 lit. b).</w:t>
      </w:r>
    </w:p>
    <w:p>
      <w:pPr>
        <w:keepNext w:val="false"/>
      </w:pPr>
      <w:r>
        <w:rPr>
          <w:b w:val="false"/>
          <w:bCs w:val="false"/>
        </w:rPr>
        <w:t xml:space="preserve">(2) Pentru veniturile prevăzute la alin. (1) se datorează contribuția asiguratorie pentru muncă și în cazul în care acestea sunt realizate de persoanele fizice aflate în situațiile prevăzute la art. 60.</w:t>
      </w:r>
    </w:p>
    <w:p>
      <w:pPr>
        <w:keepNext w:val="false"/>
      </w:pPr>
      <w:r>
        <w:rPr>
          <w:b w:val="false"/>
          <w:bCs w:val="false"/>
        </w:rPr>
        <w:t xml:space="preserve">(la 01-01-2018,</w:t>
      </w:r>
    </w:p>
    <w:p>
      <w:pPr>
        <w:keepNext w:val="false"/>
      </w:pPr>
      <w:r>
        <w:rPr>
          <w:b w:val="false"/>
          <w:bCs w:val="false"/>
        </w:rPr>
        <w:t xml:space="preserve">Capitolul IX din Titlul V a fost completat de Punctul 91,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220^3</w:t>
      </w:r>
    </w:p>
    <w:p>
      <w:pPr>
        <w:keepNext w:val="false"/>
      </w:pPr>
      <w:r>
        <w:rPr>
          <w:b w:val="false"/>
          <w:bCs w:val="false"/>
        </w:rPr>
        <w:t xml:space="preserve">Cota contribuției asiguratorii pentru muncă</w:t>
      </w:r>
    </w:p>
    <w:p>
      <w:pPr>
        <w:keepNext w:val="false"/>
      </w:pPr>
      <w:r>
        <w:rPr>
          <w:b w:val="false"/>
          <w:bCs w:val="false"/>
        </w:rPr>
        <w:t xml:space="preserve">(1) Cota contribuției asiguratorii pentru muncă este de 2,25%.</w:t>
      </w:r>
    </w:p>
    <w:p>
      <w:pPr>
        <w:keepNext w:val="false"/>
      </w:pPr>
      <w:r>
        <w:rPr>
          <w:b w:val="false"/>
          <w:bCs w:val="false"/>
        </w:rPr>
        <w:t xml:space="preserve">Notă</w:t>
      </w:r>
    </w:p>
    <w:p>
      <w:pPr>
        <w:keepNext w:val="false"/>
      </w:pPr>
      <w:r>
        <w:rPr>
          <w:b w:val="false"/>
          <w:bCs w:val="false"/>
        </w:rPr>
        <w:t xml:space="preserve">Reproducem mai jos prevederile art. 19 din LEGEA nr. 369 din 19 decembrie 2022, publicată în MONITORUL OFICIAL nr. 1215 din 19 decembrie 2022:</w:t>
      </w:r>
    </w:p>
    <w:p>
      <w:pPr>
        <w:keepNext/>
      </w:pPr>
      <w:r>
        <w:rPr>
          <w:b/>
          <w:bCs/>
        </w:rPr>
        <w:t xml:space="preserve">Articolul 19</w:t>
      </w:r>
    </w:p>
    <w:p>
      <w:pPr>
        <w:keepNext w:val="false"/>
      </w:pPr>
      <w:r>
        <w:rPr>
          <w:b w:val="false"/>
          <w:bCs w:val="false"/>
        </w:rPr>
        <w:t xml:space="preserve">În anul 2023, cota contribuției pentru persoanele prevăzute la art. 20 alin. (1) din Legea nr. 76/2002 privind sistemul asigurărilor pentru șomaj și stimularea ocupării forței de muncă, cu modificările și completările ulterioare, este de 17% din contribuția asiguratorie pentru muncă prevăzută la art. 220^3 alin. (1) din Legea nr. 227/2015 privind Codul fiscal, cu modificările și completările ulterioare.</w:t>
      </w:r>
    </w:p>
    <w:p>
      <w:pPr>
        <w:keepNext w:val="false"/>
      </w:pPr>
      <w:r>
        <w:rPr>
          <w:b w:val="false"/>
          <w:bCs w:val="false"/>
        </w:rPr>
        <w:t xml:space="preserve">(2) Abrogat.</w:t>
      </w:r>
    </w:p>
    <w:p>
      <w:pPr>
        <w:keepNext w:val="false"/>
      </w:pPr>
      <w:r>
        <w:rPr>
          <w:b w:val="false"/>
          <w:bCs w:val="false"/>
        </w:rPr>
        <w:t xml:space="preserve">(la 01-11-2023,</w:t>
      </w:r>
    </w:p>
    <w:p>
      <w:pPr>
        <w:keepNext w:val="false"/>
      </w:pPr>
      <w:r>
        <w:rPr>
          <w:b w:val="false"/>
          <w:bCs w:val="false"/>
        </w:rPr>
        <w:t xml:space="preserve">Alineatul (2), Articolul 220^3, Capitolul IX, Titlul V a fost abrogat de Punctul 35.,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01-11-2023,</w:t>
      </w:r>
    </w:p>
    <w:p>
      <w:pPr>
        <w:keepNext w:val="false"/>
      </w:pPr>
      <w:r>
        <w:rPr>
          <w:b w:val="false"/>
          <w:bCs w:val="false"/>
        </w:rPr>
        <w:t xml:space="preserve">Alineatul (3), Articolul 220^3, Capitolul IX, Titlul V a fost abrogat de Punctul 35.,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(la 29-12-2018,</w:t>
      </w:r>
    </w:p>
    <w:p>
      <w:pPr>
        <w:keepNext/>
      </w:pPr>
      <w:r>
        <w:rPr>
          <w:b/>
          <w:bCs/>
        </w:rPr>
        <w:t xml:space="preserve">Articolul 220^3 din Capitolul IX , Titlul V a fost modificat de Punctul 20, Articolul 66, Capitolul III din ORDONANȚA DE URGENȚĂ nr. 114 din 28 decembrie 2018, publicată în MONITORUL OFICIAL nr. 1116 din 29 decembrie 2018</w:t>
      </w:r>
    </w:p>
    <w:p>
      <w:pPr>
        <w:keepNext w:val="false"/>
      </w:pPr>
      <w:r>
        <w:rPr>
          <w:b w:val="false"/>
          <w:bCs w:val="false"/>
        </w:rPr>
        <w:t xml:space="preserve">)</w:t>
      </w:r>
    </w:p>
    <w:p>
      <w:pPr>
        <w:keepNext/>
      </w:pPr>
      <w:r>
        <w:rPr>
          <w:b/>
          <w:bCs/>
        </w:rPr>
        <w:t xml:space="preserve">Articolul 220^4</w:t>
      </w:r>
    </w:p>
    <w:p>
      <w:pPr>
        <w:keepNext w:val="false"/>
      </w:pPr>
      <w:r>
        <w:rPr>
          <w:b w:val="false"/>
          <w:bCs w:val="false"/>
        </w:rPr>
        <w:t xml:space="preserve">Baza de calcul al contribuției asiguratorii pentru muncă</w:t>
      </w:r>
    </w:p>
    <w:p>
      <w:pPr>
        <w:keepNext w:val="false"/>
      </w:pPr>
      <w:r>
        <w:rPr>
          <w:b w:val="false"/>
          <w:bCs w:val="false"/>
        </w:rPr>
        <w:t xml:space="preserve">(1) Baza lunară de calcul al contribuției asiguratorii pentru muncă o reprezintă suma câștigurilor brute realizate din salarii și venituri asimilate salariilor, în țară și în străinătate, cu respectarea prevederilor legislației europene aplicabile în domeniul securității sociale, precum și a acordurilor privind sistemele de securitate socială la care România este parte, care include:</w:t>
      </w:r>
    </w:p>
    <w:p>
      <w:pPr>
        <w:keepNext w:val="false"/>
      </w:pPr>
      <w:r>
        <w:rPr>
          <w:b w:val="false"/>
          <w:bCs w:val="false"/>
        </w:rPr>
        <w:t xml:space="preserve">a) veniturile din salarii, în bani și/sau în natură, obținute în baza unui contract individual de muncă, a unui raport de serviciu sau a unui statut special prevăzut de lege. În situația personalului român trimis în misiune permanentă în străinătate, veniturile din salarii cuprind salariile de bază sau, după caz, soldele de funcție/salariile de funcție corespunzătoare funcțiilor în care persoanele respective sunt încadrate în țară, la care se adaugă, după caz, sporurile și adaosurile care se acordă potrivit legii;</w:t>
      </w:r>
    </w:p>
    <w:p>
      <w:pPr>
        <w:keepNext w:val="false"/>
      </w:pPr>
      <w:r>
        <w:rPr>
          <w:b w:val="false"/>
          <w:bCs w:val="false"/>
        </w:rPr>
        <w:t xml:space="preserve">b) indemnizațiile din activități desfășurate ca urmare a unei funcții de demnitate publică, stabilite potrivit legii;</w:t>
      </w:r>
    </w:p>
    <w:p>
      <w:pPr>
        <w:keepNext w:val="false"/>
      </w:pPr>
      <w:r>
        <w:rPr>
          <w:b w:val="false"/>
          <w:bCs w:val="false"/>
        </w:rPr>
        <w:t xml:space="preserve">c) indemnizațiile din activități desfășurate ca urmare a unei funcții alese în cadrul persoanelor juridice fără scop patrimonial;</w:t>
      </w:r>
    </w:p>
    <w:p>
      <w:pPr>
        <w:keepNext w:val="false"/>
      </w:pPr>
      <w:r>
        <w:rPr>
          <w:b w:val="false"/>
          <w:bCs w:val="false"/>
        </w:rPr>
        <w:t xml:space="preserve">d) remunerația administratorilor societăților, companiilor/societăților naționale și regiilor autonome, desemnați/numiți în condițiile legii;</w:t>
      </w:r>
    </w:p>
    <w:p>
      <w:pPr>
        <w:keepNext w:val="false"/>
      </w:pPr>
      <w:r>
        <w:rPr>
          <w:b w:val="false"/>
          <w:bCs w:val="false"/>
        </w:rPr>
        <w:t xml:space="preserve">e) remunerația obținută de directorii cu contract de mandat și de membrii directoratului de la societățile administrate în sistem dualist și ai consiliului de supraveghere, potrivit legii, precum și drepturile cuvenite managerilor, în baza contractului de management prevăzut de lege;</w:t>
      </w:r>
    </w:p>
    <w:p>
      <w:pPr>
        <w:keepNext w:val="false"/>
      </w:pPr>
      <w:r>
        <w:rPr>
          <w:b w:val="false"/>
          <w:bCs w:val="false"/>
        </w:rPr>
        <w:t xml:space="preserve">f) sumele reprezentând participarea salariaților la profit, potrivit legii;</w:t>
      </w:r>
    </w:p>
    <w:p>
      <w:pPr>
        <w:keepNext w:val="false"/>
      </w:pPr>
      <w:r>
        <w:rPr>
          <w:b w:val="false"/>
          <w:bCs w:val="false"/>
        </w:rPr>
        <w:t xml:space="preserve">g) sume reprezentând salarii/diferențe de salarii, stabilite prin lege sau în baza unor hotărâri judecătorești rămase definitive și irevocabile/hotărâri judecătorești definitive și executorii, inclusiv cele acordate potrivit hotărârilor primei instanțe, executorii de drept;</w:t>
      </w:r>
    </w:p>
    <w:p>
      <w:pPr>
        <w:keepNext w:val="false"/>
      </w:pPr>
      <w:r>
        <w:rPr>
          <w:b w:val="false"/>
          <w:bCs w:val="false"/>
        </w:rPr>
        <w:t xml:space="preserve">(la 24-12-2020,</w:t>
      </w:r>
    </w:p>
    <w:p>
      <w:pPr>
        <w:keepNext w:val="false"/>
      </w:pPr>
      <w:r>
        <w:rPr>
          <w:b w:val="false"/>
          <w:bCs w:val="false"/>
        </w:rPr>
        <w:t xml:space="preserve">Litera g) din Alineatul (1) , Articolul 220^4 , Capitolul IX , Titlul V a fost modificată de Punctul 138,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h) indemnizația de delegare, indemnizația de detașare, inclusiv indemnizația specifică detașării transnaționale, prestațiile suplimentare primite de lucrătorii mobili prevăzuți în Hotărârea Guvernului nr. 38/2008, cu modificările ulterioare, precum și orice alte sume de aceeași natură, altele decât cele acordate pentru acoperirea cheltuielilor de transport și cazare, primite de salariați potrivit legislației în materie, pe perioada desfășurării activității în altă localitate, în țară sau în străinătate, în interesul serviciului, pentru partea care depășește plafonul neimpozabil stabilit astfel:</w:t>
      </w:r>
    </w:p>
    <w:p>
      <w:pPr>
        <w:keepNext w:val="false"/>
      </w:pPr>
      <w:r>
        <w:rPr>
          <w:b w:val="false"/>
          <w:bCs w:val="false"/>
        </w:rPr>
        <w:t xml:space="preserve">(i)</w:t>
      </w:r>
    </w:p>
    <w:p>
      <w:pPr>
        <w:keepNext w:val="false"/>
      </w:pPr>
      <w:r>
        <w:rPr>
          <w:b w:val="false"/>
          <w:bCs w:val="false"/>
        </w:rPr>
        <w:t xml:space="preserve">în țară, 2,5 ori nivelul legal stabilit pentru indemnizație, prin hotărâre a Guvernului, pentru personalul autorităților și instituțiilor publice, în limita a 3 salarii de bază corespunzătoare locului de muncă ocupat;</w:t>
      </w:r>
    </w:p>
    <w:p>
      <w:pPr>
        <w:keepNext w:val="false"/>
      </w:pPr>
      <w:r>
        <w:rPr>
          <w:b w:val="false"/>
          <w:bCs w:val="false"/>
        </w:rPr>
        <w:t xml:space="preserve">(ii)</w:t>
      </w:r>
    </w:p>
    <w:p>
      <w:pPr>
        <w:keepNext w:val="false"/>
      </w:pPr>
      <w:r>
        <w:rPr>
          <w:b w:val="false"/>
          <w:bCs w:val="false"/>
        </w:rPr>
        <w:t xml:space="preserve">în străinătate, 2,5 ori nivelul legal stabilit pentru diurnă, prin hotărâre a Guvernului, pentru personalul român trimis în străinătate pentru îndeplinirea unor misiuni cu caracter temporar, în limita a 3 salarii de bază corespunzătoare locului de muncă ocupat.</w:t>
      </w:r>
    </w:p>
    <w:p>
      <w:pPr>
        <w:keepNext w:val="false"/>
      </w:pPr>
      <w:r>
        <w:rPr>
          <w:b w:val="false"/>
          <w:bCs w:val="false"/>
        </w:rPr>
        <w:t xml:space="preserve">Plafonul aferent valorii a 3 salarii de bază corespunzătoare locului de muncă ocupat se calculează distinct pentru fiecare lună în parte, prin raportarea celor 3 salarii la numărul de zile lucrătoare din luna respectivă, iar rezultatul se multiplică cu numărul de zile corespunzător fiecărei luni din perioada de delegare/detașare/desfășurare a activității în altă localitate, în țară sau în străinătate.</w:t>
      </w:r>
    </w:p>
    <w:p>
      <w:pPr>
        <w:keepNext w:val="false"/>
      </w:pPr>
      <w:r>
        <w:rPr>
          <w:b w:val="false"/>
          <w:bCs w:val="false"/>
        </w:rPr>
        <w:t xml:space="preserve">(la 15-12-2023,</w:t>
      </w:r>
    </w:p>
    <w:p>
      <w:pPr>
        <w:keepNext w:val="false"/>
      </w:pPr>
      <w:r>
        <w:rPr>
          <w:b w:val="false"/>
          <w:bCs w:val="false"/>
        </w:rPr>
        <w:t xml:space="preserve">Litera h), Alineatul (1), Articolul 220^4, Capitolul IX, Titlul V a fost modificată de Punctul 113.,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i) indemnizațiile și orice alte sume de aceeași natură, altele decât cele acordate pentru acoperirea cheltuielilor de transport și cazare, primite de salariații care au stabilite raporturi de muncă cu angajatori din străinătate, pe perioada delegării/detașării, după caz, în România, în interesul serviciului, pentru partea care depășește plafonul neimpozabil stabilit la nivelul legal pentru diurna acordată personalului român trimis în străinătate pentru îndeplinirea unor misiuni cu caracter temporar, prin hotărâre a Guvernului, corespunzător țării de rezidență a angajatorului, de care ar beneficia personalul din instituțiile publice din România dacă s-ar deplasa în țara respectivă, cu respectarea prevederilor legislației europene aplicabile în domeniul securității sociale, precum și a acordurilor privind sistemele de securitate socială la care România este parte;</w:t>
      </w:r>
    </w:p>
    <w:p>
      <w:pPr>
        <w:keepNext w:val="false"/>
      </w:pPr>
      <w:r>
        <w:rPr>
          <w:b w:val="false"/>
          <w:bCs w:val="false"/>
        </w:rPr>
        <w:t xml:space="preserve">j) indemnizațiile și orice alte sume de aceeași natură, altele decât cele acordate pentru acoperirea cheltuielilor de transport și cazare, primite pe perioada deplasării în altă localitate, în țară și în străinătate, în interesul desfășurării activității, astfel cum este prevăzut în raportul juridic, de către administratorii stabiliți potrivit actului constitutiv, contractului de administrare/mandat, de către directorii care își desfășoară activitatea în baza contractului de mandat potrivit legii, de către membrii directoratului de la societățile administrate în sistem dualist și ai consiliului de supraveghere, potrivit legii, precum și de către manageri, în baza contractului de management prevăzut de lege, pentru partea care depășește plafonul neimpozabil stabilit astfel:</w:t>
      </w:r>
    </w:p>
    <w:p>
      <w:pPr>
        <w:keepNext w:val="false"/>
      </w:pPr>
      <w:r>
        <w:rPr>
          <w:b w:val="false"/>
          <w:bCs w:val="false"/>
        </w:rPr>
        <w:t xml:space="preserve">(i)</w:t>
      </w:r>
    </w:p>
    <w:p>
      <w:pPr>
        <w:keepNext w:val="false"/>
      </w:pPr>
      <w:r>
        <w:rPr>
          <w:b w:val="false"/>
          <w:bCs w:val="false"/>
        </w:rPr>
        <w:t xml:space="preserve">în țară, 2,5 ori nivelul legal stabilit pentru indemnizație, prin hotărâre a Guvernului, pentru personalul autorităților și instituțiilor publice, în limita a 3 remunerații prevăzute în raportul juridic;</w:t>
      </w:r>
    </w:p>
    <w:p>
      <w:pPr>
        <w:keepNext w:val="false"/>
      </w:pPr>
      <w:r>
        <w:rPr>
          <w:b w:val="false"/>
          <w:bCs w:val="false"/>
        </w:rPr>
        <w:t xml:space="preserve">(ii)</w:t>
      </w:r>
    </w:p>
    <w:p>
      <w:pPr>
        <w:keepNext w:val="false"/>
      </w:pPr>
      <w:r>
        <w:rPr>
          <w:b w:val="false"/>
          <w:bCs w:val="false"/>
        </w:rPr>
        <w:t xml:space="preserve">în străinătate, 2,5 ori nivelul legal stabilit pentru diurnă, prin hotărâre a Guvernului, pentru personalul român trimis în străinătate pentru îndeplinirea unor misiuni cu caracter temporar, în limita a 3 remunerații prevăzute în raportul juridic.</w:t>
      </w:r>
    </w:p>
    <w:p>
      <w:pPr>
        <w:keepNext w:val="false"/>
      </w:pPr>
      <w:r>
        <w:rPr>
          <w:b w:val="false"/>
          <w:bCs w:val="false"/>
        </w:rPr>
        <w:t xml:space="preserve">Plafonul aferent valorii a 3 remunerații prevăzute în raportul juridic se calculează distinct pentru fiecare lună în parte, prin raportarea celor 3 remunerații la numărul de zile lucrătoare din luna respectivă, iar rezultatul se multiplică cu numărul de zile corespunzător fiecărei luni din perioada deplasării.</w:t>
      </w:r>
    </w:p>
    <w:p>
      <w:pPr>
        <w:keepNext w:val="false"/>
      </w:pPr>
      <w:r>
        <w:rPr>
          <w:b w:val="false"/>
          <w:bCs w:val="false"/>
        </w:rPr>
        <w:t xml:space="preserve">(la 15-12-2023,</w:t>
      </w:r>
    </w:p>
    <w:p>
      <w:pPr>
        <w:keepNext w:val="false"/>
      </w:pPr>
      <w:r>
        <w:rPr>
          <w:b w:val="false"/>
          <w:bCs w:val="false"/>
        </w:rPr>
        <w:t xml:space="preserve">Litera j), Alineatul (1), Articolul 220^4, Capitolul IX, Titlul V a fost modificată de Punctul 113.,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k) indemnizațiile și orice alte sume de aceeași natură, altele decât cele acordate pentru acoperirea cheltuielilor de transport și cazare, primite pe perioada deplasării în România, în interesul desfășurării activității, de către administratori sau directori, care au raporturi juridice stabilite cu entități din străinătate, astfel cum este prevăzut în raporturile juridice respective, pentru partea care depășește plafonul neimpozabil stabilit la nivelul legal pentru diurna acordată personalului român trimis în străinătate pentru îndeplinirea unor misiuni cu caracter temporar, prin hotărâre a Guvernului, corespunzător țării de rezidență a entității, de care ar beneficia personalul din instituțiile publice din România dacă s-ar deplasa în țara respectivă.</w:t>
      </w:r>
    </w:p>
    <w:p>
      <w:pPr>
        <w:keepNext w:val="false"/>
      </w:pPr>
      <w:r>
        <w:rPr>
          <w:b w:val="false"/>
          <w:bCs w:val="false"/>
        </w:rPr>
        <w:t xml:space="preserve">l) indemnizația de hrană și indemnizația de vacanță acordate potrivit prevederilor Legii-cadru nr. 153/2017, cu modificările și completările ulterioare.</w:t>
      </w:r>
    </w:p>
    <w:p>
      <w:pPr>
        <w:keepNext w:val="false"/>
      </w:pPr>
      <w:r>
        <w:rPr>
          <w:b w:val="false"/>
          <w:bCs w:val="false"/>
        </w:rPr>
        <w:t xml:space="preserve">(la 29-12-2018,</w:t>
      </w:r>
    </w:p>
    <w:p>
      <w:pPr>
        <w:keepNext w:val="false"/>
      </w:pPr>
      <w:r>
        <w:rPr>
          <w:b w:val="false"/>
          <w:bCs w:val="false"/>
        </w:rPr>
        <w:t xml:space="preserve">Alineatul (1) din Articolul 220^4 , Capitolul IX , Titlul V a fost completat de Punctul 21,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m) valoarea nominală a tichetelor cadou prevăzute la art. 76 alin. (3) lit. h), acordate de angajatori, potrivit legii;</w:t>
      </w:r>
    </w:p>
    <w:p>
      <w:pPr>
        <w:keepNext w:val="false"/>
      </w:pPr>
      <w:r>
        <w:rPr>
          <w:b w:val="false"/>
          <w:bCs w:val="false"/>
        </w:rPr>
        <w:t xml:space="preserve">(la 18-12-2021,</w:t>
      </w:r>
    </w:p>
    <w:p>
      <w:pPr>
        <w:keepNext w:val="false"/>
      </w:pPr>
      <w:r>
        <w:rPr>
          <w:b w:val="false"/>
          <w:bCs w:val="false"/>
        </w:rPr>
        <w:t xml:space="preserve">Alineatul (1) din 220^4, Capitolul IX , Titlul V a fost completat de Punctul 21, Articolul XXIV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Nota de la art. 78.</w:t>
      </w:r>
    </w:p>
    <w:p>
      <w:pPr>
        <w:keepNext w:val="false"/>
      </w:pPr>
      <w:r>
        <w:rPr>
          <w:b w:val="false"/>
          <w:bCs w:val="false"/>
        </w:rPr>
        <w:t xml:space="preserve">n) veniturile prevăzute la art. 142 lit. aa^1), pentru partea care depășește limitele prevăzute la respectiva dispoziție;</w:t>
      </w:r>
    </w:p>
    <w:p>
      <w:pPr>
        <w:keepNext w:val="false"/>
      </w:pPr>
      <w:r>
        <w:rPr>
          <w:b w:val="false"/>
          <w:bCs w:val="false"/>
        </w:rPr>
        <w:t xml:space="preserve">(la 01-01-2023,</w:t>
      </w:r>
    </w:p>
    <w:p>
      <w:pPr>
        <w:keepNext w:val="false"/>
      </w:pPr>
      <w:r>
        <w:rPr>
          <w:b w:val="false"/>
          <w:bCs w:val="false"/>
        </w:rPr>
        <w:t xml:space="preserve">Alineatul (1) din Articolul 220^4 , Capitolul IX , Titlul V a fost completat de Punctul 88,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literei d) a articolului IX din ORDONANȚA nr. 16 din 15 iulie 2022, publicată în MONITORUL OFICIAL nr. 716 din 15 iulie 2022, prevederile pct. 88 al art. I se aplică începând cu veniturile aferente lunii ianuarie 2023.</w:t>
      </w:r>
    </w:p>
    <w:p>
      <w:pPr>
        <w:keepNext w:val="false"/>
      </w:pPr>
      <w:r>
        <w:rPr>
          <w:b w:val="false"/>
          <w:bCs w:val="false"/>
        </w:rPr>
        <w:t xml:space="preserve">Notă</w:t>
      </w:r>
    </w:p>
    <w:p>
      <w:pPr>
        <w:keepNext w:val="false"/>
      </w:pPr>
      <w:r>
        <w:rPr>
          <w:b w:val="false"/>
          <w:bCs w:val="false"/>
        </w:rPr>
        <w:t xml:space="preserve">A se vedea prevederile articolului III din ORDONANȚA DE URGENȚĂ nr. 89 din 23 decembrie 2025, publicată în MONITORUL OFICIAL nr. 1203 din 24 decembrie 2025.</w:t>
      </w:r>
    </w:p>
    <w:p>
      <w:pPr>
        <w:keepNext w:val="false"/>
      </w:pPr>
      <w:r>
        <w:rPr>
          <w:b w:val="false"/>
          <w:bCs w:val="false"/>
        </w:rPr>
        <w:t xml:space="preserve">(2) Nu se cuprind în baza lunară de calcul al contribuției asiguratorie pentru muncă sumele prevăzute la art. 142.</w:t>
      </w:r>
    </w:p>
    <w:p>
      <w:pPr>
        <w:keepNext w:val="false"/>
      </w:pPr>
      <w:r>
        <w:rPr>
          <w:b w:val="false"/>
          <w:bCs w:val="false"/>
        </w:rPr>
        <w:t xml:space="preserve">(la 01-01-2018,</w:t>
      </w:r>
    </w:p>
    <w:p>
      <w:pPr>
        <w:keepNext w:val="false"/>
      </w:pPr>
      <w:r>
        <w:rPr>
          <w:b w:val="false"/>
          <w:bCs w:val="false"/>
        </w:rPr>
        <w:t xml:space="preserve">Capitolul IX din Titlul V a fost completat de Punctul 91,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220^5</w:t>
      </w:r>
    </w:p>
    <w:p>
      <w:pPr>
        <w:keepNext w:val="false"/>
      </w:pPr>
      <w:r>
        <w:rPr>
          <w:b w:val="false"/>
          <w:bCs w:val="false"/>
        </w:rPr>
        <w:t xml:space="preserve">Excepții specifice contribuției asiguratorii pentru muncă</w:t>
      </w:r>
    </w:p>
    <w:p>
      <w:pPr>
        <w:keepNext w:val="false"/>
      </w:pPr>
      <w:r>
        <w:rPr>
          <w:b w:val="false"/>
          <w:bCs w:val="false"/>
        </w:rPr>
        <w:t xml:space="preserve">Contribuția asiguratorie pentru muncă nu se datorează pentru prestațiile suportate din bugetul asigurărilor sociale de stat, bugetul asigurărilor pentru șomaj, precum și din Fondul național unic de asigurări sociale de sănătate.</w:t>
      </w:r>
    </w:p>
    <w:p>
      <w:pPr>
        <w:keepNext w:val="false"/>
      </w:pPr>
      <w:r>
        <w:rPr>
          <w:b w:val="false"/>
          <w:bCs w:val="false"/>
        </w:rPr>
        <w:t xml:space="preserve">(la 01-01-2018,</w:t>
      </w:r>
    </w:p>
    <w:p>
      <w:pPr>
        <w:keepNext w:val="false"/>
      </w:pPr>
      <w:r>
        <w:rPr>
          <w:b w:val="false"/>
          <w:bCs w:val="false"/>
        </w:rPr>
        <w:t xml:space="preserve">Capitolul IX din Titlul V a fost completat de Punctul 91,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220^6</w:t>
      </w:r>
    </w:p>
    <w:p>
      <w:pPr>
        <w:keepNext w:val="false"/>
      </w:pPr>
      <w:r>
        <w:rPr>
          <w:b w:val="false"/>
          <w:bCs w:val="false"/>
        </w:rPr>
        <w:t xml:space="preserve">Stabilirea și plata contribuției asiguratorie pentru muncă</w:t>
      </w:r>
    </w:p>
    <w:p>
      <w:pPr>
        <w:keepNext w:val="false"/>
      </w:pPr>
      <w:r>
        <w:rPr>
          <w:b w:val="false"/>
          <w:bCs w:val="false"/>
        </w:rPr>
        <w:t xml:space="preserve">(1) Persoanele fizice și juridice prevăzute la art. 220^1 lit. a) au obligația de a calcula contribuția asiguratorie pentru muncă și de a o plăti la bugetul de stat, într-un cont distinct, până la data de 25 inclusiv a lunii următoare celei pentru care se plătesc veniturile sau până la data de 25 inclusiv a lunii următoare trimestrului pentru care se plătesc veniturile, după caz. Persoanele fizice prevăzute la art. 220^1 lit. b) efectuează plata contribuției până la data de 25 a lunii următoare celei pentru care se plătesc veniturile.</w:t>
      </w:r>
    </w:p>
    <w:p>
      <w:pPr>
        <w:keepNext w:val="false"/>
      </w:pPr>
      <w:r>
        <w:rPr>
          <w:b w:val="false"/>
          <w:bCs w:val="false"/>
        </w:rPr>
        <w:t xml:space="preserve">(2) Prin excepție de la prevederile alin. (1), persoanele fizice care își desfășoară activitatea în România și obțin venituri sub formă de salarii de la angajatori care nu au sediu social, sediu permanent sau reprezentanță în România și care datorează contribuțiile sociale obligatorii pentru salariații lor, potrivit instrumentelor juridice internaționale la care România este parte, au obligația de a calcula contribuția asiguratorie pentru muncă, precum și de a o plăti lunar, până la data de 25 inclusiv a lunii următoare celei pentru care se plătesc veniturile, numai dacă există un acord încheiat în acest sens cu angajatorul.</w:t>
      </w:r>
    </w:p>
    <w:p>
      <w:pPr>
        <w:keepNext w:val="false"/>
      </w:pPr>
      <w:r>
        <w:rPr>
          <w:b w:val="false"/>
          <w:bCs w:val="false"/>
        </w:rPr>
        <w:t xml:space="preserve">(2^1) În cazul avantajelor în bani și/sau în natură primite de la terți ca urmare a prevederilor contractului individual de muncă, a unui raport de serviciu, act de detașare sau a unui statut special prevăzut de lege ori a unei relații contractuale între părți, după caz, obligația de calcul și plată a contribuției asiguratorie pentru muncă, care se datorează potrivit legii, revine după cum urmează:</w:t>
      </w:r>
    </w:p>
    <w:p>
      <w:pPr>
        <w:keepNext w:val="false"/>
      </w:pPr>
      <w:r>
        <w:rPr>
          <w:b w:val="false"/>
          <w:bCs w:val="false"/>
        </w:rPr>
        <w:t xml:space="preserve">a) angajatorului rezident fiscal român, când avantajele în bani și/sau în natură sunt acordate de alte entități decât acesta și plata se efectuează prin intermediul angajatorului;</w:t>
      </w:r>
    </w:p>
    <w:p>
      <w:pPr>
        <w:keepNext w:val="false"/>
      </w:pPr>
      <w:r>
        <w:rPr>
          <w:b w:val="false"/>
          <w:bCs w:val="false"/>
        </w:rPr>
        <w:t xml:space="preserve">b) plătitorilor de venituri rezidenți fiscali români, când avantajele în bani și/sau în natură sunt acordate și plătite direct persoanei fizice de alte entități decât angajatorul, cu excepția situației persoanelor fizice care realizează în România venituri din salarii și asimilate salariilor ca urmare a contractelor de muncă încheiate cu angajatori care nu sunt rezidenți fiscali români și care datorează contribuțiile sociale obligatorii pentru salariații lor, potrivit prevederilor legislației europene aplicabile în domeniul securității sociale, precum și acordurilor privind sistemele de securitate socială la care România este parte, pentru care sunt aplicabile prevederile alin. (2);</w:t>
      </w:r>
    </w:p>
    <w:p>
      <w:pPr>
        <w:keepNext w:val="false"/>
      </w:pPr>
      <w:r>
        <w:rPr>
          <w:b w:val="false"/>
          <w:bCs w:val="false"/>
        </w:rPr>
        <w:t xml:space="preserve">c) persoanelor fizice, când avantajele în bani și/sau în natură sunt acordate și plătite direct persoanei fizice de plătitori de venituri care nu sunt rezidenți fiscali români, alții decât angajatorul.</w:t>
      </w:r>
    </w:p>
    <w:p>
      <w:pPr>
        <w:keepNext w:val="false"/>
      </w:pPr>
      <w:r>
        <w:rPr>
          <w:b w:val="false"/>
          <w:bCs w:val="false"/>
        </w:rPr>
        <w:t xml:space="preserve">(la 01-03-2021,</w:t>
      </w:r>
    </w:p>
    <w:p>
      <w:pPr>
        <w:keepNext w:val="false"/>
      </w:pPr>
      <w:r>
        <w:rPr>
          <w:b w:val="false"/>
          <w:bCs w:val="false"/>
        </w:rPr>
        <w:t xml:space="preserve">Alineatul (2^1) din Articolul 220^6 , Capitolul IX , Titlul V a fost modificat de Punctul 10, Articolul I din ORDONANȚA DE URGENȚĂ nr. 13 din 24 februarie 2021, publicată în MONITORUL OFICIAL nr. 197 din 26 februarie 2021</w:t>
      </w:r>
    </w:p>
    <w:p>
      <w:pPr>
        <w:keepNext w:val="false"/>
      </w:pPr>
      <w:r>
        <w:rPr>
          <w:b w:val="false"/>
          <w:bCs w:val="false"/>
        </w:rPr>
        <w:t xml:space="preserve">)</w:t>
      </w:r>
    </w:p>
    <w:p>
      <w:pPr>
        <w:keepNext w:val="false"/>
      </w:pPr>
      <w:r>
        <w:rPr>
          <w:b w:val="false"/>
          <w:bCs w:val="false"/>
        </w:rPr>
        <w:t xml:space="preserve">(2^2) Prin excepție de la prevederile alin. (2^1) lit. c), în cazul persoanelor fizice care obțin avantaje în bani și/sau în natură de la terți care nu sunt rezidenți fiscali români, angajatorul rezident fiscal român sau angajatorul care nu este rezident fiscal român și care intră sub incidența legislației europene aplicabile în domeniul securității sociale, precum și a acordurilor privind sistemele de securitate socială la care România este parte poate opta pentru obligația de calcul, reținere și plată a contribuției asiguratorie pentru muncă.</w:t>
      </w:r>
    </w:p>
    <w:p>
      <w:pPr>
        <w:keepNext w:val="false"/>
      </w:pPr>
      <w:r>
        <w:rPr>
          <w:b w:val="false"/>
          <w:bCs w:val="false"/>
        </w:rPr>
        <w:t xml:space="preserve">(la 03-09-2021,</w:t>
      </w:r>
    </w:p>
    <w:p>
      <w:pPr>
        <w:keepNext/>
      </w:pPr>
      <w:r>
        <w:rPr>
          <w:b/>
          <w:bCs/>
        </w:rPr>
        <w:t xml:space="preserve">Articolul 220^6 din Capitolul IX , Titlul V a fost completat de Punctul 34,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(2^3) Prevederile alin. (2^1) și (2^2) sunt aplicabile și în cazul veniturilor în bani și/sau în natură primite de la terți ca urmare a prevederilor contractului individual de muncă, a unui raport de serviciu, act de detașare sau a unui statut special prevăzut de lege ori a unei relații contractuale între părți, după caz.</w:t>
      </w:r>
    </w:p>
    <w:p>
      <w:pPr>
        <w:keepNext w:val="false"/>
      </w:pPr>
      <w:r>
        <w:rPr>
          <w:b w:val="false"/>
          <w:bCs w:val="false"/>
        </w:rPr>
        <w:t xml:space="preserve">(la 01-01-2024,</w:t>
      </w:r>
    </w:p>
    <w:p>
      <w:pPr>
        <w:keepNext/>
      </w:pPr>
      <w:r>
        <w:rPr>
          <w:b/>
          <w:bCs/>
        </w:rPr>
        <w:t xml:space="preserve">Articolul 220^6, Capitolul IX, Titlul V a fost completat de Punctul 114.,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Calculul contribuției asiguratorie pentru muncă se realizează prin aplicarea cotei prevăzute la art. 220^3 asupra bazei de calcul prevăzute la art. 220^4, cu respectarea prevederilor art. 220^5.</w:t>
      </w:r>
    </w:p>
    <w:p>
      <w:pPr>
        <w:keepNext w:val="false"/>
      </w:pPr>
      <w:r>
        <w:rPr>
          <w:b w:val="false"/>
          <w:bCs w:val="false"/>
        </w:rPr>
        <w:t xml:space="preserve">(4) Din contribuția asiguratorie pentru muncă încasată la bugetul de stat se distribuie lunar, până la sfârșitul lunii în curs, o cotă de:</w:t>
      </w:r>
    </w:p>
    <w:p>
      <w:pPr>
        <w:keepNext w:val="false"/>
      </w:pPr>
      <w:r>
        <w:rPr>
          <w:b w:val="false"/>
          <w:bCs w:val="false"/>
        </w:rPr>
        <w:t xml:space="preserve">a) 15%, care se face venit la Fondul de garantare pentru plata creanțelor salariale constituit în baza Legii nr. 200/2006 privind constituirea și utilizarea Fondului de garantare pentru plata creanțelor salariale, cu modificările ulterioare;</w:t>
      </w:r>
    </w:p>
    <w:p>
      <w:pPr>
        <w:keepNext w:val="false"/>
      </w:pPr>
      <w:r>
        <w:rPr>
          <w:b w:val="false"/>
          <w:bCs w:val="false"/>
        </w:rPr>
        <w:t xml:space="preserve">b) 20%, care se face venit la Bugetul asigurărilor pentru șomaj;</w:t>
      </w:r>
    </w:p>
    <w:p>
      <w:pPr>
        <w:keepNext w:val="false"/>
      </w:pPr>
      <w:r>
        <w:rPr>
          <w:b w:val="false"/>
          <w:bCs w:val="false"/>
        </w:rPr>
        <w:t xml:space="preserve">c) 5%, care se face venit la Sistemul de asigurare pentru accidente de muncă și boli profesionale;</w:t>
      </w:r>
    </w:p>
    <w:p>
      <w:pPr>
        <w:keepNext w:val="false"/>
      </w:pPr>
      <w:r>
        <w:rPr>
          <w:b w:val="false"/>
          <w:bCs w:val="false"/>
        </w:rPr>
        <w:t xml:space="preserve">d) 40%, care se face venit la bugetul Fondului național unic de asigurări sociale de sănătate pentru plata concediilor medicale;</w:t>
      </w:r>
    </w:p>
    <w:p>
      <w:pPr>
        <w:keepNext w:val="false"/>
      </w:pPr>
      <w:r>
        <w:rPr>
          <w:b w:val="false"/>
          <w:bCs w:val="false"/>
        </w:rPr>
        <w:t xml:space="preserve">e) 20%, care se face venit la bugetul de stat într-un cont distinct.</w:t>
      </w:r>
    </w:p>
    <w:p>
      <w:pPr>
        <w:keepNext w:val="false"/>
      </w:pPr>
      <w:r>
        <w:rPr>
          <w:b w:val="false"/>
          <w:bCs w:val="false"/>
        </w:rPr>
        <w:t xml:space="preserve">(4^1) Abrogat.</w:t>
      </w:r>
    </w:p>
    <w:p>
      <w:pPr>
        <w:keepNext w:val="false"/>
      </w:pPr>
      <w:r>
        <w:rPr>
          <w:b w:val="false"/>
          <w:bCs w:val="false"/>
        </w:rPr>
        <w:t xml:space="preserve">(la 01-11-2023,</w:t>
      </w:r>
    </w:p>
    <w:p>
      <w:pPr>
        <w:keepNext w:val="false"/>
      </w:pPr>
      <w:r>
        <w:rPr>
          <w:b w:val="false"/>
          <w:bCs w:val="false"/>
        </w:rPr>
        <w:t xml:space="preserve">Alineatul (4^1), Articolul 220^6, Capitolul IX, Titlul V a fost abrogat de Punctul 36.,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(4^2) Abrogat.</w:t>
      </w:r>
    </w:p>
    <w:p>
      <w:pPr>
        <w:keepNext w:val="false"/>
      </w:pPr>
      <w:r>
        <w:rPr>
          <w:b w:val="false"/>
          <w:bCs w:val="false"/>
        </w:rPr>
        <w:t xml:space="preserve">(la 01-11-2023,</w:t>
      </w:r>
    </w:p>
    <w:p>
      <w:pPr>
        <w:keepNext w:val="false"/>
      </w:pPr>
      <w:r>
        <w:rPr>
          <w:b w:val="false"/>
          <w:bCs w:val="false"/>
        </w:rPr>
        <w:t xml:space="preserve">Alineatul (4^2), Articolul 220^6, Capitolul IX, Titlul V a fost abrogat de Punctul 36.,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(5) Aprobarea metodologiei de distribuire a sumelor plătite de contribuabili în contul distinct și de stingere a obligațiilor fiscale înregistrate de către aceștia se va stabili prin ordin al președintelui A.N.A.F.</w:t>
      </w:r>
    </w:p>
    <w:p>
      <w:pPr>
        <w:keepNext w:val="false"/>
      </w:pPr>
      <w:r>
        <w:rPr>
          <w:b w:val="false"/>
          <w:bCs w:val="false"/>
        </w:rPr>
        <w:t xml:space="preserve">(6) Cotele prevăzute la alin. (4) lit. a)-e) se pot modifica prin legea anuală a bugetului de stat.</w:t>
      </w:r>
    </w:p>
    <w:p>
      <w:pPr>
        <w:keepNext w:val="false"/>
      </w:pPr>
      <w:r>
        <w:rPr>
          <w:b w:val="false"/>
          <w:bCs w:val="false"/>
        </w:rPr>
        <w:t xml:space="preserve">(7) În cazul în care au fost acordate sume pentru perioade anterioare, reprezentând salarii sau diferențe de salarii, stabilite prin lege sau în baza unor hotărâri judecătorești rămase definitive și irevocabile/hotărâri judecătorești definitive și executorii, precum și în cazul în care prin astfel de hotărâri s-a dispus reîncadrarea în muncă a unor persoane, sumele respective se defalcă pe lunile la care se referă și se aplică prevederile legale în vigoare în acea perioadă. Contribuția datorată potrivit legii se calculează și se plătește până la data de 25 a lunii următoare celei în care au fost plătite aceste sume.</w:t>
      </w:r>
    </w:p>
    <w:p>
      <w:pPr>
        <w:keepNext w:val="false"/>
      </w:pPr>
      <w:r>
        <w:rPr>
          <w:b w:val="false"/>
          <w:bCs w:val="false"/>
        </w:rPr>
        <w:t xml:space="preserve">(la 01-01-2018,</w:t>
      </w:r>
    </w:p>
    <w:p>
      <w:pPr>
        <w:keepNext w:val="false"/>
      </w:pPr>
      <w:r>
        <w:rPr>
          <w:b w:val="false"/>
          <w:bCs w:val="false"/>
        </w:rPr>
        <w:t xml:space="preserve">Capitolul IX din Titlul V a fost completat de Punctul 91,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220^7</w:t>
      </w:r>
    </w:p>
    <w:p>
      <w:pPr>
        <w:keepNext w:val="false"/>
      </w:pPr>
      <w:r>
        <w:rPr>
          <w:b w:val="false"/>
          <w:bCs w:val="false"/>
        </w:rPr>
        <w:t xml:space="preserve">Depunerea Declarației privind obligațiile de plată a contribuțiilor sociale, impozitului pe venit și evidența nominală a persoanelor asigurate</w:t>
      </w:r>
    </w:p>
    <w:p>
      <w:pPr>
        <w:keepNext w:val="false"/>
      </w:pPr>
      <w:r>
        <w:rPr>
          <w:b w:val="false"/>
          <w:bCs w:val="false"/>
        </w:rPr>
        <w:t xml:space="preserve">(1) Persoanele prevăzute la art. 220^1 sunt obligate să declare contribuția asiguratorie pentru muncă, datorată potrivit prevederilor prezentului capitol, până la termenul de plată prevăzut la art. 220^6, prin depunerea declarației prevăzute la art. 147 alin. (1).</w:t>
      </w:r>
    </w:p>
    <w:p>
      <w:pPr>
        <w:keepNext w:val="false"/>
      </w:pPr>
      <w:r>
        <w:rPr>
          <w:b w:val="false"/>
          <w:bCs w:val="false"/>
        </w:rPr>
        <w:t xml:space="preserve">(1^1) În cazul veniturilor reprezentând avantaje în bani și/sau în natură primite de la terți ca urmare a prevederilor contractului individual de muncă, a unui raport de serviciu, act de detașare sau a unui statut special prevăzut de lege ori a unei relații contractuale între părți, după caz, obligația de declarare a contribuției asiguratorie pentru muncă potrivit alin. (1) revine persoanelor prevăzute la art. 220^6 alin. (2^1) sau (2^2), după caz. Prevederea se aplică și în cazul veniturilor prevăzute la art. 220^6 alin. (2^3).</w:t>
      </w:r>
    </w:p>
    <w:p>
      <w:pPr>
        <w:keepNext w:val="false"/>
      </w:pPr>
      <w:r>
        <w:rPr>
          <w:b w:val="false"/>
          <w:bCs w:val="false"/>
        </w:rPr>
        <w:t xml:space="preserve">(la 01-01-2024,</w:t>
      </w:r>
    </w:p>
    <w:p>
      <w:pPr>
        <w:keepNext w:val="false"/>
      </w:pPr>
      <w:r>
        <w:rPr>
          <w:b w:val="false"/>
          <w:bCs w:val="false"/>
        </w:rPr>
        <w:t xml:space="preserve">Alineatul (1^1), Articolul 220^7, Capitolul IX, Titlul V a fost modificat de Punctul 115.,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 În cazul în care au fost acordate sume pentru perioade anterioare, reprezentând salarii sau diferențe de salarii, stabilite prin lege sau în baza unor hotărâri judecătorești rămase definitive și irevocabile/hotărâri judecătorești definitive și executorii, inclusiv cele acordate potrivit hotărârilor primei instanțe, executorii de drept, precum și în cazul în care prin astfel de hotărâri s-a dispus reîncadrarea în muncă a unor persoane, contribuția asiguratorie pentru muncă datorată potrivit legii se declară până la data de 25 a lunii următoare celei în care au fost plătite aceste sume, prin depunerea declarațiilor rectificative pentru lunile cărora le sunt aferente sumele respective.</w:t>
      </w:r>
    </w:p>
    <w:p>
      <w:pPr>
        <w:keepNext w:val="false"/>
      </w:pPr>
      <w:r>
        <w:rPr>
          <w:b w:val="false"/>
          <w:bCs w:val="false"/>
        </w:rPr>
        <w:t xml:space="preserve">(la 24-12-2020,</w:t>
      </w:r>
    </w:p>
    <w:p>
      <w:pPr>
        <w:keepNext w:val="false"/>
      </w:pPr>
      <w:r>
        <w:rPr>
          <w:b w:val="false"/>
          <w:bCs w:val="false"/>
        </w:rPr>
        <w:t xml:space="preserve">Alineatul (2) din Articolul 220^7 , Capitolul IX , Titlul V a fost modificat de Punctul 141,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Prevederile art. 147 alin. (4)-(22) sunt aplicabile în mod corespunzător.</w:t>
      </w:r>
    </w:p>
    <w:p>
      <w:pPr>
        <w:keepNext w:val="false"/>
      </w:pPr>
      <w:r>
        <w:rPr>
          <w:b w:val="false"/>
          <w:bCs w:val="false"/>
        </w:rPr>
        <w:t xml:space="preserve">(la 01-01-2018,</w:t>
      </w:r>
    </w:p>
    <w:p>
      <w:pPr>
        <w:keepNext w:val="false"/>
      </w:pPr>
      <w:r>
        <w:rPr>
          <w:b w:val="false"/>
          <w:bCs w:val="false"/>
        </w:rPr>
        <w:t xml:space="preserve">Capitolul IX din Titlul V a fost completat de Punctul 91,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Capitolul X</w:t>
      </w:r>
    </w:p>
    <w:p>
      <w:pPr>
        <w:keepNext w:val="false"/>
      </w:pPr>
      <w:r>
        <w:rPr>
          <w:b w:val="false"/>
          <w:bCs w:val="false"/>
        </w:rPr>
        <w:t xml:space="preserve">Dispoziții tranzitorii</w:t>
      </w:r>
    </w:p>
    <w:p>
      <w:pPr>
        <w:keepNext w:val="false"/>
      </w:pPr>
      <w:r>
        <w:rPr>
          <w:b w:val="false"/>
          <w:bCs w:val="false"/>
        </w:rPr>
        <w:t xml:space="preserve">(la 01-01-2025,</w:t>
      </w:r>
    </w:p>
    <w:p>
      <w:pPr>
        <w:keepNext w:val="false"/>
      </w:pPr>
      <w:r>
        <w:rPr>
          <w:b w:val="false"/>
          <w:bCs w:val="false"/>
        </w:rPr>
        <w:t xml:space="preserve">Titlul V a fost completat de Punctul 29. , Articolul I din ORDONANȚA DE URGENȚĂ nr. 128 din 7 noiembrie 2024, publicată în MONITORUL OFICIAL nr. 1125 din 11 noiembrie 2024</w:t>
      </w:r>
    </w:p>
    <w:p>
      <w:pPr>
        <w:keepNext w:val="false"/>
      </w:pPr>
      <w:r>
        <w:rPr>
          <w:b w:val="false"/>
          <w:bCs w:val="false"/>
        </w:rPr>
        <w:t xml:space="preserve">)</w:t>
      </w:r>
    </w:p>
    <w:p>
      <w:pPr>
        <w:keepNext/>
      </w:pPr>
      <w:r>
        <w:rPr>
          <w:b/>
          <w:bCs/>
        </w:rPr>
        <w:t xml:space="preserve">Articolul 220^8</w:t>
      </w:r>
    </w:p>
    <w:p>
      <w:pPr>
        <w:keepNext w:val="false"/>
      </w:pPr>
      <w:r>
        <w:rPr>
          <w:b w:val="false"/>
          <w:bCs w:val="false"/>
        </w:rPr>
        <w:t xml:space="preserve">Dispoziții tranzitorii</w:t>
      </w:r>
    </w:p>
    <w:p>
      <w:pPr>
        <w:keepNext w:val="false"/>
      </w:pPr>
      <w:r>
        <w:rPr>
          <w:b w:val="false"/>
          <w:bCs w:val="false"/>
        </w:rPr>
        <w:t xml:space="preserve">(1) Pentru veniturile realizate în anul fiscal 2024, obligațiile fiscale sunt cele în vigoare la data realizării venitului.</w:t>
      </w:r>
    </w:p>
    <w:p>
      <w:pPr>
        <w:keepNext w:val="false"/>
      </w:pPr>
      <w:r>
        <w:rPr>
          <w:b w:val="false"/>
          <w:bCs w:val="false"/>
        </w:rPr>
        <w:t xml:space="preserve">(2) În cazul persoanelor fizice care au optat pentru plata contribuției de asigurări sociale de sănătate în cursul anului 2024, obligațiile fiscale sunt cele în vigoare în anul 2024.</w:t>
      </w:r>
    </w:p>
    <w:p>
      <w:pPr>
        <w:keepNext w:val="false"/>
      </w:pPr>
      <w:r>
        <w:rPr>
          <w:b w:val="false"/>
          <w:bCs w:val="false"/>
        </w:rPr>
        <w:t xml:space="preserve">(3) În cazul persoanelor fizice care au optat, până la data de 31 iulie 2025 inclusiv, pentru plata contribuției de asigurări sociale de sănătate potrivit prevederilor art. 180, termenul de plată este cel în vigoare la data exercitării opțiunii, respectiv 25 mai 2026.</w:t>
      </w:r>
    </w:p>
    <w:p>
      <w:pPr>
        <w:keepNext w:val="false"/>
      </w:pPr>
      <w:r>
        <w:rPr>
          <w:b w:val="false"/>
          <w:bCs w:val="false"/>
        </w:rPr>
        <w:t xml:space="preserve">(la 01-08-2025,</w:t>
      </w:r>
    </w:p>
    <w:p>
      <w:pPr>
        <w:keepNext/>
      </w:pPr>
      <w:r>
        <w:rPr>
          <w:b/>
          <w:bCs/>
        </w:rPr>
        <w:t xml:space="preserve">Articolul 220^8 , Capitolul X , Titlul V a fost completat de Punctul 40.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(4) Persoanele fizice care au calitatea de pensionari sunt exceptate de la plata contribuției sociale de sănătate pentru veniturile din pensii realizate începând cu data de 1 ianuarie 2028.</w:t>
      </w:r>
    </w:p>
    <w:p>
      <w:pPr>
        <w:keepNext w:val="false"/>
      </w:pPr>
      <w:r>
        <w:rPr>
          <w:b w:val="false"/>
          <w:bCs w:val="false"/>
        </w:rPr>
        <w:t xml:space="preserve">(la 01-08-2025,</w:t>
      </w:r>
    </w:p>
    <w:p>
      <w:pPr>
        <w:keepNext/>
      </w:pPr>
      <w:r>
        <w:rPr>
          <w:b/>
          <w:bCs/>
        </w:rPr>
        <w:t xml:space="preserve">Articolul 220^8 , Capitolul X , Titlul V a fost completat de Punctul 40.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(5) Pentru veniturile din activități independente obținute în anul 2025 din închirierea în scop turistic, pentru care venitul net a fost determinat în sistem real sau pe baza normelor de venit, obligațiile fiscale sunt cele în vigoare în anul de realizare a venitului.</w:t>
      </w:r>
    </w:p>
    <w:p>
      <w:pPr>
        <w:keepNext w:val="false"/>
      </w:pPr>
      <w:r>
        <w:rPr>
          <w:b w:val="false"/>
          <w:bCs w:val="false"/>
        </w:rPr>
        <w:t xml:space="preserve">(la 18-12-2025,</w:t>
      </w:r>
    </w:p>
    <w:p>
      <w:pPr>
        <w:keepNext/>
      </w:pPr>
      <w:r>
        <w:rPr>
          <w:b/>
          <w:bCs/>
        </w:rPr>
        <w:t xml:space="preserve">Articolul 220^8 , Capitolul X , Titlul V a fost completat de Punctul 21.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(6) Pentru veniturile din cedarea folosinței bunurilor obținute în anul 2025, din închirierea în scop turistic de către proprietari a camerelor situate în locuințele proprietate personală, altele decât cele care constituie structuri de primire turistice, potrivit legislației specifice, pentru care determinarea venitului net a fost determinată pe baze de norme de venit, precum și în cazul în care determinarea venitului net a fost efectuată în sistem real, potrivit prevederilor titlului IV capitolului II - Venituri din activități independente, obligațiile fiscale sunt cele în vigoare în anul de realizare a venitului.</w:t>
      </w:r>
    </w:p>
    <w:p>
      <w:pPr>
        <w:keepNext w:val="false"/>
      </w:pPr>
      <w:r>
        <w:rPr>
          <w:b w:val="false"/>
          <w:bCs w:val="false"/>
        </w:rPr>
        <w:t xml:space="preserve">(la 18-12-2025,</w:t>
      </w:r>
    </w:p>
    <w:p>
      <w:pPr>
        <w:keepNext/>
      </w:pPr>
      <w:r>
        <w:rPr>
          <w:b/>
          <w:bCs/>
        </w:rPr>
        <w:t xml:space="preserve">Articolul 220^8 , Capitolul X , Titlul V a fost completat de Punctul 21.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(7) Pentru veniturile din activități independente realizate în anul fiscal 2025, obligațiile fiscale privind contribuția de asigurări sociale de sănătate sunt cele în vigoare la data realizării venitului.</w:t>
      </w:r>
    </w:p>
    <w:p>
      <w:pPr>
        <w:keepNext w:val="false"/>
      </w:pPr>
      <w:r>
        <w:rPr>
          <w:b w:val="false"/>
          <w:bCs w:val="false"/>
        </w:rPr>
        <w:t xml:space="preserve">(la 18-12-2025,</w:t>
      </w:r>
    </w:p>
    <w:p>
      <w:pPr>
        <w:keepNext/>
      </w:pPr>
      <w:r>
        <w:rPr>
          <w:b/>
          <w:bCs/>
        </w:rPr>
        <w:t xml:space="preserve">Articolul 220^8 , Capitolul X , Titlul V a fost completat de Punctul 21.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(la 01-01-2025,</w:t>
      </w:r>
    </w:p>
    <w:p>
      <w:pPr>
        <w:keepNext w:val="false"/>
      </w:pPr>
      <w:r>
        <w:rPr>
          <w:b w:val="false"/>
          <w:bCs w:val="false"/>
        </w:rPr>
        <w:t xml:space="preserve">Capitolul X , Titlul V a fost completat de Punctul 29. , Articolul I din ORDONANȚA DE URGENȚĂ nr. 128 din 7 noiembrie 2024, publicată în MONITORUL OFICIAL nr. 1125 din 11 noiembrie 2024</w:t>
      </w:r>
    </w:p>
    <w:p>
      <w:pPr>
        <w:keepNext w:val="false"/>
      </w:pPr>
      <w:r>
        <w:rPr>
          <w:b w:val="false"/>
          <w:bCs w:val="false"/>
        </w:rPr>
        <w:t xml:space="preserve">)</w:t>
      </w:r>
    </w:p>
    <w:p>
      <w:pPr>
        <w:keepNext w:val="false"/>
      </w:pPr>
      <w:r>
        <w:rPr>
          <w:b w:val="false"/>
          <w:bCs w:val="false"/>
        </w:rPr>
        <w:t xml:space="preserve">Titlul VI</w:t>
      </w:r>
    </w:p>
    <w:p>
      <w:pPr>
        <w:keepNext w:val="false"/>
      </w:pPr>
      <w:r>
        <w:rPr>
          <w:b w:val="false"/>
          <w:bCs w:val="false"/>
        </w:rPr>
        <w:t xml:space="preserve">Impozitul pe veniturile obținute din România de nerezidenți și impozitul pe reprezentanțele firmelor străine înființate în România</w:t>
      </w:r>
    </w:p>
    <w:p>
      <w:pPr>
        <w:keepNext w:val="false"/>
      </w:pPr>
      <w:r>
        <w:rPr>
          <w:b w:val="false"/>
          <w:bCs w:val="false"/>
        </w:rPr>
        <w:t xml:space="preserve">Capitolul I</w:t>
      </w:r>
    </w:p>
    <w:p>
      <w:pPr>
        <w:keepNext w:val="false"/>
      </w:pPr>
      <w:r>
        <w:rPr>
          <w:b w:val="false"/>
          <w:bCs w:val="false"/>
        </w:rPr>
        <w:t xml:space="preserve">Impozitul pe veniturile obținute din România de nerezidenți</w:t>
      </w:r>
    </w:p>
    <w:p>
      <w:pPr>
        <w:keepNext/>
      </w:pPr>
      <w:r>
        <w:rPr>
          <w:b/>
          <w:bCs/>
        </w:rPr>
        <w:t xml:space="preserve">Articolul 221</w:t>
      </w:r>
    </w:p>
    <w:p>
      <w:pPr>
        <w:keepNext w:val="false"/>
      </w:pPr>
      <w:r>
        <w:rPr>
          <w:b w:val="false"/>
          <w:bCs w:val="false"/>
        </w:rPr>
        <w:t xml:space="preserve">Contribuabili</w:t>
      </w:r>
    </w:p>
    <w:p>
      <w:pPr>
        <w:keepNext w:val="false"/>
      </w:pPr>
      <w:r>
        <w:rPr>
          <w:b w:val="false"/>
          <w:bCs w:val="false"/>
        </w:rPr>
        <w:t xml:space="preserve">Nerezidenții care obțin venituri impozabile din România au obligația de a plăti impozit conform prezentului capitol și sunt denumiți în continuare contribuabili.</w:t>
      </w:r>
    </w:p>
    <w:p>
      <w:pPr>
        <w:keepNext/>
      </w:pPr>
      <w:r>
        <w:rPr>
          <w:b/>
          <w:bCs/>
        </w:rPr>
        <w:t xml:space="preserve">Articolul 222</w:t>
      </w:r>
    </w:p>
    <w:p>
      <w:pPr>
        <w:keepNext w:val="false"/>
      </w:pPr>
      <w:r>
        <w:rPr>
          <w:b w:val="false"/>
          <w:bCs w:val="false"/>
        </w:rPr>
        <w:t xml:space="preserve">Sfera de cuprindere a impozitului</w:t>
      </w:r>
    </w:p>
    <w:p>
      <w:pPr>
        <w:keepNext w:val="false"/>
      </w:pPr>
      <w:r>
        <w:rPr>
          <w:b w:val="false"/>
          <w:bCs w:val="false"/>
        </w:rPr>
        <w:t xml:space="preserve">Impozitul stabilit prin prezentul capitol, denumit în continuare impozit pe veniturile obținute din România de nerezidenți, se aplică asupra veniturilor brute impozabile obținute din România.</w:t>
      </w:r>
    </w:p>
    <w:p>
      <w:pPr>
        <w:keepNext/>
      </w:pPr>
      <w:r>
        <w:rPr>
          <w:b/>
          <w:bCs/>
        </w:rPr>
        <w:t xml:space="preserve">Articolul 223</w:t>
      </w:r>
    </w:p>
    <w:p>
      <w:pPr>
        <w:keepNext w:val="false"/>
      </w:pPr>
      <w:r>
        <w:rPr>
          <w:b w:val="false"/>
          <w:bCs w:val="false"/>
        </w:rPr>
        <w:t xml:space="preserve">Venituri impozabile obținute din România</w:t>
      </w:r>
    </w:p>
    <w:p>
      <w:pPr>
        <w:keepNext w:val="false"/>
      </w:pPr>
      <w:r>
        <w:rPr>
          <w:b w:val="false"/>
          <w:bCs w:val="false"/>
        </w:rPr>
        <w:t xml:space="preserve">(1) Veniturile impozabile obținute din România, indiferent dacă veniturile sunt primite în România sau în străinătate, sunt:</w:t>
      </w:r>
    </w:p>
    <w:p>
      <w:pPr>
        <w:keepNext w:val="false"/>
      </w:pPr>
      <w:r>
        <w:rPr>
          <w:b w:val="false"/>
          <w:bCs w:val="false"/>
        </w:rPr>
        <w:t xml:space="preserve">a) dividende de la un rezident;</w:t>
      </w:r>
    </w:p>
    <w:p>
      <w:pPr>
        <w:keepNext w:val="false"/>
      </w:pPr>
      <w:r>
        <w:rPr>
          <w:b w:val="false"/>
          <w:bCs w:val="false"/>
        </w:rPr>
        <w:t xml:space="preserve">b) dobânzi de la un rezident;</w:t>
      </w:r>
    </w:p>
    <w:p>
      <w:pPr>
        <w:keepNext w:val="false"/>
      </w:pPr>
      <w:r>
        <w:rPr>
          <w:b w:val="false"/>
          <w:bCs w:val="false"/>
        </w:rPr>
        <w:t xml:space="preserve">c) dobânzi de la un nerezident care are un sediu permanent în România, dacă dobânda este o cheltuială a sediului permanent/a sediului permanent desemnat;</w:t>
      </w:r>
    </w:p>
    <w:p>
      <w:pPr>
        <w:keepNext w:val="false"/>
      </w:pPr>
      <w:r>
        <w:rPr>
          <w:b w:val="false"/>
          <w:bCs w:val="false"/>
        </w:rPr>
        <w:t xml:space="preserve">d) redevențe de la un rezident;</w:t>
      </w:r>
    </w:p>
    <w:p>
      <w:pPr>
        <w:keepNext w:val="false"/>
      </w:pPr>
      <w:r>
        <w:rPr>
          <w:b w:val="false"/>
          <w:bCs w:val="false"/>
        </w:rPr>
        <w:t xml:space="preserve">e) redevențe de la un nerezident care are un sediu permanent în România, dacă redevența este o cheltuială a sediului permanent/a sediului permanent desemnat;</w:t>
      </w:r>
    </w:p>
    <w:p>
      <w:pPr>
        <w:keepNext w:val="false"/>
      </w:pPr>
      <w:r>
        <w:rPr>
          <w:b w:val="false"/>
          <w:bCs w:val="false"/>
        </w:rPr>
        <w:t xml:space="preserve">f) comisioane de la un rezident;</w:t>
      </w:r>
    </w:p>
    <w:p>
      <w:pPr>
        <w:keepNext w:val="false"/>
      </w:pPr>
      <w:r>
        <w:rPr>
          <w:b w:val="false"/>
          <w:bCs w:val="false"/>
        </w:rPr>
        <w:t xml:space="preserve">g) comisioane de la un nerezident care are un sediu permanent în România, dacă comisionul este o cheltuială a sediului permanent/a sediului permanent desemnat;</w:t>
      </w:r>
    </w:p>
    <w:p>
      <w:pPr>
        <w:keepNext w:val="false"/>
      </w:pPr>
      <w:r>
        <w:rPr>
          <w:b w:val="false"/>
          <w:bCs w:val="false"/>
        </w:rPr>
        <w:t xml:space="preserve">h) venituri din activități sportive și de divertisment desfășurate în România, indiferent dacă veniturile sunt primite de către persoanele care participă efectiv la asemenea activități sau de către alte persoane;</w:t>
      </w:r>
    </w:p>
    <w:p>
      <w:pPr>
        <w:keepNext w:val="false"/>
      </w:pPr>
      <w:r>
        <w:rPr>
          <w:b w:val="false"/>
          <w:bCs w:val="false"/>
        </w:rPr>
        <w:t xml:space="preserve">i) venituri din prestarea de servicii de management sau de consultanță din orice domeniu, dacă aceste venituri sunt obținute de la un rezident sau dacă veniturile respective sunt cheltuieli ale unui sediu permanent în România;</w:t>
      </w:r>
    </w:p>
    <w:p>
      <w:pPr>
        <w:keepNext w:val="false"/>
      </w:pPr>
      <w:r>
        <w:rPr>
          <w:b w:val="false"/>
          <w:bCs w:val="false"/>
        </w:rPr>
        <w:t xml:space="preserve">j) venituri reprezentând remunerații primite de persoane juridice străine care acționează în calitate de administrator, fondator sau membru al consiliului de administrație al unui rezident;</w:t>
      </w:r>
    </w:p>
    <w:p>
      <w:pPr>
        <w:keepNext w:val="false"/>
      </w:pPr>
      <w:r>
        <w:rPr>
          <w:b w:val="false"/>
          <w:bCs w:val="false"/>
        </w:rPr>
        <w:t xml:space="preserve">(la 01-01-2021,</w:t>
      </w:r>
    </w:p>
    <w:p>
      <w:pPr>
        <w:keepNext w:val="false"/>
      </w:pPr>
      <w:r>
        <w:rPr>
          <w:b w:val="false"/>
          <w:bCs w:val="false"/>
        </w:rPr>
        <w:t xml:space="preserve">Litera j) din Alineatul (1) , Articolul 223 , Capitolul I , Titlul VI a fost modificată de Punctul 142,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k) venituri din servicii prestate în România, exclusiv transportul internațional și prestările de servicii accesorii acestui transport;</w:t>
      </w:r>
    </w:p>
    <w:p>
      <w:pPr>
        <w:keepNext w:val="false"/>
      </w:pPr>
      <w:r>
        <w:rPr>
          <w:b w:val="false"/>
          <w:bCs w:val="false"/>
        </w:rPr>
        <w:t xml:space="preserve">l) venituri din profesii independente desfășurate în România - medic, avocat, inginer, dentist, arhitect, auditor și alte profesii similare - în cazul când sunt obținute în alte condiții decât prin intermediul unui sediu permanent sau într-o perioadă ori în mai multe perioade care nu depășesc în total 183 de zile pe parcursul oricărui interval de 12 luni consecutive care se încheie în anul calendaristic vizat;</w:t>
      </w:r>
    </w:p>
    <w:p>
      <w:pPr>
        <w:keepNext w:val="false"/>
      </w:pPr>
      <w:r>
        <w:rPr>
          <w:b w:val="false"/>
          <w:bCs w:val="false"/>
        </w:rPr>
        <w:t xml:space="preserve">m) venituri din premii acordate la concursuri organizate în România;</w:t>
      </w:r>
    </w:p>
    <w:p>
      <w:pPr>
        <w:keepNext w:val="false"/>
      </w:pPr>
      <w:r>
        <w:rPr>
          <w:b w:val="false"/>
          <w:bCs w:val="false"/>
        </w:rPr>
        <w:t xml:space="preserve">n) abrogată;</w:t>
      </w:r>
    </w:p>
    <w:p>
      <w:pPr>
        <w:keepNext w:val="false"/>
      </w:pPr>
      <w:r>
        <w:rPr>
          <w:b w:val="false"/>
          <w:bCs w:val="false"/>
        </w:rPr>
        <w:t xml:space="preserve">(la 23-03-2018,</w:t>
      </w:r>
    </w:p>
    <w:p>
      <w:pPr>
        <w:keepNext w:val="false"/>
      </w:pPr>
      <w:r>
        <w:rPr>
          <w:b w:val="false"/>
          <w:bCs w:val="false"/>
        </w:rPr>
        <w:t xml:space="preserve">Litera n) din Alineatul (1) , Articolul 223 , Capitolul I , Titlul VI a fost abrogată de Punctul 63,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o) venituri realizate de nerezidenți din lichidarea unui rezident. Venitul brut realizat din lichidarea unui rezident reprezintă suma excedentului distribuțiilor în bani sau în natură care depășește aportul la capitalul social al persoanei fizice/juridice beneficiare. Se consideră venituri din lichidarea unui rezident, din punct de vedere fiscal, și veniturile obținute în cazul reducerii capitalului social, potrivit legii, altele decât cele primite ca urmare a restituirii cotei-părți din aporturi. Venitul impozabil reprezintă diferența dintre distribuțiile în bani sau în natură efectuate peste valoarea fiscală a titlurilor de valoare;</w:t>
      </w:r>
    </w:p>
    <w:p>
      <w:pPr>
        <w:keepNext w:val="false"/>
      </w:pPr>
      <w:r>
        <w:rPr>
          <w:b w:val="false"/>
          <w:bCs w:val="false"/>
        </w:rPr>
        <w:t xml:space="preserve">(la 01-01-2021,</w:t>
      </w:r>
    </w:p>
    <w:p>
      <w:pPr>
        <w:keepNext w:val="false"/>
      </w:pPr>
      <w:r>
        <w:rPr>
          <w:b w:val="false"/>
          <w:bCs w:val="false"/>
        </w:rPr>
        <w:t xml:space="preserve">Litera o) din Alineatul (1) , Articolul 223 , Capitolul I , Titlul VI a fost modificată de Punctul 142,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(12) al articolului VIII din LEGEA nr. 239 din 15 decembrie 2025, publicată în MONITORUL OFICIAL nr. 1160 din 15 decembrie 2025, în termen de 5 zile de la terminarea lichidării, lichidatorii depun la registrul comerțului cererea de radiere a societății din registrul comerțului, pe baza raportului final de lichidare și a situațiilor financiare de lichidare prin care se prezintă situația patrimoniului, a creanțelor și repartizarea activelor rămase, după caz, inclusiv, dacă este cazul, dovada îndeplinirii obligației de calculare, reținere și plată a impozitului pe venit din lichidarea societății, prevăzută la art. 97 alin. (5) din Legea nr. 227/2015 privind Codul fiscal, cu modificările și completările ulterioare, respectiv a impozitului pe veniturile realizate de nerezidenți din lichidarea unui rezident, prevăzut la art. 223 alin. (1) lit. o) coroborat cu art. 224 din Legea nr. 227/2015, cu modificările și completările ulterioare, sub sancțiunea unei amenzi de 20 lei pe zi de întârziere, care va fi aplicată, din oficiu sau la sesizarea oricărei părți interesate, de către registratorul de registrul comerțului. Încheierea prin care se constată încheiată lichidarea și se dispune radierea societății din registrul comerțului se publică în Buletinul electronic al registrului comerțului.</w:t>
      </w:r>
    </w:p>
    <w:p>
      <w:pPr>
        <w:keepNext w:val="false"/>
      </w:pPr>
      <w:r>
        <w:rPr>
          <w:b w:val="false"/>
          <w:bCs w:val="false"/>
        </w:rPr>
        <w:t xml:space="preserve">p) venituri realizate din transferul masei patrimoniale fiduciare de la fiduciar la beneficiarul nerezident în cadrul operațiunii de fiducie.</w:t>
      </w:r>
    </w:p>
    <w:p>
      <w:pPr>
        <w:keepNext w:val="false"/>
      </w:pPr>
      <w:r>
        <w:rPr>
          <w:b w:val="false"/>
          <w:bCs w:val="false"/>
        </w:rPr>
        <w:t xml:space="preserve">(2) Următoarele venituri impozabile obținute din România nu sunt impozitate potrivit prezentului capitol și au tratamentul fiscal prevăzut în titlul II sau IV, după caz:</w:t>
      </w:r>
    </w:p>
    <w:p>
      <w:pPr>
        <w:keepNext w:val="false"/>
      </w:pPr>
      <w:r>
        <w:rPr>
          <w:b w:val="false"/>
          <w:bCs w:val="false"/>
        </w:rPr>
        <w:t xml:space="preserve">(la 01-01-2021,</w:t>
      </w:r>
    </w:p>
    <w:p>
      <w:pPr>
        <w:keepNext w:val="false"/>
      </w:pPr>
      <w:r>
        <w:rPr>
          <w:b w:val="false"/>
          <w:bCs w:val="false"/>
        </w:rPr>
        <w:t xml:space="preserve">Partea introductivă a alineatului (2) din Articolul 223 , Capitolul I , Titlul VI a fost modificată de Punctul 143,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a) veniturile unui nerezident, care sunt atribuibile unui sediu permanent/sediu permanent desemnat în România;</w:t>
      </w:r>
    </w:p>
    <w:p>
      <w:pPr>
        <w:keepNext w:val="false"/>
      </w:pPr>
      <w:r>
        <w:rPr>
          <w:b w:val="false"/>
          <w:bCs w:val="false"/>
        </w:rPr>
        <w:t xml:space="preserve">b) veniturile unei persoane juridice străine obținute din transferul proprietăților imobiliare situate în România sau a oricăror drepturi legate de aceste proprietăți, inclusiv închirierea sau cedarea folosinței bunurilor proprietății imobiliare situate în România, veniturile din exploatarea resurselor naturale situate în România, precum și veniturile din vânzarea-cesionarea titlurilor de participare deținute la un rezident;</w:t>
      </w:r>
    </w:p>
    <w:p>
      <w:pPr>
        <w:keepNext w:val="false"/>
      </w:pPr>
      <w:r>
        <w:rPr>
          <w:b w:val="false"/>
          <w:bCs w:val="false"/>
        </w:rPr>
        <w:t xml:space="preserve">(la 01-01-2021,</w:t>
      </w:r>
    </w:p>
    <w:p>
      <w:pPr>
        <w:keepNext w:val="false"/>
      </w:pPr>
      <w:r>
        <w:rPr>
          <w:b w:val="false"/>
          <w:bCs w:val="false"/>
        </w:rPr>
        <w:t xml:space="preserve">Litera b) din Alineatul (2) , Articolul 223 , Capitolul I , Titlul VI a fost modificată de Punctul 143,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01-01-2021,</w:t>
      </w:r>
    </w:p>
    <w:p>
      <w:pPr>
        <w:keepNext w:val="false"/>
      </w:pPr>
      <w:r>
        <w:rPr>
          <w:b w:val="false"/>
          <w:bCs w:val="false"/>
        </w:rPr>
        <w:t xml:space="preserve">Litera c) din Alineatul (2) , Articolul 223 , Capitolul I , Titlul VI a fost abrogată de Punctul 144,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d) venituri ale unei persoane fizice nerezidente, obținute dintr-o activitate dependentă desfășurată în România;</w:t>
      </w:r>
    </w:p>
    <w:p>
      <w:pPr>
        <w:keepNext w:val="false"/>
      </w:pPr>
      <w:r>
        <w:rPr>
          <w:b w:val="false"/>
          <w:bCs w:val="false"/>
        </w:rPr>
        <w:t xml:space="preserve">e) veniturile primite de persoane fizice nerezidente care acționează în calitatea lor de administrator, fondator sau membru al consiliului de administrație al unui rezident;</w:t>
      </w:r>
    </w:p>
    <w:p>
      <w:pPr>
        <w:keepNext w:val="false"/>
      </w:pPr>
      <w:r>
        <w:rPr>
          <w:b w:val="false"/>
          <w:bCs w:val="false"/>
        </w:rPr>
        <w:t xml:space="preserve">(la 01-01-2021,</w:t>
      </w:r>
    </w:p>
    <w:p>
      <w:pPr>
        <w:keepNext w:val="false"/>
      </w:pPr>
      <w:r>
        <w:rPr>
          <w:b w:val="false"/>
          <w:bCs w:val="false"/>
        </w:rPr>
        <w:t xml:space="preserve">Litera e) din Alineatul (2) , Articolul 223 , Capitolul I , Titlul VI a fost modificată de Punctul 143,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f) veniturile din pensii definite la art. 99, în măsura în care pensia lunară depășește plafonul prevăzut la art. 100;</w:t>
      </w:r>
    </w:p>
    <w:p>
      <w:pPr>
        <w:keepNext w:val="false"/>
      </w:pPr>
      <w:r>
        <w:rPr>
          <w:b w:val="false"/>
          <w:bCs w:val="false"/>
        </w:rPr>
        <w:t xml:space="preserve">g) veniturile unei persoane fizice nerezidente obținute din închirierea sau din altă formă de cedare a dreptului de folosință a unei proprietăți imobiliare situate în România, din transferul proprietăților imobiliare situate în România, din transferul titlurilor de participare deținute la un rezident și din transferul titlurilor de valoare emise de rezidenți români;</w:t>
      </w:r>
    </w:p>
    <w:p>
      <w:pPr>
        <w:keepNext w:val="false"/>
      </w:pPr>
      <w:r>
        <w:rPr>
          <w:b w:val="false"/>
          <w:bCs w:val="false"/>
        </w:rPr>
        <w:t xml:space="preserve">(la 01-01-2021,</w:t>
      </w:r>
    </w:p>
    <w:p>
      <w:pPr>
        <w:keepNext w:val="false"/>
      </w:pPr>
      <w:r>
        <w:rPr>
          <w:b w:val="false"/>
          <w:bCs w:val="false"/>
        </w:rPr>
        <w:t xml:space="preserve">Litera g) din Alineatul (2) , Articolul 223 , Capitolul I , Titlul VI a fost modificată de Punctul 143,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data de 01-01-2027, potrivit pct. 18 al art. 19 coroborat cu art. 20 din LEGEA nr. 202 din 15 octombrie 2026, publicată în MONITORUL OFICIAL nr. 865 din 15 octombrie 2026, la articolul 223 alineatul (2), litera g) se modifică și va avea următorul cuprins:</w:t>
      </w:r>
    </w:p>
    <w:p>
      <w:pPr>
        <w:keepNext w:val="false"/>
      </w:pPr>
      <w:r>
        <w:rPr>
          <w:b w:val="false"/>
          <w:bCs w:val="false"/>
        </w:rPr>
        <w:t xml:space="preserve">g) veniturile unei persoane fizice nerezidente obținute din închirierea sau din altă formă de cedare a dreptului de folosință a unei proprietăți imobiliare situate în România, din transferul proprietăților imobiliare situate în România, din transferul titlurilor de participare deținute la un rezident, din transferul titlurilor de valoare emise de rezidenți români și din conturile de economii și de investiții CEI, definite potrivit legii;</w:t>
      </w:r>
    </w:p>
    <w:p>
      <w:pPr>
        <w:keepNext w:val="false"/>
      </w:pPr>
      <w:r>
        <w:rPr>
          <w:b w:val="false"/>
          <w:bCs w:val="false"/>
        </w:rPr>
        <w:t xml:space="preserve">Conform art. 20 din LEGEA nr. 202 din 15 octombrie 2026, publicată în MONITORUL OFICIAL nr. 865 din 15 octombrie 2026, prin derogare de la prevederile art. 4 din Legea nr. 227/2015, cu modificările și completările ulterioare, prevederile art. 19 din Legea 202/2026 intră în vigoare la data de 1 ianuarie a anului următor publicării acesteia în Monitorul Oficial al României, Partea I, și se aplică contribuțiilor plătite și veniturilor realizate din conturile de economii și de investiții începând cu aceeași dată.</w:t>
      </w:r>
    </w:p>
    <w:p>
      <w:pPr>
        <w:keepNext w:val="false"/>
      </w:pPr>
      <w:r>
        <w:rPr>
          <w:b w:val="false"/>
          <w:bCs w:val="false"/>
        </w:rPr>
        <w:t xml:space="preserve">h) abrogată.</w:t>
      </w:r>
    </w:p>
    <w:p>
      <w:pPr>
        <w:keepNext w:val="false"/>
      </w:pPr>
      <w:r>
        <w:rPr>
          <w:b w:val="false"/>
          <w:bCs w:val="false"/>
        </w:rPr>
        <w:t xml:space="preserve">(la 01-01-2021,</w:t>
      </w:r>
    </w:p>
    <w:p>
      <w:pPr>
        <w:keepNext w:val="false"/>
      </w:pPr>
      <w:r>
        <w:rPr>
          <w:b w:val="false"/>
          <w:bCs w:val="false"/>
        </w:rPr>
        <w:t xml:space="preserve">Litera h) din Alineatul (2) , Articolul 223 , Capitolul I , Titlul VI a fost abrogată de Punctul 144,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i) venituri obținute la jocurile de noroc practicate în România, definite la art. 108 alin. (3).</w:t>
      </w:r>
    </w:p>
    <w:p>
      <w:pPr>
        <w:keepNext w:val="false"/>
      </w:pPr>
      <w:r>
        <w:rPr>
          <w:b w:val="false"/>
          <w:bCs w:val="false"/>
        </w:rPr>
        <w:t xml:space="preserve">(la 23-03-2018,</w:t>
      </w:r>
    </w:p>
    <w:p>
      <w:pPr>
        <w:keepNext w:val="false"/>
      </w:pPr>
      <w:r>
        <w:rPr>
          <w:b w:val="false"/>
          <w:bCs w:val="false"/>
        </w:rPr>
        <w:t xml:space="preserve">Alineatul (2) din Articolul 223 , Capitolul I , Titlul VI a fost completat de Punctul 64,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(3) Tratamentul fiscal al veniturilor realizate din administrarea masei patrimoniale de către fiduciar, altele decât remunerația acestuia, este stabilit în funcție de natura venitului respectiv și supus impunerii conform prezentului titlu, respectiv titlurilor II și IV, după caz. Obligațiile fiscale ale constituitorului nerezident vor fi îndeplinite de fiduciar.</w:t>
      </w:r>
    </w:p>
    <w:p>
      <w:pPr>
        <w:keepNext w:val="false"/>
      </w:pPr>
      <w:r>
        <w:rPr>
          <w:b w:val="false"/>
          <w:bCs w:val="false"/>
        </w:rPr>
        <w:t xml:space="preserve">(4) Persoana fizică sau juridică care realizează venituri ca urmare a activității desfășurate în România în calitate de artist de spectacol sau sportiv, din activitățile artistice și sportive, indiferent dacă acestea sunt plătite direct artistului sau sportivului ori unei terțe părți care acționează în numele acelui artist sau sportiv, are obligația să calculeze, să declare și să plătească impozit conform regulilor stabilite în titlul II sau IV, după caz, dacă plătitorul de venit se află într-un stat străin.</w:t>
      </w:r>
    </w:p>
    <w:p>
      <w:pPr>
        <w:keepNext w:val="false"/>
      </w:pPr>
      <w:r>
        <w:rPr>
          <w:b w:val="false"/>
          <w:bCs w:val="false"/>
        </w:rPr>
        <w:t xml:space="preserve">(la 03-01-2016,</w:t>
      </w:r>
    </w:p>
    <w:p>
      <w:pPr>
        <w:keepNext w:val="false"/>
      </w:pPr>
      <w:r>
        <w:rPr>
          <w:b w:val="false"/>
          <w:bCs w:val="false"/>
        </w:rPr>
        <w:t xml:space="preserve">Alin. (4) al art. 223 a fost introdus de pct. 6 al art. unic din LEGEA nr. 358 din 31 decembrie 2015, publicată în MONITORUL OFICIAL nr. 988 din 31 decembrie 2015, care completează art. I din ORDONANȚA DE URGENȚĂ nr. 50 din 27 octombrie 2015, publicată în MONITORUL OFICIAL nr. 817 din 3 noiembrie 2015, cu pct. 34^1.</w:t>
      </w:r>
    </w:p>
    <w:p>
      <w:pPr>
        <w:keepNext w:val="false"/>
      </w:pPr>
      <w:r>
        <w:rPr>
          <w:b w:val="false"/>
          <w:bCs w:val="false"/>
        </w:rPr>
        <w:t xml:space="preserve">)</w:t>
      </w:r>
    </w:p>
    <w:p>
      <w:pPr>
        <w:keepNext/>
      </w:pPr>
      <w:r>
        <w:rPr>
          <w:b/>
          <w:bCs/>
        </w:rPr>
        <w:t xml:space="preserve">Articolul 224</w:t>
      </w:r>
    </w:p>
    <w:p>
      <w:pPr>
        <w:keepNext w:val="false"/>
      </w:pPr>
      <w:r>
        <w:rPr>
          <w:b w:val="false"/>
          <w:bCs w:val="false"/>
        </w:rPr>
        <w:t xml:space="preserve">Reținerea impozitului din veniturile impozabile obținute din România de nerezidenți</w:t>
      </w:r>
    </w:p>
    <w:p>
      <w:pPr>
        <w:keepNext w:val="false"/>
      </w:pPr>
      <w:r>
        <w:rPr>
          <w:b w:val="false"/>
          <w:bCs w:val="false"/>
        </w:rPr>
        <w:t xml:space="preserve">(1) Impozitul datorat de nerezidenți pentru veniturile impozabile obținute din România se calculează, se reține, se declară și se plătește la bugetul de stat de către plătitorii de venituri. Impozitul reținut se declară până la termenul de plată a acestuia la bugetul de stat.</w:t>
      </w:r>
    </w:p>
    <w:p>
      <w:pPr>
        <w:keepNext w:val="false"/>
      </w:pPr>
      <w:r>
        <w:rPr>
          <w:b w:val="false"/>
          <w:bCs w:val="false"/>
        </w:rPr>
        <w:t xml:space="preserve">(2) Prin excepție de la prevederile alin. (1), impozitul datorat de nerezidenți, membri în asocierea/entitatea transparentă fiscal, care desfășoară activitate în România, pentru veniturile impozabile obținute din România, se calculează, se reține, se plătește la bugetul de stat și se declară de către persoana desemnată din cadrul asocierii/entității transparente fiscal, prevăzută la art. 233 și art. 234 alin. (1). Reținerea la sursă nu se aplică în cazul contribuabililor nerezidenți a căror activitate în cadrul asocierii/entității transparente fiscal generează un sediu permanent în România.</w:t>
      </w:r>
    </w:p>
    <w:p>
      <w:pPr>
        <w:keepNext w:val="false"/>
      </w:pPr>
      <w:r>
        <w:rPr>
          <w:b w:val="false"/>
          <w:bCs w:val="false"/>
        </w:rPr>
        <w:t xml:space="preserve">(3) Prin plată a unui venit se înțelege îndeplinirea obligației de a pune fonduri la dispoziția creditorului în maniera stabilită prin contract sau prin alte înțelegeri convenite între părți care conduc la stingerea obligațiilor contractuale.</w:t>
      </w:r>
    </w:p>
    <w:p>
      <w:pPr>
        <w:keepNext w:val="false"/>
      </w:pPr>
      <w:r>
        <w:rPr>
          <w:b w:val="false"/>
          <w:bCs w:val="false"/>
        </w:rPr>
        <w:t xml:space="preserve">(4) Impozitul datorat se calculează prin aplicarea următoarelor cote asupra veniturilor brute:</w:t>
      </w:r>
    </w:p>
    <w:p>
      <w:pPr>
        <w:keepNext w:val="false"/>
      </w:pPr>
      <w:r>
        <w:rPr>
          <w:b w:val="false"/>
          <w:bCs w:val="false"/>
        </w:rPr>
        <w:t xml:space="preserve">a) abrogată;</w:t>
      </w:r>
    </w:p>
    <w:p>
      <w:pPr>
        <w:keepNext w:val="false"/>
      </w:pPr>
      <w:r>
        <w:rPr>
          <w:b w:val="false"/>
          <w:bCs w:val="false"/>
        </w:rPr>
        <w:t xml:space="preserve">(la 23-03-2018,</w:t>
      </w:r>
    </w:p>
    <w:p>
      <w:pPr>
        <w:keepNext w:val="false"/>
      </w:pPr>
      <w:r>
        <w:rPr>
          <w:b w:val="false"/>
          <w:bCs w:val="false"/>
        </w:rPr>
        <w:t xml:space="preserve">Litera a) din Alineatul (4) , Articolul 224 , Capitolul I , Titlul VI a fost abrogată de Punctul 65, Articolul I din ORDONANȚA DE URGENȚĂ nr. 18 din 15 martie 2018, publicată în MONITORUL OFICIAL nr. 260 din 23 martie 2018</w:t>
      </w:r>
    </w:p>
    <w:p>
      <w:pPr>
        <w:keepNext w:val="false"/>
      </w:pPr>
      <w:r>
        <w:rPr>
          <w:b w:val="false"/>
          <w:bCs w:val="false"/>
        </w:rPr>
        <w:t xml:space="preserve">)</w:t>
      </w:r>
    </w:p>
    <w:p>
      <w:pPr>
        <w:keepNext w:val="false"/>
      </w:pPr>
      <w:r>
        <w:rPr>
          <w:b w:val="false"/>
          <w:bCs w:val="false"/>
        </w:rPr>
        <w:t xml:space="preserve">b) 16% pentru veniturile din dividende prevăzute la art. 223 alin. (1) lit. a);</w:t>
      </w:r>
    </w:p>
    <w:p>
      <w:pPr>
        <w:keepNext w:val="false"/>
      </w:pPr>
      <w:r>
        <w:rPr>
          <w:b w:val="false"/>
          <w:bCs w:val="false"/>
        </w:rPr>
        <w:t xml:space="preserve">(la 01-08-2025,</w:t>
      </w:r>
    </w:p>
    <w:p>
      <w:pPr>
        <w:keepNext w:val="false"/>
      </w:pPr>
      <w:r>
        <w:rPr>
          <w:b w:val="false"/>
          <w:bCs w:val="false"/>
        </w:rPr>
        <w:t xml:space="preserve">Litera b) , Alineatul (4) , Articolul 224 , Capitolul I , Titlul VI a fost modificată de Punctul 41.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Litera h) a alineatului (1), articolul VII din LEGEA nr. 141 din 25 iulie 2025, publicată în MONITORUL OFICIAL nr. 699 din 25 iulie 2025 prevede:</w:t>
      </w:r>
    </w:p>
    <w:p>
      <w:pPr>
        <w:keepNext w:val="false"/>
      </w:pPr>
      <w:r>
        <w:rPr>
          <w:b w:val="false"/>
          <w:bCs w:val="false"/>
        </w:rPr>
        <w:t xml:space="preserve">(1) Prevederile art. II-VI intră în vigoare la data de 1 august 2025 și se aplică după cum urmează:</w:t>
      </w:r>
    </w:p>
    <w:p>
      <w:pPr>
        <w:keepNext w:val="false"/>
      </w:pPr>
      <w:r>
        <w:rPr>
          <w:b w:val="false"/>
          <w:bCs w:val="false"/>
        </w:rPr>
        <w:t xml:space="preserve">h) prevederile art. II pct. 41 se aplică veniturilor din dividende distribuite începând cu data de 1 ianuarie 2026, respectiv începând cu prima zi a anului fiscal modificat care începe în anul 2026 pentru contribuabilii care intră sub incidența art. 16 alin. (5) din Legea nr. 227/2015, cu modificările și completările ulterioare.</w:t>
      </w:r>
    </w:p>
    <w:p>
      <w:pPr>
        <w:keepNext w:val="false"/>
      </w:pPr>
      <w:r>
        <w:rPr>
          <w:b w:val="false"/>
          <w:bCs w:val="false"/>
        </w:rPr>
        <w:t xml:space="preserve">c) 50% pentru veniturile prevăzute la art. 223 alin. (1) lit. b)-g), i), k), l) și o), dacă veniturile sunt plătite într-un cont dintr-un stat cu care România nu are încheiat un instrument juridic în baza căruia să se realizeze schimbul de informații. Aceste prevederi se aplică numai în situația în care veniturile de natura celor prevăzute la art. 223 alin. (1) lit. b)-g), i), k), l) și o) sunt plătite ca urmare a unor tranzacții calificate ca fiind artificiale conform art. 11 alin. (3);</w:t>
      </w:r>
    </w:p>
    <w:p>
      <w:pPr>
        <w:keepNext w:val="false"/>
      </w:pPr>
      <w:r>
        <w:rPr>
          <w:b w:val="false"/>
          <w:bCs w:val="false"/>
        </w:rPr>
        <w:t xml:space="preserve">c^1)</w:t>
      </w:r>
    </w:p>
    <w:p>
      <w:pPr>
        <w:keepNext w:val="false"/>
      </w:pPr>
      <w:r>
        <w:rPr>
          <w:b w:val="false"/>
          <w:bCs w:val="false"/>
        </w:rPr>
        <w:t xml:space="preserve">10% în cazul veniturilor impozabile enumerate la art. 223 alin. (1) lit. b)- i) și k)-p) obținute din România de persoane fizice rezidente într-un stat membru al Uniunii Europene sau întrun stat cu care România are încheiată o convenție de evitare a dublei impuneri;</w:t>
      </w:r>
    </w:p>
    <w:p>
      <w:pPr>
        <w:keepNext w:val="false"/>
      </w:pPr>
      <w:r>
        <w:rPr>
          <w:b w:val="false"/>
          <w:bCs w:val="false"/>
        </w:rPr>
        <w:t xml:space="preserve">(la 01-01-2021,</w:t>
      </w:r>
    </w:p>
    <w:p>
      <w:pPr>
        <w:keepNext w:val="false"/>
      </w:pPr>
      <w:r>
        <w:rPr>
          <w:b w:val="false"/>
          <w:bCs w:val="false"/>
        </w:rPr>
        <w:t xml:space="preserve">Alineatul (4) din Articolul 224 , Capitolul I , Titlul VI a fost completat de Punctul 145,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d) 16% în cazul oricăror altor venituri impozabile obținute din România, așa cum sunt enumerate la art. 223 alin. (1).</w:t>
      </w:r>
    </w:p>
    <w:p>
      <w:pPr>
        <w:keepNext w:val="false"/>
      </w:pPr>
      <w:r>
        <w:rPr>
          <w:b w:val="false"/>
          <w:bCs w:val="false"/>
        </w:rPr>
        <w:t xml:space="preserve">(5) Impozitul se calculează, respectiv se reține în momentul plății venitului, se declară și se plătește la bugetul de stat până la data de 25 inclusiv a lunii următoare celei în care s-a plătit venitul. Impozitul se calculează, se reține, se declară și se plătește, în lei, la bugetul de stat, la cursul de schimb al pieței valutare comunicat de Banca Națională a României, pentru ziua în care se efectuează plata venitului către nerezidenți. În cazul dividendelor distribuite, potrivit legii, dar care nu au fost plătite acționarilor sau asociaților până la sfârșitul anului în care s-a aprobat distribuirea acestora, impozitul pe dividende se declară și se plătește până la data de 25 ianuarie a anului următor, respectiv până la data de 25 a primei luni a anului fiscal modificat, următor anului în care s-a aprobat distribuirea dividendelor, după caz. Impozitul nu se calculează, nu se reține și nu se plătește la bugetul de stat pentru dividendele distribuite și neplătite până la sfârșitul anului în care s-a aprobat distribuirea acestora, dacă în ultima zi a anului calendaristic sau în ultima zi a anului fiscal modificat, după caz, persoana juridică străină beneficiară a dividendelor îndeplinește condițiile prevăzute la art. 229 alin. (1) lit. c) sau c^1), după caz.</w:t>
      </w:r>
    </w:p>
    <w:p>
      <w:pPr>
        <w:keepNext w:val="false"/>
      </w:pPr>
      <w:r>
        <w:rPr>
          <w:b w:val="false"/>
          <w:bCs w:val="false"/>
        </w:rPr>
        <w:t xml:space="preserve">(la 03-09-2021,</w:t>
      </w:r>
    </w:p>
    <w:p>
      <w:pPr>
        <w:keepNext w:val="false"/>
      </w:pPr>
      <w:r>
        <w:rPr>
          <w:b w:val="false"/>
          <w:bCs w:val="false"/>
        </w:rPr>
        <w:t xml:space="preserve">Alineatul (5) din Articolul 224 , Capitolul I , Titlul VI a fost modificat de Punctul 36,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(6) Pentru veniturile sub formă de dobânzi la depozitele la vedere/conturi curente, la depozitele la termen, certificate de depozit și alte instrumente de economisire la bănci și la alte instituții de credit autorizate și situate în România, impozitul se calculează și se reține de către plătitorii de astfel de venituri la momentul înregistrării în contul curent sau în contul de depozit al titularului, respectiv la momentul răscumpărării, în cazul certificatelor de depozit și al instrumentelor de economisire. Plata și declararea impozitului pentru veniturile din dobânzi se fac lunar, până la data de 25 inclusiv a lunii următoare înregistrării/răscumpărării.</w:t>
      </w:r>
    </w:p>
    <w:p>
      <w:pPr>
        <w:keepNext w:val="false"/>
      </w:pPr>
      <w:r>
        <w:rPr>
          <w:b w:val="false"/>
          <w:bCs w:val="false"/>
        </w:rPr>
        <w:t xml:space="preserve">(7) Reînnoirea depozitelor/instrumentelor de economisire va fi asimilată cu constituirea unui nou depozit/achiziționarea unui nou instrument de economisire.</w:t>
      </w:r>
    </w:p>
    <w:p>
      <w:pPr>
        <w:keepNext w:val="false"/>
      </w:pPr>
      <w:r>
        <w:rPr>
          <w:b w:val="false"/>
          <w:bCs w:val="false"/>
        </w:rPr>
        <w:t xml:space="preserve">(8) Impozitul asupra dobânzilor capitalizate se calculează de plătitorul acestor venituri în momentul înregistrării în contul curent sau în contul de depozit al titularului, respectiv în momentul răscumpărării în cazul unor instrumente de economisire sau în momentul în care dobânda se transformă în împrumut ori în capital, după caz.</w:t>
      </w:r>
    </w:p>
    <w:p>
      <w:pPr>
        <w:keepNext w:val="false"/>
      </w:pPr>
      <w:r>
        <w:rPr>
          <w:b w:val="false"/>
          <w:bCs w:val="false"/>
        </w:rPr>
        <w:t xml:space="preserve">(9) Pentru orice venit, impozitul care trebuie reținut, în conformitate cu prezentul capitol, este impozit final, cu excepția situației în care contribuabilul poate opta, potrivit prezentului capitol, pentru regularizarea impozitului plătit.</w:t>
      </w:r>
    </w:p>
    <w:p>
      <w:pPr>
        <w:keepNext w:val="false"/>
      </w:pPr>
      <w:r>
        <w:rPr>
          <w:b w:val="false"/>
          <w:bCs w:val="false"/>
        </w:rPr>
        <w:t xml:space="preserve">(la 01-01-2021,</w:t>
      </w:r>
    </w:p>
    <w:p>
      <w:pPr>
        <w:keepNext w:val="false"/>
      </w:pPr>
      <w:r>
        <w:rPr>
          <w:b w:val="false"/>
          <w:bCs w:val="false"/>
        </w:rPr>
        <w:t xml:space="preserve">Alineatul (9) din Articolul 224 , Capitolul I , Titlul VI a fost modificat de Punctul 146,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(12) al articolului VIII din LEGEA nr. 239 din 15 decembrie 2025, publicată în MONITORUL OFICIAL nr. 1160 din 15 decembrie 2025, în termen de 5 zile de la terminarea lichidării, lichidatorii depun la registrul comerțului cererea de radiere a societății din registrul comerțului, pe baza raportului final de lichidare și a situațiilor financiare de lichidare prin care se prezintă situația patrimoniului, a creanțelor și repartizarea activelor rămase, după caz, inclusiv, dacă este cazul, dovada îndeplinirii obligației de calculare, reținere și plată a impozitului pe venit din lichidarea societății, prevăzută la art. 97 alin. (5) din Legea nr. 227/2015 privind Codul fiscal, cu modificările și completările ulterioare, respectiv a impozitului pe veniturile realizate de nerezidenți din lichidarea unui rezident, prevăzut la art. 223 alin. (1) lit. o) coroborat cu art. 224 din Legea nr. 227/2015, cu modificările și completările ulterioare, sub sancțiunea unei amenzi de 20 lei pe zi de întârziere, care va fi aplicată, din oficiu sau la sesizarea oricărei părți interesate, de către registratorul de registrul comerțului. Încheierea prin care se constată încheiată lichidarea și se dispune radierea societății din registrul comerțului se publică în Buletinul electronic al registrului comerțului.</w:t>
      </w:r>
    </w:p>
    <w:p>
      <w:pPr>
        <w:keepNext/>
      </w:pPr>
      <w:r>
        <w:rPr>
          <w:b/>
          <w:bCs/>
        </w:rPr>
        <w:t xml:space="preserve">Articolul 225</w:t>
      </w:r>
    </w:p>
    <w:p>
      <w:pPr>
        <w:keepNext w:val="false"/>
      </w:pPr>
      <w:r>
        <w:rPr>
          <w:b w:val="false"/>
          <w:bCs w:val="false"/>
        </w:rPr>
        <w:t xml:space="preserve">Tratamentul fiscal al veniturilor din dobânzi obținute din România de persoane juridice rezidente într-un stat membru al Uniunii Europene sau al Spațiului Economic European</w:t>
      </w:r>
    </w:p>
    <w:p>
      <w:pPr>
        <w:keepNext w:val="false"/>
      </w:pPr>
      <w:r>
        <w:rPr>
          <w:b w:val="false"/>
          <w:bCs w:val="false"/>
        </w:rPr>
        <w:t xml:space="preserve">(1) Veniturile reprezentând dobânzi obținute din România de o persoană juridică rezidentă într-un stat membru al Uniunii Europene sau al Spațiului Economic European, stat cu care România are încheiată o convenție pentru evitarea dublei impuneri, cu excepția dobânzilor care intră sub incidența prevederilor cap. V din prezentul titlu, se impun cu cota și în condițiile prevăzute de convenția aplicabilă, dacă persoana juridică prezintă un certificat de rezidență fiscală valabil.</w:t>
      </w:r>
    </w:p>
    <w:p>
      <w:pPr>
        <w:keepNext w:val="false"/>
      </w:pPr>
      <w:r>
        <w:rPr>
          <w:b w:val="false"/>
          <w:bCs w:val="false"/>
        </w:rPr>
        <w:t xml:space="preserve">(2) Persoana juridică rezidentă într-un stat membru al Uniunii Europene sau al Spațiului Economic European, care obține venituri reprezentând dobânzi în condițiile prevăzute la alin. (1), poate opta pentru regularizarea impozitului plătit conform alin. (1) prin declararea și plata impozitului pe profit pentru profitul impozabil aferent acestor venituri, conform regulilor stabilite în titlul II. Impozitul reținut la sursă potrivit alin. (1) constituie plată anticipată în contul impozitului pe profit și se scade din impozitul pe profit datorat.</w:t>
      </w:r>
    </w:p>
    <w:p>
      <w:pPr>
        <w:keepNext w:val="false"/>
      </w:pPr>
      <w:r>
        <w:rPr>
          <w:b w:val="false"/>
          <w:bCs w:val="false"/>
        </w:rPr>
        <w:t xml:space="preserve">(3) Constituie plată anticipată în contul impozitului pe profit și se scade din impozitul pe profit datorat și impozitul reținut la sursă conform prevederilor art. 224, în condițiile în care persoana juridică rezidentă într-un stat membru al Uniunii Europene sau al Spațiului Economic European, stat cu care România are încheiată o convenție pentru evitarea dublei impuneri, prezintă certificatul de rezidență fiscală ulterior realizării venitului.</w:t>
      </w:r>
    </w:p>
    <w:p>
      <w:pPr>
        <w:keepNext w:val="false"/>
      </w:pPr>
      <w:r>
        <w:rPr>
          <w:b w:val="false"/>
          <w:bCs w:val="false"/>
        </w:rPr>
        <w:t xml:space="preserve">(4) Veniturile reprezentând dobânzi obținute din România de o persoană juridică rezidentă într-un stat al Uniunii Europene sau al Spațiului Economic European cu care România nu are încheiată o convenție de evitare a dublei impuneri se impun conform prevederilor art. 224. Dacă persoana juridică prevăzută în prezentul alineat este rezidentă a unui stat din Uniunea Europeană sau din Spațiul Economic European cu care este încheiat un instrument juridic în baza căruia să se realizeze schimbul de informații, această persoană poate opta pentru regularizarea impozitului plătit conform prevederilor art. 224 prin declararea și plata impozitului pe profit pentru profitul impozabil aferent acestor venituri, conform regulilor stabilite în titlul II. Impozitul reținut la sursă conform prevederilor art. 224 constituie plată anticipată în contul impozitului pe profit și se scade din impozitul pe profit datorat.</w:t>
      </w:r>
    </w:p>
    <w:p>
      <w:pPr>
        <w:keepNext/>
      </w:pPr>
      <w:r>
        <w:rPr>
          <w:b/>
          <w:bCs/>
        </w:rPr>
        <w:t xml:space="preserve">Articolul 226</w:t>
      </w:r>
    </w:p>
    <w:p>
      <w:pPr>
        <w:keepNext w:val="false"/>
      </w:pPr>
      <w:r>
        <w:rPr>
          <w:b w:val="false"/>
          <w:bCs w:val="false"/>
        </w:rPr>
        <w:t xml:space="preserve">Tratamentul fiscal al categoriilor de venituri din activități independente impozabile în România obținute de persoane fizice rezidente într-un stat membru al Uniunii Europene sau al Spațiului Economic European</w:t>
      </w:r>
    </w:p>
    <w:p>
      <w:pPr>
        <w:keepNext w:val="false"/>
      </w:pPr>
      <w:r>
        <w:rPr>
          <w:b w:val="false"/>
          <w:bCs w:val="false"/>
        </w:rPr>
        <w:t xml:space="preserve">(1) Veniturile din activități independente care sunt obținute din România de o persoană fizică rezidentă într-un stat membru al Uniunii Europene sau al Spațiului Economic European, stat cu care România are încheiată o convenție de evitare a dublei impuneri și care prezintă un certificat de rezidență fiscală, se vor impune cu cota și/sau în condițiile prevăzute de convenția aplicabilă.</w:t>
      </w:r>
    </w:p>
    <w:p>
      <w:pPr>
        <w:keepNext w:val="false"/>
      </w:pPr>
      <w:r>
        <w:rPr>
          <w:b w:val="false"/>
          <w:bCs w:val="false"/>
        </w:rPr>
        <w:t xml:space="preserve">(2) Persoana fizică rezidentă într-un stat membru al Uniunii Europene sau al Spațiului Economic European, stat cu care România are încheiată o convenție de evitare a dublei impuneri, care obține venituri din activități independente în condițiile prevăzute la alin. (1), poate opta pentru regularizarea impozitului plătit conform alin. (1) prin declararea și plata impozitului pe venit pentru venitul impozabil aferent acestor venituri, conform regulilor stabilite în titlul IV. Impozitul reținut la sursă potrivit alin. (1) constituie plată anticipată în contul impozitului pe venit și se scade din impozitul pe venit datorat.</w:t>
      </w:r>
    </w:p>
    <w:p>
      <w:pPr>
        <w:keepNext w:val="false"/>
      </w:pPr>
      <w:r>
        <w:rPr>
          <w:b w:val="false"/>
          <w:bCs w:val="false"/>
        </w:rPr>
        <w:t xml:space="preserve">(3) Pentru a beneficia de prevederile aplicabile rezidenților români, constituie plată anticipată în contul impozitului pe venit și se scade din impozitul pe venit datorat și impozitul reținut la sursă conform prevederilor art. 224 în condițiile în care persoana fizică rezidentă într-un stat membru al Uniunii Europene sau al Spațiului Economic European, stat cu care România are încheiată o convenție pentru evitarea dublei impuneri, prezintă certificatul de rezidență fiscală ulterior realizării venitului.</w:t>
      </w:r>
    </w:p>
    <w:p>
      <w:pPr>
        <w:keepNext w:val="false"/>
      </w:pPr>
      <w:r>
        <w:rPr>
          <w:b w:val="false"/>
          <w:bCs w:val="false"/>
        </w:rPr>
        <w:t xml:space="preserve">(4) Veniturile din activități independente obținute din România de o persoană fizică rezidentă într-un stat al Uniunii Europene sau a Spațiului Economic European, stat cu care România nu are încheiată o convenție de evitare a dublei impuneri, se impun conform prevederilor art. 224. Dacă persoana fizică prevăzută în prezentul alineat este rezidentă a unui stat al Uniunii Europene sau a Spațiului Economic European cu care este încheiat un instrument juridic în baza căruia să se realizeze schimbul de informații, această persoană poate opta pentru regularizarea impozitului plătit conform art. 224 prin declararea și plata impozitului pe venit pentru venitul impozabil aferent acestor venituri, conform regulilor stabilite în titlul IV. Impozitul reținut la sursă potrivit art. 224 constituie plată anticipată în contul impozitului pe venit.</w:t>
      </w:r>
    </w:p>
    <w:p>
      <w:pPr>
        <w:keepNext/>
      </w:pPr>
      <w:r>
        <w:rPr>
          <w:b/>
          <w:bCs/>
        </w:rPr>
        <w:t xml:space="preserve">Articolul 227</w:t>
      </w:r>
    </w:p>
    <w:p>
      <w:pPr>
        <w:keepNext w:val="false"/>
      </w:pPr>
      <w:r>
        <w:rPr>
          <w:b w:val="false"/>
          <w:bCs w:val="false"/>
        </w:rPr>
        <w:t xml:space="preserve">Reținerea impozitului din veniturile obținute din România de persoane rezidente într-un stat membru al Uniunii Europene sau într-un stat cu care România are încheiată o convenție de evitare a dublei impuneri din activități desfășurate de artiști și sportivi</w:t>
      </w:r>
    </w:p>
    <w:p>
      <w:pPr>
        <w:keepNext w:val="false"/>
      </w:pPr>
      <w:r>
        <w:rPr>
          <w:b w:val="false"/>
          <w:bCs w:val="false"/>
        </w:rPr>
        <w:t xml:space="preserve">(1) Veniturile obținute de artiști sau sportivi, persoane fizice rezidente într-un stat membru al Uniunii Europene sau într-un stat cu care România are încheiată o convenție pentru evitarea dublei impuneri, pentru activitățile desfășurate în această calitate în România și în condițiile prevăzute în convenție se impun cu cota prevăzută la art. 224 alin. (4), lit. c^1), aplicată asupra veniturilor brute. Veniturile obținute de artiști sau sportivi, persoane juridice rezidente întrun stat membru al Uniunii Europene sau într-un stat cu care România are încheiată o convenție pentru evitarea dublei impuneri, pentru activitățile desfășurate în această calitate în România și în condițiile prevăzute în convenție se impun cu cota prevăzută la art. 224 alin. (4) lit. d), aplicată asupra veniturilor brute. Impozitul se calculează, respectiv se reține în momentul plății venitului, se declară și se plătește la bugetul de stat până la data de 25 inclusiv a lunii următoare celei în care s-a plătit venitul. Impozitul se calculează, se reține, se declară și se plătește, în lei, la bugetul de stat, la cursul de schimb al pieței valutare comunicat de Banca Națională a României pentru ziua în care se efectuează plata venitului către nerezidenți. Obligația calculării, reținerii, declarării și plății impozitului la bugetul de stat revine plătitorului de venit.</w:t>
      </w:r>
    </w:p>
    <w:p>
      <w:pPr>
        <w:keepNext w:val="false"/>
      </w:pPr>
      <w:r>
        <w:rPr>
          <w:b w:val="false"/>
          <w:bCs w:val="false"/>
        </w:rPr>
        <w:t xml:space="preserve">(la 01-01-2021,</w:t>
      </w:r>
    </w:p>
    <w:p>
      <w:pPr>
        <w:keepNext w:val="false"/>
      </w:pPr>
      <w:r>
        <w:rPr>
          <w:b w:val="false"/>
          <w:bCs w:val="false"/>
        </w:rPr>
        <w:t xml:space="preserve">Alineatul (1) din Articolul 227 , Capitolul I , Titlul VI a fost modificat de Punctul 147,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(2) Persoana juridică rezidentă într-un stat membru al Uniunii Europene sau într-un stat cu care România are încheiată o convenție de evitare a dublei impuneri care obține venituri din activități desfășurate în România de artiști de spectacol sau sportivi poate opta pentru regularizarea impozitului plătit conform alin. (1) prin declararea și plata impozitului pe profit pentru profitul impozabil aferent acestor venituri, conform regulilor stabilite în titlul II. Impozitul reținut la sursă potrivit alin. (1) constituie plată anticipată în contul impozitului anual pe profit și se scade din impozitul pe profit datorat.</w:t>
      </w:r>
    </w:p>
    <w:p>
      <w:pPr>
        <w:keepNext w:val="false"/>
      </w:pPr>
      <w:r>
        <w:rPr>
          <w:b w:val="false"/>
          <w:bCs w:val="false"/>
        </w:rPr>
        <w:t xml:space="preserve">(3) Persoana fizică rezidentă într-un stat membru al Uniunii Europene sau într-un stat cu care România are încheiată o convenție de evitare a dublei impuneri care realizează venituri din România în calitate de artist de spectacol sau ca sportiv, din activitățile artistice și sportive, indiferent dacă acestea sunt plătite direct artistului sau sportivului ori unei terțe părți care acționează în numele acelui artist sau sportiv poate opta pentru regularizarea impozitului plătit conform alin. (1) prin declararea și plata impozitului pe venit pentru venitul impozabil aferent acestor venituri, conform regulilor stabilite în titlul IV. Impozitul reținut la sursă potrivit alin. (1) constituie plată anticipată în contul impozitului anual pe venit și se scade din impozitul pe venit datorat.</w:t>
      </w:r>
    </w:p>
    <w:p>
      <w:pPr>
        <w:keepNext/>
      </w:pPr>
      <w:r>
        <w:rPr>
          <w:b/>
          <w:bCs/>
        </w:rPr>
        <w:t xml:space="preserve">Articolul 228</w:t>
      </w:r>
    </w:p>
    <w:p>
      <w:pPr>
        <w:keepNext w:val="false"/>
      </w:pPr>
      <w:r>
        <w:rPr>
          <w:b w:val="false"/>
          <w:bCs w:val="false"/>
        </w:rPr>
        <w:t xml:space="preserve">Venituri neimpozabile în România</w:t>
      </w:r>
    </w:p>
    <w:p>
      <w:pPr>
        <w:keepNext w:val="false"/>
      </w:pPr>
      <w:r>
        <w:rPr>
          <w:b w:val="false"/>
          <w:bCs w:val="false"/>
        </w:rPr>
        <w:t xml:space="preserve">(1) Următoarele venituri nu sunt impozabile în România:</w:t>
      </w:r>
    </w:p>
    <w:p>
      <w:pPr>
        <w:keepNext w:val="false"/>
      </w:pPr>
      <w:r>
        <w:rPr>
          <w:b w:val="false"/>
          <w:bCs w:val="false"/>
        </w:rPr>
        <w:t xml:space="preserve">a) veniturile obținute de organismele nerezidente de plasament colectiv fără personalitate juridică sau de alte organisme asimilate acestora, recunoscute de autoritatea competentă de reglementare care autorizează activitatea pe acea piață, din transferul titlurilor de valoare, respectiv al titlurilor de participare, deținute direct sau indirect la un rezident;</w:t>
      </w:r>
    </w:p>
    <w:p>
      <w:pPr>
        <w:keepNext w:val="false"/>
      </w:pPr>
      <w:r>
        <w:rPr>
          <w:b w:val="false"/>
          <w:bCs w:val="false"/>
        </w:rPr>
        <w:t xml:space="preserve">(la 01-01-2021,</w:t>
      </w:r>
    </w:p>
    <w:p>
      <w:pPr>
        <w:keepNext w:val="false"/>
      </w:pPr>
      <w:r>
        <w:rPr>
          <w:b w:val="false"/>
          <w:bCs w:val="false"/>
        </w:rPr>
        <w:t xml:space="preserve">Litera a) a alin. (1) din Articolul 228 , Capitolul I , Titlul VI a fost modificată de Punctul 148,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b) veniturile obținute de nerezidenți pe piețe de capital străine din transferul titlurilor de participare, deținute la un rezident, precum și din transferul titlurilor de valoare, emise de rezidenți români;</w:t>
      </w:r>
    </w:p>
    <w:p>
      <w:pPr>
        <w:keepNext w:val="false"/>
      </w:pPr>
      <w:r>
        <w:rPr>
          <w:b w:val="false"/>
          <w:bCs w:val="false"/>
        </w:rPr>
        <w:t xml:space="preserve">(la 01-01-2021,</w:t>
      </w:r>
    </w:p>
    <w:p>
      <w:pPr>
        <w:keepNext w:val="false"/>
      </w:pPr>
      <w:r>
        <w:rPr>
          <w:b w:val="false"/>
          <w:bCs w:val="false"/>
        </w:rPr>
        <w:t xml:space="preserve">Litera b) a alin. (1) din Articolul 228 , Capitolul I , Titlul VI a fost modificată de Punctul 148,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 venitul obținut de la un fiduciar rezident de către un beneficiar nerezident atunci când acesta este constituitor nerezident, din transferul masei patrimoniale fiduciare în cadrul operațiunii de fiducie.</w:t>
      </w:r>
    </w:p>
    <w:p>
      <w:pPr>
        <w:keepNext w:val="false"/>
      </w:pPr>
      <w:r>
        <w:rPr>
          <w:b w:val="false"/>
          <w:bCs w:val="false"/>
        </w:rPr>
        <w:t xml:space="preserve">d) veniturile din salarii sau asimilate salariilor obținute de persoana fizică cu statut de nomad digital, definit potrivit prevederilor Ordonanței de urgență a Guvernului nr. 194/2002, republicată, cu modificările și completările ulterioare, din activitatea pe care o prestează în baza unui contract de muncă la o companie înregistrată în afara României și care prestează servicii prin utilizarea tehnologiei informației și comunicațiilor sau care deține o companie înregistrată în afara României, în cadrul căreia prestează servicii prin utilizarea tehnologiei informației și comunicațiilor și poate desfășura activitatea de angajat sau activitatea din cadrul companiei, de la distanță, prin utilizarea tehnologiei informației și comunicațiilor, în condițiile în care persoana fizică este prezentă pe teritoriul României pentru o perioadă sau mai multe perioade care nu depășesc 183 de zile pe parcursul oricărui interval de 12 luni consecutive, care se încheie în anul calendaristic vizat.</w:t>
      </w:r>
    </w:p>
    <w:p>
      <w:pPr>
        <w:keepNext w:val="false"/>
      </w:pPr>
      <w:r>
        <w:rPr>
          <w:b w:val="false"/>
          <w:bCs w:val="false"/>
        </w:rPr>
        <w:t xml:space="preserve">(la 02-04-2023,</w:t>
      </w:r>
    </w:p>
    <w:p>
      <w:pPr>
        <w:keepNext w:val="false"/>
      </w:pPr>
      <w:r>
        <w:rPr>
          <w:b w:val="false"/>
          <w:bCs w:val="false"/>
        </w:rPr>
        <w:t xml:space="preserve">Alineatul (1) al articolului 228 , Capitolul I , Titlul VI a fost completat de Punctul 3, ARTICOLUL UNIC din LEGEA nr. 69 din 29 martie 2023, publicată în MONITORUL OFICIAL nr. 265 din 30 martie 2023</w:t>
      </w:r>
    </w:p>
    <w:p>
      <w:pPr>
        <w:keepNext w:val="false"/>
      </w:pPr>
      <w:r>
        <w:rPr>
          <w:b w:val="false"/>
          <w:bCs w:val="false"/>
        </w:rPr>
        <w:t xml:space="preserve">)</w:t>
      </w:r>
    </w:p>
    <w:p>
      <w:pPr>
        <w:keepNext w:val="false"/>
      </w:pPr>
      <w:r>
        <w:rPr>
          <w:b w:val="false"/>
          <w:bCs w:val="false"/>
        </w:rPr>
        <w:t xml:space="preserve">(2) Nu generează venituri impozabile următoarele:</w:t>
      </w:r>
    </w:p>
    <w:p>
      <w:pPr>
        <w:keepNext w:val="false"/>
      </w:pPr>
      <w:r>
        <w:rPr>
          <w:b w:val="false"/>
          <w:bCs w:val="false"/>
        </w:rPr>
        <w:t xml:space="preserve">a) transferurile de proprietate asupra valorilor mobiliare la momentul transferului ca efect al împrumutului de valori mobiliare conform legislației aplicabile, de la cel care le dă cu împrumut, denumit creditor, respectiv la cel care are obligația să le returneze, denumit debitor, precum și la momentul restituirii valorilor mobiliare împrumutate;</w:t>
      </w:r>
    </w:p>
    <w:p>
      <w:pPr>
        <w:keepNext w:val="false"/>
      </w:pPr>
      <w:r>
        <w:rPr>
          <w:b w:val="false"/>
          <w:bCs w:val="false"/>
        </w:rPr>
        <w:t xml:space="preserve">b) transferurile de proprietate asupra valorilor mobiliare la momentul constituirii de garanții în legătură cu împrumutul de valori mobiliare, conform legislației aplicabile.</w:t>
      </w:r>
    </w:p>
    <w:p>
      <w:pPr>
        <w:keepNext w:val="false"/>
      </w:pPr>
      <w:r>
        <w:rPr>
          <w:b w:val="false"/>
          <w:bCs w:val="false"/>
        </w:rPr>
        <w:t xml:space="preserve">(la 01-01-2021,</w:t>
      </w:r>
    </w:p>
    <w:p>
      <w:pPr>
        <w:keepNext/>
      </w:pPr>
      <w:r>
        <w:rPr>
          <w:b/>
          <w:bCs/>
        </w:rPr>
        <w:t xml:space="preserve">Articolul 228 din Capitolul I , Titlul VI a fost completat de Punctul 149,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229</w:t>
      </w:r>
    </w:p>
    <w:p>
      <w:pPr>
        <w:keepNext w:val="false"/>
      </w:pPr>
      <w:r>
        <w:rPr>
          <w:b w:val="false"/>
          <w:bCs w:val="false"/>
        </w:rPr>
        <w:t xml:space="preserve">Scutiri de la impozitul prevăzut în prezentul capitol</w:t>
      </w:r>
    </w:p>
    <w:p>
      <w:pPr>
        <w:keepNext w:val="false"/>
      </w:pPr>
      <w:r>
        <w:rPr>
          <w:b w:val="false"/>
          <w:bCs w:val="false"/>
        </w:rPr>
        <w:t xml:space="preserve">(1) Sunt scutite de impozitul pe veniturile obținute din România de nerezidenți următoarele venituri:</w:t>
      </w:r>
    </w:p>
    <w:p>
      <w:pPr>
        <w:keepNext w:val="false"/>
      </w:pPr>
      <w:r>
        <w:rPr>
          <w:b w:val="false"/>
          <w:bCs w:val="false"/>
        </w:rPr>
        <w:t xml:space="preserve">a) dobânda aferentă instrumentelor de datorie publică în lei și în valută, veniturile obținute din tranzacțiile cu instrumente financiare derivate utilizate pentru realizarea operațiunilor de administrare a riscurilor asociate obligațiilor de natura datoriei publice guvernamentale și veniturile obținute din tranzacționarea titlurilor de stat și a obligațiunilor emise de către unitățile administrativ-teritoriale, în lei și în valută, pe piața internă și/sau pe piețele financiare internaționale, precum și dobânda aferentă instrumentelor emise de către Banca Națională a României în scopul atingerii obiectivelor de politică monetară și veniturile obținute din tranzacționarea valorilor mobiliare emise de către Banca Națională a României;</w:t>
      </w:r>
    </w:p>
    <w:p>
      <w:pPr>
        <w:keepNext w:val="false"/>
      </w:pPr>
      <w:r>
        <w:rPr>
          <w:b w:val="false"/>
          <w:bCs w:val="false"/>
        </w:rPr>
        <w:t xml:space="preserve">b) dobânda la instrumente/titluri de creanță emise de societățile române, constituite potrivit Legii nr. 31/1990, republicată, cu modificările și completările ulterioare, dacă instrumentele/titlurile de creanță sunt emise în baza unui prospect aprobat de autoritatea de reglementare competentă și dobânda este plătită unei persoane care nu este o persoană afiliată a emitentului instrumentelor/titlurilor de creanță respective;</w:t>
      </w:r>
    </w:p>
    <w:p>
      <w:pPr>
        <w:keepNext w:val="false"/>
      </w:pPr>
      <w:r>
        <w:rPr>
          <w:b w:val="false"/>
          <w:bCs w:val="false"/>
        </w:rPr>
        <w:t xml:space="preserve">c) dividendele plătite de un rezident unei persoane juridice rezidente într-un alt stat membru al Uniunii Europene ori unui sediu permanent al unei persoane juridice străine dintr-un stat membru al Uniunii Europene, situat într-un alt stat membru al Uniunii Europene, dacă:</w:t>
      </w:r>
    </w:p>
    <w:p>
      <w:pPr>
        <w:keepNext w:val="false"/>
      </w:pPr>
      <w:r>
        <w:rPr>
          <w:b w:val="false"/>
          <w:bCs w:val="false"/>
        </w:rPr>
        <w:t xml:space="preserve">1.</w:t>
      </w:r>
    </w:p>
    <w:p>
      <w:pPr>
        <w:keepNext w:val="false"/>
      </w:pPr>
      <w:r>
        <w:rPr>
          <w:b w:val="false"/>
          <w:bCs w:val="false"/>
        </w:rPr>
        <w:t xml:space="preserve">persoana juridică străină beneficiară a dividendelor îndeplinește cumulativ următoarele condiții:</w:t>
      </w:r>
    </w:p>
    <w:p>
      <w:pPr>
        <w:keepNext w:val="false"/>
      </w:pPr>
      <w:r>
        <w:rPr>
          <w:b w:val="false"/>
          <w:bCs w:val="false"/>
        </w:rPr>
        <w:t xml:space="preserve">(i)</w:t>
      </w:r>
    </w:p>
    <w:p>
      <w:pPr>
        <w:keepNext w:val="false"/>
      </w:pPr>
      <w:r>
        <w:rPr>
          <w:b w:val="false"/>
          <w:bCs w:val="false"/>
        </w:rPr>
        <w:t xml:space="preserve">este rezidentă într-un stat membru al Uniunii Europene și are una dintre formele de organizare prevăzute în anexa nr. 1 la titlul II sau la art. 43 alin. (4) lit. a) pct. (ii);</w:t>
      </w:r>
    </w:p>
    <w:p>
      <w:pPr>
        <w:keepNext w:val="false"/>
      </w:pPr>
      <w:r>
        <w:rPr>
          <w:b w:val="false"/>
          <w:bCs w:val="false"/>
        </w:rPr>
        <w:t xml:space="preserve">(la 18-07-2022,</w:t>
      </w:r>
    </w:p>
    <w:p>
      <w:pPr>
        <w:keepNext w:val="false"/>
      </w:pPr>
      <w:r>
        <w:rPr>
          <w:b w:val="false"/>
          <w:bCs w:val="false"/>
        </w:rPr>
        <w:t xml:space="preserve">Punctul (i) din Punctul 1. , Litera c) , Alineatul (1) , Articolul 229 , Capitolul I , Titlul VI a fost modificat de Punctul 90,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este considerată a fi rezidentă a statului membru al Uniunii Europene, în conformitate cu legislația fiscală a statului respectiv, și, în temeiul unei convenții privind evitarea dublei impuneri încheiate cu un stat terț, nu se consideră că este rezidentă în scopul impunerii în afara Uniunii Europene;</w:t>
      </w:r>
    </w:p>
    <w:p>
      <w:pPr>
        <w:keepNext w:val="false"/>
      </w:pPr>
      <w:r>
        <w:rPr>
          <w:b w:val="false"/>
          <w:bCs w:val="false"/>
        </w:rPr>
        <w:t xml:space="preserve">(iii)</w:t>
      </w:r>
    </w:p>
    <w:p>
      <w:pPr>
        <w:keepNext w:val="false"/>
      </w:pPr>
      <w:r>
        <w:rPr>
          <w:b w:val="false"/>
          <w:bCs w:val="false"/>
        </w:rPr>
        <w:t xml:space="preserve">plătește, în conformitate cu legislația fiscală a unui stat membru, fără posibilitatea unei opțiuni sau exceptări, unul dintre impozitele prevăzute în anexa nr. 2 la titlul II sau un alt impozit care substituie unul dintre acele impozite;</w:t>
      </w:r>
    </w:p>
    <w:p>
      <w:pPr>
        <w:keepNext w:val="false"/>
      </w:pPr>
      <w:r>
        <w:rPr>
          <w:b w:val="false"/>
          <w:bCs w:val="false"/>
        </w:rPr>
        <w:t xml:space="preserve">(la 03-09-2021,</w:t>
      </w:r>
    </w:p>
    <w:p>
      <w:pPr>
        <w:keepNext w:val="false"/>
      </w:pPr>
      <w:r>
        <w:rPr>
          <w:b w:val="false"/>
          <w:bCs w:val="false"/>
        </w:rPr>
        <w:t xml:space="preserve">Punctul (iii) din Punctul 1. , Litera c) , Alineatul (1) , Articolul 229 , Capitolul I , Titlul VI a fost modificat de Punctul 37,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(iv)</w:t>
      </w:r>
    </w:p>
    <w:p>
      <w:pPr>
        <w:keepNext w:val="false"/>
      </w:pPr>
      <w:r>
        <w:rPr>
          <w:b w:val="false"/>
          <w:bCs w:val="false"/>
        </w:rPr>
        <w:t xml:space="preserve">deține minimum 10% din capitalul social al rezidentului pe o perioadă neîntreruptă de cel puțin un an, care se încheie la data plății dividendului.</w:t>
      </w:r>
    </w:p>
    <w:p>
      <w:pPr>
        <w:keepNext w:val="false"/>
      </w:pPr>
      <w:r>
        <w:rPr>
          <w:b w:val="false"/>
          <w:bCs w:val="false"/>
        </w:rPr>
        <w:t xml:space="preserve">2.</w:t>
      </w:r>
    </w:p>
    <w:p>
      <w:pPr>
        <w:keepNext w:val="false"/>
      </w:pPr>
      <w:r>
        <w:rPr>
          <w:b w:val="false"/>
          <w:bCs w:val="false"/>
        </w:rPr>
        <w:t xml:space="preserve">beneficiarul dividendelor este un sediu permanent al unei persoane juridice rezidente într-un stat membru al Uniunii Europene situat într-un alt stat membru al Uniunii Europene, iar persoana juridică străină pentru care sediul permanent își desfășoară activitatea trebuie să întrunească cumulativ condițiile prevăzute la pct. 1 subpct. (i)-(iv) și profiturile înregistrate de sediul permanent să fie impozabile în statul membru în care acesta este stabilit, în baza unei convenții pentru evitarea dublei impuneri sau în baza legislației interne a acelui stat membru;</w:t>
      </w:r>
    </w:p>
    <w:p>
      <w:pPr>
        <w:keepNext w:val="false"/>
      </w:pPr>
      <w:r>
        <w:rPr>
          <w:b w:val="false"/>
          <w:bCs w:val="false"/>
        </w:rPr>
        <w:t xml:space="preserve">3.</w:t>
      </w:r>
    </w:p>
    <w:p>
      <w:pPr>
        <w:keepNext w:val="false"/>
      </w:pPr>
      <w:r>
        <w:rPr>
          <w:b w:val="false"/>
          <w:bCs w:val="false"/>
        </w:rPr>
        <w:t xml:space="preserve">rezidentul care plătește dividendul îndeplinește cumulativ următoarele condiții:</w:t>
      </w:r>
    </w:p>
    <w:p>
      <w:pPr>
        <w:keepNext w:val="false"/>
      </w:pPr>
      <w:r>
        <w:rPr>
          <w:b w:val="false"/>
          <w:bCs w:val="false"/>
        </w:rPr>
        <w:t xml:space="preserve">(i)</w:t>
      </w:r>
    </w:p>
    <w:p>
      <w:pPr>
        <w:keepNext w:val="false"/>
      </w:pPr>
      <w:r>
        <w:rPr>
          <w:b w:val="false"/>
          <w:bCs w:val="false"/>
        </w:rPr>
        <w:t xml:space="preserve">are una dintre formele de organizare prevăzute la art. 43 alin. (4) lit. b) pct. (i) sau în anexa nr. 1 la titlul II și, în temeiul unei convenții privind evitarea dublei impuneri încheiate cu un stat terț, nu se consideră că este rezidentă în scopul impunerii în afara Uniunii Europene;</w:t>
      </w:r>
    </w:p>
    <w:p>
      <w:pPr>
        <w:keepNext w:val="false"/>
      </w:pPr>
      <w:r>
        <w:rPr>
          <w:b w:val="false"/>
          <w:bCs w:val="false"/>
        </w:rPr>
        <w:t xml:space="preserve">(la 18-07-2022,</w:t>
      </w:r>
    </w:p>
    <w:p>
      <w:pPr>
        <w:keepNext w:val="false"/>
      </w:pPr>
      <w:r>
        <w:rPr>
          <w:b w:val="false"/>
          <w:bCs w:val="false"/>
        </w:rPr>
        <w:t xml:space="preserve">Punctul (i) din Punctul 3. , Litera c) , Alineatul (1) , Articolul 229 , Capitolul I , Titlul VI a fost modificat de Punctul 91,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plătește impozit pe profit, potrivit prevederilor titlului II, fără posibilitatea unei opțiuni sau exceptări, sau un alt impozit care substituie impozitul pe profit, în conformitate cu legislația națională;</w:t>
      </w:r>
    </w:p>
    <w:p>
      <w:pPr>
        <w:keepNext w:val="false"/>
      </w:pPr>
      <w:r>
        <w:rPr>
          <w:b w:val="false"/>
          <w:bCs w:val="false"/>
        </w:rPr>
        <w:t xml:space="preserve">(la 03-09-2021,</w:t>
      </w:r>
    </w:p>
    <w:p>
      <w:pPr>
        <w:keepNext w:val="false"/>
      </w:pPr>
      <w:r>
        <w:rPr>
          <w:b w:val="false"/>
          <w:bCs w:val="false"/>
        </w:rPr>
        <w:t xml:space="preserve">Punctul (ii) din Punctul 3. , Litera c) , Alineatul (1) , Articolul 229 , Capitolul I , Titlul VI a fost modificat de Punctul 38,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(la 01-01-2021,</w:t>
      </w:r>
    </w:p>
    <w:p>
      <w:pPr>
        <w:keepNext w:val="false"/>
      </w:pPr>
      <w:r>
        <w:rPr>
          <w:b w:val="false"/>
          <w:bCs w:val="false"/>
        </w:rPr>
        <w:t xml:space="preserve">Litera c) din Alineatul (1) , Articolul 229 , Capitolul I , Titlul VI a fost modificată de Punctul 150,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c^1)</w:t>
      </w:r>
    </w:p>
    <w:p>
      <w:pPr>
        <w:keepNext w:val="false"/>
      </w:pPr>
      <w:r>
        <w:rPr>
          <w:b w:val="false"/>
          <w:bCs w:val="false"/>
        </w:rPr>
        <w:t xml:space="preserve">dividendele plătite de un rezident român unei persoane juridice rezidente într-un stat membru al Spațiului Economic European, altul decât statele membre ale Uniunii Europene, respectiv Islanda, Principatul Liechtenstein, Regatul Norvegiei, dacă persoana juridică străină beneficiară a dividendelor îndeplinește condițiile prevăzute la art. 43, referitoare la rezidentul român care primește dividendele;</w:t>
      </w:r>
    </w:p>
    <w:p>
      <w:pPr>
        <w:keepNext w:val="false"/>
      </w:pPr>
      <w:r>
        <w:rPr>
          <w:b w:val="false"/>
          <w:bCs w:val="false"/>
        </w:rPr>
        <w:t xml:space="preserve">(la 03-09-2021,</w:t>
      </w:r>
    </w:p>
    <w:p>
      <w:pPr>
        <w:keepNext w:val="false"/>
      </w:pPr>
      <w:r>
        <w:rPr>
          <w:b w:val="false"/>
          <w:bCs w:val="false"/>
        </w:rPr>
        <w:t xml:space="preserve">Alineatul (1) din Articolul 229 , Capitolul I , Titlul VI a fost completat de Punctul 39,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d) premiile unei persoane fizice nerezidente obținute din România, ca urmare a participării la festivalurile naționale și internaționale artistice, culturale și sportive finanțate din fonduri publice;</w:t>
      </w:r>
    </w:p>
    <w:p>
      <w:pPr>
        <w:keepNext w:val="false"/>
      </w:pPr>
      <w:r>
        <w:rPr>
          <w:b w:val="false"/>
          <w:bCs w:val="false"/>
        </w:rPr>
        <w:t xml:space="preserve">e) premiile acordate elevilor și studenților nerezidenți la concursurile finanțate din fonduri publice;</w:t>
      </w:r>
    </w:p>
    <w:p>
      <w:pPr>
        <w:keepNext w:val="false"/>
      </w:pPr>
      <w:r>
        <w:rPr>
          <w:b w:val="false"/>
          <w:bCs w:val="false"/>
        </w:rPr>
        <w:t xml:space="preserve">f) veniturile persoanelor juridice străine care desfășoară în România activități de consultanță în cadrul unor acorduri de finanțare gratuită, încheiate de Guvernul României/autorități publice cu alte guverne/autorități publice sau organizații internaționale guvernamentale ori neguvernamentale;</w:t>
      </w:r>
    </w:p>
    <w:p>
      <w:pPr>
        <w:keepNext w:val="false"/>
      </w:pPr>
      <w:r>
        <w:rPr>
          <w:b w:val="false"/>
          <w:bCs w:val="false"/>
        </w:rPr>
        <w:t xml:space="preserve">g) veniturile din dobânzi și redevențe, care intră sub incidența cap. V din prezentul titlu;</w:t>
      </w:r>
    </w:p>
    <w:p>
      <w:pPr>
        <w:keepNext w:val="false"/>
      </w:pPr>
      <w:r>
        <w:rPr>
          <w:b w:val="false"/>
          <w:bCs w:val="false"/>
        </w:rPr>
        <w:t xml:space="preserve">h) dobânzile plătite către fonduri de pensii, astfel cum sunt ele definite în legislația statului membru al Uniunii Europene sau a unuia dintre statele Spațiului Economic European, cu condiția existenței unui instrument juridic în baza căruia să se realizeze schimbul de informații;</w:t>
      </w:r>
    </w:p>
    <w:p>
      <w:pPr>
        <w:keepNext w:val="false"/>
      </w:pPr>
      <w:r>
        <w:rPr>
          <w:b w:val="false"/>
          <w:bCs w:val="false"/>
        </w:rPr>
        <w:t xml:space="preserve">(la 01-01-2023,</w:t>
      </w:r>
    </w:p>
    <w:p>
      <w:pPr>
        <w:keepNext w:val="false"/>
      </w:pPr>
      <w:r>
        <w:rPr>
          <w:b w:val="false"/>
          <w:bCs w:val="false"/>
        </w:rPr>
        <w:t xml:space="preserve">Litera h) din Alineatul (1) , Articolul 229 , Capitolul I , Titlul VI a fost modificată de Punctul 92,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i) veniturile obținute de persoane fizice nerezidente ca urmare a participării în alt stat la un joc de noroc, ale cărui fonduri de câștiguri provin și din România.</w:t>
      </w:r>
    </w:p>
    <w:p>
      <w:pPr>
        <w:keepNext w:val="false"/>
      </w:pPr>
      <w:r>
        <w:rPr>
          <w:b w:val="false"/>
          <w:bCs w:val="false"/>
        </w:rPr>
        <w:t xml:space="preserve">(2) Prevederile alin. (1) lit. c) nu se aplică unui demers sau unor serii de demersuri care, fiind întreprinse cu scopul principal sau cu unul dintre scopurile principale de a obține un avantaj fiscal care contravine obiectului sau scopului prezentului articol, nu sunt oneste având în vedere toate faptele și circumstanțele relevante. Un demers poate cuprinde mai multe etape sau părți. În înțelesul prezentului alineat, un demers sau o serie de demersuri sunt considerate ca nefiind oneste în măsura în care nu sunt întreprinse din motive comerciale valabile care reflectă realitatea economică. Dispozițiile prezentului alineat se completează cu prevederile existente în legislația internă sau în acorduri referitoare la prevenirea evaziunii fiscale, a fraudei fiscale sau a abuzurilor.</w:t>
      </w:r>
    </w:p>
    <w:p>
      <w:pPr>
        <w:keepNext/>
      </w:pPr>
      <w:r>
        <w:rPr>
          <w:b/>
          <w:bCs/>
        </w:rPr>
        <w:t xml:space="preserve">Articolul 230</w:t>
      </w:r>
    </w:p>
    <w:p>
      <w:pPr>
        <w:keepNext w:val="false"/>
      </w:pPr>
      <w:r>
        <w:rPr>
          <w:b w:val="false"/>
          <w:bCs w:val="false"/>
        </w:rPr>
        <w:t xml:space="preserve">Coroborarea prevederilor Codului fiscal cu cele ale convențiilor de evitare a dublei impuneri și a legislației Uniunii Europene</w:t>
      </w:r>
    </w:p>
    <w:p>
      <w:pPr>
        <w:keepNext w:val="false"/>
      </w:pPr>
      <w:r>
        <w:rPr>
          <w:b w:val="false"/>
          <w:bCs w:val="false"/>
        </w:rPr>
        <w:t xml:space="preserve">(1) În înțelesul art. 224, dacă un contribuabil este rezident al unei țări cu care România a încheiat o convenție pentru evitarea dublei impuneri, cota de impozit care se aplică venitului impozabil obținut de către acel contribuabil din România nu poate depăși cota de impozit prevăzută în convenția care se aplică asupra acelui venit. În situația în care sunt cote diferite de impozitare în legislația internă sau în convențiile de evitare a dublei impuneri, se aplică cotele de impozitare mai favorabile. Dacă un contribuabil este rezident al unei țări din Uniunea Europeană, cota de impozit care se aplică venitului impozabil obținut de acel contribuabil din România este cota mai favorabilă prevăzută în legislația internă, legislația Uniunii Europene sau în convențiile de evitare a dublei impuneri. Legislația Uniunii Europene se aplică în relația României cu statele membre ale Uniunii Europene, respectiv cu statele cu care Uniunea Europeană are încheiate acorduri de stabilire a unor măsuri echivalente.</w:t>
      </w:r>
    </w:p>
    <w:p>
      <w:pPr>
        <w:keepNext w:val="false"/>
      </w:pPr>
      <w:r>
        <w:rPr>
          <w:b w:val="false"/>
          <w:bCs w:val="false"/>
        </w:rPr>
        <w:t xml:space="preserve">(2) Pentru aplicarea prevederilor convenției de evitare a dublei impuneri și a legislației Uniunii Europene, nerezidentul are obligația de a prezenta plătitorului de venit, în momentul plății venitului, certificatul de rezidență fiscală eliberat de către autoritatea competentă din statul său de rezidență, precum și, după caz, o declarație pe propria răspundere în care se indică îndeplinirea condiției de beneficiar în situația aplicării legislației Uniunii Europene. Certificatul de rezidență fiscală se prezintă în original sau copie legalizată însoțite de o traducere autorizată în limba română. În situația în care autoritatea competentă străină emite certificatul de rezidență fiscală în format electronic sau online, acesta reprezintă originalul certificatului de rezidență fiscală avut în vedere pentru aplicarea convenției de evitare a dublei impuneri încheiate între România și statul de rezidență al beneficiarului veniturilor obținute din România, respectiv pentru aplicarea legislației Uniunii Europene, după caz. Dacă certificatul de rezidență fiscală, respectiv declarația ce va indica calitatea de beneficiar nu se prezintă în acest termen, se aplică prevederile prezentului titlu. În momentul prezentării certificatului de rezidență fiscală și, după caz, a declarației prin care se indică îndeplinirea condiției de beneficiar se aplică prevederile convenției de evitare a dublei impuneri sau ale legislației Uniunii Europene și se face regularizarea impozitului în cadrul termenului legal de prescripție. În acest sens, certificatul de rezidență fiscală trebuie să menționeze că beneficiarul venitului a avut, în termenul de prescripție, rezidența fiscală în statul contractant cu care este încheiată convenția de evitare a dublei impuneri, într-un stat al Uniunii Europene sau într-un stat cu care Uniunea Europeană are încheiat un acord de stabilire a unor măsuri echivalente pentru toată perioada în care s-au realizat veniturile din România. Calitatea de beneficiar în scopul aplicării legislației Uniunii Europene va fi dovedită prin certificatul de rezidență fiscală și, după caz, declarația pe propria răspundere a acestuia de îndeplinire cumulativă a condițiilor referitoare la: perioada minimă de deținere, condiția de participare minimă în capitalul social al rezidentului, încadrarea în una dintre formele de organizare prevăzute în titlul II sau în prezentul titlu, după caz, calitatea de contribuabil plătitor de impozit pe profit sau un impozit similar acestuia, fără posibilitatea unei opțiuni sau exceptări. Certificatul de rezidență fiscală prezentat în cursul anului pentru care se fac plățile este valabil și în primele 60 de zile calendaristice din anul următor, cu excepția situației în care se schimbă condițiile de rezidență.</w:t>
      </w:r>
    </w:p>
    <w:p>
      <w:pPr>
        <w:keepNext w:val="false"/>
      </w:pPr>
      <w:r>
        <w:rPr>
          <w:b w:val="false"/>
          <w:bCs w:val="false"/>
        </w:rPr>
        <w:t xml:space="preserve">(la 01-01-2021,</w:t>
      </w:r>
    </w:p>
    <w:p>
      <w:pPr>
        <w:keepNext w:val="false"/>
      </w:pPr>
      <w:r>
        <w:rPr>
          <w:b w:val="false"/>
          <w:bCs w:val="false"/>
        </w:rPr>
        <w:t xml:space="preserve">Alineatul (2) din Articolul 230 , Capitolul I , Titlul VI a fost modificat de Punctul 151,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(2^1) Certificatul de rezidență fiscală, prevăzut la alin. (2), însoțit de o traducere autorizată în limba română, depus prin mijloace electronice de transmitere la distanță la organul fiscal central competent, este acceptat în copie conformă cu originalul și mențiunea că originalul sau copia legalizată a certificatului se află la plătitorul de venit în cazul veniturilor cu regim de reținere la sursă, la persoana juridică română ale cărei titluri de valoare sunt înstrăinate în cazul câștigului de capital, la sediul permanent din România în cazul veniturilor care sunt atribuibile sediului permanent, respectiv la persoana juridică din România unde persoana fizică nerezidentă a fost detașată.</w:t>
      </w:r>
    </w:p>
    <w:p>
      <w:pPr>
        <w:keepNext w:val="false"/>
      </w:pPr>
      <w:r>
        <w:rPr>
          <w:b w:val="false"/>
          <w:bCs w:val="false"/>
        </w:rPr>
        <w:t xml:space="preserve">(la 03-09-2021,</w:t>
      </w:r>
    </w:p>
    <w:p>
      <w:pPr>
        <w:keepNext/>
      </w:pPr>
      <w:r>
        <w:rPr>
          <w:b/>
          <w:bCs/>
        </w:rPr>
        <w:t xml:space="preserve">Articolul 230 din Capitolul I , Titlul VI a fost completat de Punctul 40,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(3) Persoanele fizice care sosesc în România și au o ședere în statul român pe o perioadă sau mai multe perioade ce depășesc în total 183 de zile, pe parcursul oricărui interval de 12 luni consecutive, care se încheie în anul calendaristic vizat au obligația completării formularelor prevăzute la alin. (7), la termenele stabilite prin norme.</w:t>
      </w:r>
    </w:p>
    <w:p>
      <w:pPr>
        <w:keepNext w:val="false"/>
      </w:pPr>
      <w:r>
        <w:rPr>
          <w:b w:val="false"/>
          <w:bCs w:val="false"/>
        </w:rPr>
        <w:t xml:space="preserve">(4) În cazul în care s-au făcut rețineri de impozit ce depășesc cotele din convențiile de evitare a dublei impuneri, respectiv din legislația Uniunii Europene, suma impozitului reținut în plus se restituie potrivit prevederilor Codului de procedură fiscală.</w:t>
      </w:r>
    </w:p>
    <w:p>
      <w:pPr>
        <w:keepNext w:val="false"/>
      </w:pPr>
      <w:r>
        <w:rPr>
          <w:b w:val="false"/>
          <w:bCs w:val="false"/>
        </w:rPr>
        <w:t xml:space="preserve">(5) Entitățile prevăzute la art. 96^1 alin. (1) prin care persoanele fizice nerezidente obțin venituri din transferul titlurilor de valoare emise de rezidenți români au următoarele obligații:</w:t>
      </w:r>
    </w:p>
    <w:p>
      <w:pPr>
        <w:keepNext w:val="false"/>
      </w:pPr>
      <w:r>
        <w:rPr>
          <w:b w:val="false"/>
          <w:bCs w:val="false"/>
        </w:rPr>
        <w:t xml:space="preserve">a) să solicite organului fiscal din România codul de identificare fiscală pentru persoana nerezidentă care nu deține acest număr;</w:t>
      </w:r>
    </w:p>
    <w:p>
      <w:pPr>
        <w:keepNext w:val="false"/>
      </w:pPr>
      <w:r>
        <w:rPr>
          <w:b w:val="false"/>
          <w:bCs w:val="false"/>
        </w:rPr>
        <w:t xml:space="preserve">b) să păstreze originalul sau copia legalizată a certificatului de rezidență fiscală sau un alt document eliberat de către o altă autoritate decât cea fiscală, care are atribuții în domeniul certificării rezidenței conform legislației interne a acelui stat, însoțit/însoțită de o traducere autorizată în limba română;</w:t>
      </w:r>
    </w:p>
    <w:p>
      <w:pPr>
        <w:keepNext w:val="false"/>
      </w:pPr>
      <w:r>
        <w:rPr>
          <w:b w:val="false"/>
          <w:bCs w:val="false"/>
        </w:rPr>
        <w:t xml:space="preserve">c) să calculeze câștigul/pierderea la fiecare transfer/ operațiune efectuat/efectuată pentru contribuabilul persoană fizică nerezidentă;</w:t>
      </w:r>
    </w:p>
    <w:p>
      <w:pPr>
        <w:keepNext w:val="false"/>
      </w:pPr>
      <w:r>
        <w:rPr>
          <w:b w:val="false"/>
          <w:bCs w:val="false"/>
        </w:rPr>
        <w:t xml:space="preserve">d) să calculeze, să rețină la sursă, să declare și să plătească impozitul pe venit, conform art. 97 alin. (8^1)-(8^5), pentru persoana fizică nerezidentă care nu face dovada rezidenței într-un stat cu care România are încheiată convenție de evitare a dublei impuneri;</w:t>
      </w:r>
    </w:p>
    <w:p>
      <w:pPr>
        <w:keepNext w:val="false"/>
      </w:pPr>
      <w:r>
        <w:rPr>
          <w:b w:val="false"/>
          <w:bCs w:val="false"/>
        </w:rPr>
        <w:t xml:space="preserve">e) să transmită către fiecare contribuabil persoană fizică nerezidentă informațiile privind totalul câștigurilor/pierderilor și impozitul calculat și reținut la sursă, în formă scrisă sau prin mijloace electronice, pentru tranzacțiile efectuate în cursul anului fiscal, până în ultima zi a lunii februarie inclusiv a anului curent pentru anul anterior;</w:t>
      </w:r>
    </w:p>
    <w:p>
      <w:pPr>
        <w:keepNext w:val="false"/>
      </w:pPr>
      <w:r>
        <w:rPr>
          <w:b w:val="false"/>
          <w:bCs w:val="false"/>
        </w:rPr>
        <w:t xml:space="preserve">f) să depună anual declarația prevăzută la art. 132 alin. (2), atât pentru contribuabilul persoană fizică nerezidentă care nu face dovada rezidenței într-un stat cu care România are încheiată convenție de evitare a dublei impuneri, cât și pentru contribuabilul persoană fizică nerezidentă care face dovada rezidenței într-un stat cu care România are încheiată convenție de evitare a dublei impuneri.</w:t>
      </w:r>
    </w:p>
    <w:p>
      <w:pPr>
        <w:keepNext w:val="false"/>
      </w:pPr>
      <w:r>
        <w:rPr>
          <w:b w:val="false"/>
          <w:bCs w:val="false"/>
        </w:rPr>
        <w:t xml:space="preserve">(la 01-01-2023,</w:t>
      </w:r>
    </w:p>
    <w:p>
      <w:pPr>
        <w:keepNext w:val="false"/>
      </w:pPr>
      <w:r>
        <w:rPr>
          <w:b w:val="false"/>
          <w:bCs w:val="false"/>
        </w:rPr>
        <w:t xml:space="preserve">Alineatul (5) al articolului 230 din Capitolul I , Titlul VI a fost modificat de pct. 11 al art. I din LEGEA nr. 142 din 20 mai 2022, publicată în MONITORUL OFICIAL nr. 502 din 23 mai 2022</w:t>
      </w:r>
    </w:p>
    <w:p>
      <w:pPr>
        <w:keepNext w:val="false"/>
      </w:pPr>
      <w:r>
        <w:rPr>
          <w:b w:val="false"/>
          <w:bCs w:val="false"/>
        </w:rPr>
        <w:t xml:space="preserve">)</w:t>
      </w:r>
    </w:p>
    <w:p>
      <w:pPr>
        <w:keepNext w:val="false"/>
      </w:pPr>
      <w:r>
        <w:rPr>
          <w:b w:val="false"/>
          <w:bCs w:val="false"/>
        </w:rPr>
        <w:t xml:space="preserve">(6) Macheta certificatului de rezidență fiscală pentru persoane rezidente în România, precum și termenul de depunere de către nerezidenți a documentelor de rezidență fiscală, emise de autoritatea din statul de rezidență al acestora, se stabilesc prin norme.</w:t>
      </w:r>
    </w:p>
    <w:p>
      <w:pPr>
        <w:keepNext w:val="false"/>
      </w:pPr>
      <w:r>
        <w:rPr>
          <w:b w:val="false"/>
          <w:bCs w:val="false"/>
        </w:rPr>
        <w:t xml:space="preserve">(7) Machetele Chestionar pentru stabilirea rezidenței fiscale a persoanei fizice la sosirea în România și Chestionar pentru stabilirea rezidenței fiscale a persoanei fizice la plecarea din România se stabilesc prin norme.</w:t>
      </w:r>
    </w:p>
    <w:p>
      <w:pPr>
        <w:keepNext w:val="false"/>
      </w:pPr>
      <w:r>
        <w:rPr>
          <w:b w:val="false"/>
          <w:bCs w:val="false"/>
        </w:rPr>
        <w:t xml:space="preserve">(8) Macheta «Chestionar pentru stabilirea rezidenței fiscale a persoanei juridice străine cu locul conducerii efective în România» se stabilește prin norme.</w:t>
      </w:r>
    </w:p>
    <w:p>
      <w:pPr>
        <w:keepNext w:val="false"/>
      </w:pPr>
      <w:r>
        <w:rPr>
          <w:b w:val="false"/>
          <w:bCs w:val="false"/>
        </w:rPr>
        <w:t xml:space="preserve">(la 01-01-2021,</w:t>
      </w:r>
    </w:p>
    <w:p>
      <w:pPr>
        <w:keepNext/>
      </w:pPr>
      <w:r>
        <w:rPr>
          <w:b/>
          <w:bCs/>
        </w:rPr>
        <w:t xml:space="preserve">Articolul 230 din Capitolul I , Titlul VI a fost completat de Punctul 153,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II din LEGEA nr. 296 din 18 decembrie 2020, publicată în MONITORUL OFICIAL nr. 1269 din 21 decembrie 2020, astfel cum a fost modificat prin RECTIFICAREA nr. 296 din 18 decembrie 2020, publicată în MONITORUL OFICIAL nr. 50 din 15 ianuarie 2020, persoana juridică străină înregistrată cu locul conducerii efective în România până la data de 31 decembrie 2020 inclusiv are obligația ca până la 30 iunie 2021 inclusiv să depună la organul fiscal central competent formularul „Chestionar pentru stabilirea rezidenței fiscale a persoanei juridice străine conform locului conducerii efective în România“, prevăzut la art. 230 alin. (8) din Legea nr. 227/2015, cu modificările și completările ulterioare, însoțit de documentele prevăzute la art. 8^1 alin. (2) din Legea nr. 227/2015, cu modificările și completările ulterioare, precum și cu modificările și completările aduse prin prezenta lege, în vederea clarificării situației concrete a contribuabilului în ceea ce privește rezidența fiscală în România.</w:t>
      </w:r>
    </w:p>
    <w:p>
      <w:pPr>
        <w:keepNext w:val="false"/>
      </w:pPr>
      <w:r>
        <w:rPr>
          <w:b w:val="false"/>
          <w:bCs w:val="false"/>
        </w:rPr>
        <w:t xml:space="preserve">(9) Machetele «Notificare privind îndeplinirea condițiilor de rezidență potrivit prevederilor art. 7 și art. 59 din Codul fiscal sau ale Convenției de evitare a dublei impuneri, încheiată între România și .............., de către persoana fizică sosită în România și care are o ședere mai mare de 183 de zile», «Notificare privind îndeplinirea condițiilor de rezidență potrivit prevederilor art. 7 și art. 59 din Codul fiscal sau ale Convenției de evitare a dublei impuneri, încheiată între România și .........................., de către persoana fizică plecată din România pentru o perioadă mai mare de 183 de zile», «Notificare privind îndeplinirea condițiilor de rezidență potrivit prevederilor art. 7 pct. 18 și 37 din Codul fiscal de către persoana juridică străină» se stabilesc prin norme.</w:t>
      </w:r>
    </w:p>
    <w:p>
      <w:pPr>
        <w:keepNext w:val="false"/>
      </w:pPr>
      <w:r>
        <w:rPr>
          <w:b w:val="false"/>
          <w:bCs w:val="false"/>
        </w:rPr>
        <w:t xml:space="preserve">(la 03-09-2021,</w:t>
      </w:r>
    </w:p>
    <w:p>
      <w:pPr>
        <w:keepNext/>
      </w:pPr>
      <w:r>
        <w:rPr>
          <w:b/>
          <w:bCs/>
        </w:rPr>
        <w:t xml:space="preserve">Articolul 230 din Capitolul I , Titlul VI a fost completat de Punctul 41, Articolul I din ORDONANȚA nr. 8 din 30 august 2021, publicată în MONITORUL OFICIAL nr. 832 din 31 august 2021</w:t>
      </w:r>
    </w:p>
    <w:p>
      <w:pPr>
        <w:keepNext w:val="false"/>
      </w:pPr>
      <w:r>
        <w:rPr>
          <w:b w:val="false"/>
          <w:bCs w:val="false"/>
        </w:rPr>
        <w:t xml:space="preserve">)</w:t>
      </w:r>
    </w:p>
    <w:p>
      <w:pPr>
        <w:keepNext/>
      </w:pPr>
      <w:r>
        <w:rPr>
          <w:b/>
          <w:bCs/>
        </w:rPr>
        <w:t xml:space="preserve">Articolul 231</w:t>
      </w:r>
    </w:p>
    <w:p>
      <w:pPr>
        <w:keepNext w:val="false"/>
      </w:pPr>
      <w:r>
        <w:rPr>
          <w:b w:val="false"/>
          <w:bCs w:val="false"/>
        </w:rPr>
        <w:t xml:space="preserve">Declarații anuale privind reținerea la sursă</w:t>
      </w:r>
    </w:p>
    <w:p>
      <w:pPr>
        <w:keepNext w:val="false"/>
      </w:pPr>
      <w:r>
        <w:rPr>
          <w:b w:val="false"/>
          <w:bCs w:val="false"/>
        </w:rPr>
        <w:t xml:space="preserve">(1) Plătitorii de venituri cu regim de reținere la sursă a impozitelor, cu excepția plătitorilor de venituri din salarii, conform prezentului titlu, au obligația să depună o declarație privind calcularea și reținerea impozitului pentru fiecare beneficiar de venit la organul fiscal competent, până în ultima zi a lunii februarie inclusiv a anului curent pentru anul expirat.</w:t>
      </w:r>
    </w:p>
    <w:p>
      <w:pPr>
        <w:keepNext w:val="false"/>
      </w:pPr>
      <w:r>
        <w:rPr>
          <w:b w:val="false"/>
          <w:bCs w:val="false"/>
        </w:rPr>
        <w:t xml:space="preserve">(la 24-12-2020,</w:t>
      </w:r>
    </w:p>
    <w:p>
      <w:pPr>
        <w:keepNext w:val="false"/>
      </w:pPr>
      <w:r>
        <w:rPr>
          <w:b w:val="false"/>
          <w:bCs w:val="false"/>
        </w:rPr>
        <w:t xml:space="preserve">Alineatul (1) din Articolul 231 , Capitolul I , Titlul VI a fost modificat de Punctul 154,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(1^1) Obligația prevăzută la alin. (1) revine și plătitorilor de venituri cu regim de reținere la sursă a impozitelor, cu excepția plătitorilor de venituri din salarii, conform prezentului titlu, atunci când impozitul datorat de nerezident este suportat de către plătitorul de venit.</w:t>
      </w:r>
    </w:p>
    <w:p>
      <w:pPr>
        <w:keepNext w:val="false"/>
      </w:pPr>
      <w:r>
        <w:rPr>
          <w:b w:val="false"/>
          <w:bCs w:val="false"/>
        </w:rPr>
        <w:t xml:space="preserve">(la 03-09-2021,</w:t>
      </w:r>
    </w:p>
    <w:p>
      <w:pPr>
        <w:keepNext/>
      </w:pPr>
      <w:r>
        <w:rPr>
          <w:b/>
          <w:bCs/>
        </w:rPr>
        <w:t xml:space="preserve">Articolul 231 din Capitolul I , Titlul VI a fost completat de Punctul 42,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30-03-2018,</w:t>
      </w:r>
    </w:p>
    <w:p>
      <w:pPr>
        <w:keepNext w:val="false"/>
      </w:pPr>
      <w:r>
        <w:rPr>
          <w:b w:val="false"/>
          <w:bCs w:val="false"/>
        </w:rPr>
        <w:t xml:space="preserve">Alineatul (2) din Articolul 231 , Capitolul I , Titlul VI a fost abrogat de Punctul 26,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232</w:t>
      </w:r>
    </w:p>
    <w:p>
      <w:pPr>
        <w:keepNext w:val="false"/>
      </w:pPr>
      <w:r>
        <w:rPr>
          <w:b w:val="false"/>
          <w:bCs w:val="false"/>
        </w:rPr>
        <w:t xml:space="preserve">Certificatele de atestare a impozitului plătit de nerezidenți</w:t>
      </w:r>
    </w:p>
    <w:p>
      <w:pPr>
        <w:keepNext w:val="false"/>
      </w:pPr>
      <w:r>
        <w:rPr>
          <w:b w:val="false"/>
          <w:bCs w:val="false"/>
        </w:rPr>
        <w:t xml:space="preserve">(1) Orice nerezident poate depune o cerere la organul fiscal competent, prin care va solicita eliberarea certificatului de atestare a impozitului plătit către bugetul de stat.</w:t>
      </w:r>
    </w:p>
    <w:p>
      <w:pPr>
        <w:keepNext w:val="false"/>
      </w:pPr>
      <w:r>
        <w:rPr>
          <w:b w:val="false"/>
          <w:bCs w:val="false"/>
        </w:rPr>
        <w:t xml:space="preserve">(2) Organul fiscal competent are obligația de a elibera certificatul de atestare a impozitului plătit de nerezidenți.</w:t>
      </w:r>
    </w:p>
    <w:p>
      <w:pPr>
        <w:keepNext w:val="false"/>
      </w:pPr>
      <w:r>
        <w:rPr>
          <w:b w:val="false"/>
          <w:bCs w:val="false"/>
        </w:rPr>
        <w:t xml:space="preserve">(3) Forma cererii și a certificatului de atestare a impozitului plătit de nerezident, precum și condițiile de depunere, respectiv de eliberare se stabilesc prin norme.</w:t>
      </w:r>
    </w:p>
    <w:p>
      <w:pPr>
        <w:keepNext w:val="false"/>
      </w:pPr>
      <w:r>
        <w:rPr>
          <w:b w:val="false"/>
          <w:bCs w:val="false"/>
        </w:rPr>
        <w:t xml:space="preserve">Capitolul II</w:t>
      </w:r>
    </w:p>
    <w:p>
      <w:pPr>
        <w:keepNext w:val="false"/>
      </w:pPr>
      <w:r>
        <w:rPr>
          <w:b w:val="false"/>
          <w:bCs w:val="false"/>
        </w:rPr>
        <w:t xml:space="preserve">Asocieri/Entități care desfășoară activitate/obține venituri în/din România</w:t>
      </w:r>
    </w:p>
    <w:p>
      <w:pPr>
        <w:keepNext/>
      </w:pPr>
      <w:r>
        <w:rPr>
          <w:b/>
          <w:bCs/>
        </w:rPr>
        <w:t xml:space="preserve">Articolul 233</w:t>
      </w:r>
    </w:p>
    <w:p>
      <w:pPr>
        <w:keepNext w:val="false"/>
      </w:pPr>
      <w:r>
        <w:rPr>
          <w:b w:val="false"/>
          <w:bCs w:val="false"/>
        </w:rPr>
        <w:t xml:space="preserve">Asociere/Entitate transparentă fiscal fără personalitate juridică, constituită conform legislației din România și care desfășoară activitate în România</w:t>
      </w:r>
    </w:p>
    <w:p>
      <w:pPr>
        <w:keepNext w:val="false"/>
      </w:pPr>
      <w:r>
        <w:rPr>
          <w:b w:val="false"/>
          <w:bCs w:val="false"/>
        </w:rPr>
        <w:t xml:space="preserve">(1) Asocierea/Entitatea transparentă fiscal fără personalitate juridică se poate constitui între persoane nerezidente sau între una sau mai multe persoane nerezidente și una sau mai multe persoane rezidente.</w:t>
      </w:r>
    </w:p>
    <w:p>
      <w:pPr>
        <w:keepNext w:val="false"/>
      </w:pPr>
      <w:r>
        <w:rPr>
          <w:b w:val="false"/>
          <w:bCs w:val="false"/>
        </w:rPr>
        <w:t xml:space="preserve">(2) Orice asociere/entitate transparentă fiscal fără personalitate juridică ce își desfășoară activitatea în România trebuie să desemneze unul dintre asociați/participanți, după caz, care să îndeplinească obligațiile ce îi revin fiecărui asociat/participant potrivit prezentului titlu. Persoana desemnată este responsabilă pentru:</w:t>
      </w:r>
    </w:p>
    <w:p>
      <w:pPr>
        <w:keepNext w:val="false"/>
      </w:pPr>
      <w:r>
        <w:rPr>
          <w:b w:val="false"/>
          <w:bCs w:val="false"/>
        </w:rPr>
        <w:t xml:space="preserve">a) înregistrarea fiecărui asociat/participant dacă acesta nu deține un cod de identificare fiscală atribuit de organul fiscal din România;</w:t>
      </w:r>
    </w:p>
    <w:p>
      <w:pPr>
        <w:keepNext w:val="false"/>
      </w:pPr>
      <w:r>
        <w:rPr>
          <w:b w:val="false"/>
          <w:bCs w:val="false"/>
        </w:rPr>
        <w:t xml:space="preserve">b) conducerea evidenței contabile a asocierii/entității și păstrarea/arhivarea documentelor justificative aferente activității asocierii, în condițiile legii;</w:t>
      </w:r>
    </w:p>
    <w:p>
      <w:pPr>
        <w:keepNext w:val="false"/>
      </w:pPr>
      <w:r>
        <w:rPr>
          <w:b w:val="false"/>
          <w:bCs w:val="false"/>
        </w:rPr>
        <w:t xml:space="preserve">c) furnizarea de informații în scris, pe bază de decont de asociere, către fiecare asociat/participant, persoană juridică sau fizică, cu privire la partea din veniturile și/sau cheltuielile realizate/efectuate care îi sunt repartizate în baza contractului de asociere; decontul de asociere pe baza căruia se repartizează veniturile/cheltuielile reprezintă document justificativ la nivel de asociat/participant;</w:t>
      </w:r>
    </w:p>
    <w:p>
      <w:pPr>
        <w:keepNext w:val="false"/>
      </w:pPr>
      <w:r>
        <w:rPr>
          <w:b w:val="false"/>
          <w:bCs w:val="false"/>
        </w:rPr>
        <w:t xml:space="preserve">d) deținerea și prezentarea autorității competente din România a contractului de asociere care cuprinde date referitoare la părțile contractante, obiectul de activitate al asocierii/entității, cota de participare în asociere/entitate a fiecărui asociat/participant, dovada înregistrării la organul fiscal competent din România a sediului permanent al asociatului/participantului nerezident și certificatul de rezidență fiscală al fiecărui asociat/participant nerezident. Contractul de asociere se înregistrează la organul fiscal competent în raza căruia este înregistrat asociatul desemnat pentru îndeplinirea obligațiilor fiscale ale asocierii;</w:t>
      </w:r>
    </w:p>
    <w:p>
      <w:pPr>
        <w:keepNext w:val="false"/>
      </w:pPr>
      <w:r>
        <w:rPr>
          <w:b w:val="false"/>
          <w:bCs w:val="false"/>
        </w:rPr>
        <w:t xml:space="preserve">e) calculul, reținerea, plata la bugetul statului și declararea impozitul pentru veniturile cu regim de reținere la sursă datorat de fiecare asociat/participant nerezident potrivit convenției de evitare a dublei impuneri, respectiv a prezentului cod, după caz;</w:t>
      </w:r>
    </w:p>
    <w:p>
      <w:pPr>
        <w:keepNext w:val="false"/>
      </w:pPr>
      <w:r>
        <w:rPr>
          <w:b w:val="false"/>
          <w:bCs w:val="false"/>
        </w:rPr>
        <w:t xml:space="preserve">f) îndeplinirea obligațiilor privind depunerea declarației prevăzute la art. 231 alin. (1), pentru veniturile cu regim de reținere la sursă.</w:t>
      </w:r>
    </w:p>
    <w:p>
      <w:pPr>
        <w:keepNext w:val="false"/>
      </w:pPr>
      <w:r>
        <w:rPr>
          <w:b w:val="false"/>
          <w:bCs w:val="false"/>
        </w:rPr>
        <w:t xml:space="preserve">(3) Impozitul reținut la sursă de persoana desemnată din cadrul asocierii/entității transparente fiscal fără personalitate juridică, prevăzută la alin. (1) este impozit final. Impozitul se calculează, respectiv se reține în momentul plății venitului, se declară și se plătește la bugetul de stat până la data de 25 inclusiv a lunii următoare celei în care s-a plătit venitul. Impozitul se calculează, se reține, se declară și se plătește, în lei, la bugetul de stat, la cursul de schimb al pieței valutare comunicat de Banca Națională a României, pentru ziua în care se efectuează plata venitului către nerezidenți.</w:t>
      </w:r>
    </w:p>
    <w:p>
      <w:pPr>
        <w:keepNext w:val="false"/>
      </w:pPr>
      <w:r>
        <w:rPr>
          <w:b w:val="false"/>
          <w:bCs w:val="false"/>
        </w:rPr>
        <w:t xml:space="preserve">(4) Asociatul/Participantul nerezident, persoană juridică sau fizică, ce desfășoară activitate în România prin intermediul unui sediu permanent/sediu permanent desemnat, respectiv obține venituri pentru care România are drept de impunere, precum și asociatul/participantul persoană juridică sau fizică, rezident în România are obligația de a calcula, plăti și declara impozitul pe profit/venit pentru profitul impozabil/venitul net impozabil, potrivit titlului II sau IV, după caz, pe baza veniturilor și cheltuielilor determinate de operațiunile asocierii.</w:t>
      </w:r>
    </w:p>
    <w:p>
      <w:pPr>
        <w:keepNext/>
      </w:pPr>
      <w:r>
        <w:rPr>
          <w:b/>
          <w:bCs/>
        </w:rPr>
        <w:t xml:space="preserve">Articolul 234</w:t>
      </w:r>
    </w:p>
    <w:p>
      <w:pPr>
        <w:keepNext w:val="false"/>
      </w:pPr>
      <w:r>
        <w:rPr>
          <w:b w:val="false"/>
          <w:bCs w:val="false"/>
        </w:rPr>
        <w:t xml:space="preserve">Asociere/Entitate nerezidentă constituită conform legislației unui stat străin și care desfășoară activitate/obține venituri în/din România</w:t>
      </w:r>
    </w:p>
    <w:p>
      <w:pPr>
        <w:keepNext w:val="false"/>
      </w:pPr>
      <w:r>
        <w:rPr>
          <w:b w:val="false"/>
          <w:bCs w:val="false"/>
        </w:rPr>
        <w:t xml:space="preserve">(1) Asocierea/Entitatea nerezidentă care nu este tratată ca rezidentă în scopuri fiscale în statul străin în care este înregistrată este considerată asociere/entitate transparentă fără personalitate juridică din punct de vedere fiscal în România. Acesteia îi sunt aplicabile prevederile art. 233, dacă cel puțin unul dintre asociați/participanți nerezidenți desfășoară activitate în România prin intermediul unui sediu permanent, respectiv obține venituri pentru care România are drept de impunere.</w:t>
      </w:r>
    </w:p>
    <w:p>
      <w:pPr>
        <w:keepNext w:val="false"/>
      </w:pPr>
      <w:r>
        <w:rPr>
          <w:b w:val="false"/>
          <w:bCs w:val="false"/>
        </w:rPr>
        <w:t xml:space="preserve">(2) Pentru veniturile impozabile obținute din România de asocierea/entitatea nerezidentă care nu este tratată ca rezidentă în scopuri fiscale în statul străin în care este înregistrată, plătitorul de venit din România calculează, reține, plătește la bugetul statului și declară impozitul pentru veniturile cu regim de reținere la sursă datorat de fiecare asociat/participant nerezident potrivit convenției de evitare a dublei impuneri, respectiv prezentului cod, după caz.</w:t>
      </w:r>
    </w:p>
    <w:p>
      <w:pPr>
        <w:keepNext w:val="false"/>
      </w:pPr>
      <w:r>
        <w:rPr>
          <w:b w:val="false"/>
          <w:bCs w:val="false"/>
        </w:rPr>
        <w:t xml:space="preserve">(3) Asocierea/Entitatea nerezidentă tratată ca rezidentă în scopuri fiscale în statul străin în care este înregistrată, stat cu care România are încheiată convenție de evitare a dublei impuneri, nu este considerată asociere/entitate transparentă fără personalitate juridică din punct de vedere fiscal în România, fiind impusă pentru profitul impozabil/venitul brut, după caz, care îi revine acestei asocieri/entități potrivit convenției de evitare a dublei impuneri, respectiv titlului II.</w:t>
      </w:r>
    </w:p>
    <w:p>
      <w:pPr>
        <w:keepNext w:val="false"/>
      </w:pPr>
      <w:r>
        <w:rPr>
          <w:b w:val="false"/>
          <w:bCs w:val="false"/>
        </w:rPr>
        <w:t xml:space="preserve">(4) Prevederile referitoare la persoana juridică străină care desfășoară activitate prin intermediul unui sediu permanent în România se aplică și asocierii/entității nerezidente tratată ca rezidentă în scopuri fiscale în statul străin cu care România are încheiată convenție de evitare a dublei impuneri dacă asocierea/entitatea desfășoară activitate în România printr-un sediu permanent.</w:t>
      </w:r>
    </w:p>
    <w:p>
      <w:pPr>
        <w:keepNext w:val="false"/>
      </w:pPr>
      <w:r>
        <w:rPr>
          <w:b w:val="false"/>
          <w:bCs w:val="false"/>
        </w:rPr>
        <w:t xml:space="preserve">(5) Pentru a beneficia de prevederile convenției de evitare a dublei impuneri încheiate de România cu statul străin, asocierea/entitatea nerezidentă tratată ca rezidentă în scopuri fiscale în statul străin în care este înregistrată trebuie să prezinte certificatul de rezidență fiscală emis de autoritatea competentă a statului străin.</w:t>
      </w:r>
    </w:p>
    <w:p>
      <w:pPr>
        <w:keepNext w:val="false"/>
      </w:pPr>
      <w:r>
        <w:rPr>
          <w:b w:val="false"/>
          <w:bCs w:val="false"/>
        </w:rPr>
        <w:t xml:space="preserve">(6) Prevederile prezentului articol și ale art. 233 nu se aplică organismelor de plasament colectiv fără personalitate juridică sau altor organisme asimilate acestora, constituite potrivit legislației în materie și fondurilor de pensii, constituite potrivit legislației în materie.</w:t>
      </w:r>
    </w:p>
    <w:p>
      <w:pPr>
        <w:keepNext w:val="false"/>
      </w:pPr>
      <w:r>
        <w:rPr>
          <w:b w:val="false"/>
          <w:bCs w:val="false"/>
        </w:rPr>
        <w:t xml:space="preserve">Capitolul III</w:t>
      </w:r>
    </w:p>
    <w:p>
      <w:pPr>
        <w:keepNext w:val="false"/>
      </w:pPr>
      <w:r>
        <w:rPr>
          <w:b w:val="false"/>
          <w:bCs w:val="false"/>
        </w:rPr>
        <w:t xml:space="preserve">Impozitul pe reprezentanțe</w:t>
      </w:r>
    </w:p>
    <w:p>
      <w:pPr>
        <w:keepNext/>
      </w:pPr>
      <w:r>
        <w:rPr>
          <w:b/>
          <w:bCs/>
        </w:rPr>
        <w:t xml:space="preserve">Articolul 235</w:t>
      </w:r>
    </w:p>
    <w:p>
      <w:pPr>
        <w:keepNext w:val="false"/>
      </w:pPr>
      <w:r>
        <w:rPr>
          <w:b w:val="false"/>
          <w:bCs w:val="false"/>
        </w:rPr>
        <w:t xml:space="preserve">Contribuabili</w:t>
      </w:r>
    </w:p>
    <w:p>
      <w:pPr>
        <w:keepNext w:val="false"/>
      </w:pPr>
      <w:r>
        <w:rPr>
          <w:b w:val="false"/>
          <w:bCs w:val="false"/>
        </w:rPr>
        <w:t xml:space="preserve">Reprezentanța unei/unor persoane juridice străine, autorizată să funcționeze în România, potrivit legii, are obligația de a plăti un impozit anual, conform prezentului capitol.</w:t>
      </w:r>
    </w:p>
    <w:p>
      <w:pPr>
        <w:keepNext w:val="false"/>
      </w:pPr>
      <w:r>
        <w:rPr>
          <w:b w:val="false"/>
          <w:bCs w:val="false"/>
        </w:rPr>
        <w:t xml:space="preserve">(la 01-01-2018,</w:t>
      </w:r>
    </w:p>
    <w:p>
      <w:pPr>
        <w:keepNext/>
      </w:pPr>
      <w:r>
        <w:rPr>
          <w:b/>
          <w:bCs/>
        </w:rPr>
        <w:t xml:space="preserve">Articolul 235 din Capitolul III , Titlul VI a fost modificat de Punctul 8, Articolul I din ORDONANȚA nr. 25 din 30 august 2017, publicată în MONITORUL OFICIAL nr. 706 din 31 august 2017</w:t>
      </w:r>
    </w:p>
    <w:p>
      <w:pPr>
        <w:keepNext w:val="false"/>
      </w:pPr>
      <w:r>
        <w:rPr>
          <w:b w:val="false"/>
          <w:bCs w:val="false"/>
        </w:rPr>
        <w:t xml:space="preserve">)</w:t>
      </w:r>
    </w:p>
    <w:p>
      <w:pPr>
        <w:keepNext/>
      </w:pPr>
      <w:r>
        <w:rPr>
          <w:b/>
          <w:bCs/>
        </w:rPr>
        <w:t xml:space="preserve">Articolul 236</w:t>
      </w:r>
    </w:p>
    <w:p>
      <w:pPr>
        <w:keepNext w:val="false"/>
      </w:pPr>
      <w:r>
        <w:rPr>
          <w:b w:val="false"/>
          <w:bCs w:val="false"/>
        </w:rPr>
        <w:t xml:space="preserve">Stabilirea impozitului</w:t>
      </w:r>
    </w:p>
    <w:p>
      <w:pPr>
        <w:keepNext w:val="false"/>
      </w:pPr>
      <w:r>
        <w:rPr>
          <w:b w:val="false"/>
          <w:bCs w:val="false"/>
        </w:rPr>
        <w:t xml:space="preserve">(1) Impozitul pe reprezentanță pentru un an fiscal este de 18.000 lei.</w:t>
      </w:r>
    </w:p>
    <w:p>
      <w:pPr>
        <w:keepNext w:val="false"/>
      </w:pPr>
      <w:r>
        <w:rPr>
          <w:b w:val="false"/>
          <w:bCs w:val="false"/>
        </w:rPr>
        <w:t xml:space="preserve">(2) În cazul reprezentanței unei/unor persoane juridice străine, care se înființează sau desființează în cursul unui an fiscal, impozitul datorat pentru acest an se calculează proporțional cu numărul de luni de existență a reprezentanței în anul fiscal respectiv.</w:t>
      </w:r>
    </w:p>
    <w:p>
      <w:pPr>
        <w:keepNext w:val="false"/>
      </w:pPr>
      <w:r>
        <w:rPr>
          <w:b w:val="false"/>
          <w:bCs w:val="false"/>
        </w:rPr>
        <w:t xml:space="preserve">(la 01-01-2018,</w:t>
      </w:r>
    </w:p>
    <w:p>
      <w:pPr>
        <w:keepNext/>
      </w:pPr>
      <w:r>
        <w:rPr>
          <w:b/>
          <w:bCs/>
        </w:rPr>
        <w:t xml:space="preserve">Articolul 236 din Capitolul III , Titlul VI a fost modificat de Punctul 9, Articolul I din ORDONANȚA nr. 25 din 30 august 2017, publicată în MONITORUL OFICIAL nr. 706 din 31 august 2017</w:t>
      </w:r>
    </w:p>
    <w:p>
      <w:pPr>
        <w:keepNext w:val="false"/>
      </w:pPr>
      <w:r>
        <w:rPr>
          <w:b w:val="false"/>
          <w:bCs w:val="false"/>
        </w:rPr>
        <w:t xml:space="preserve">)</w:t>
      </w:r>
    </w:p>
    <w:p>
      <w:pPr>
        <w:keepNext/>
      </w:pPr>
      <w:r>
        <w:rPr>
          <w:b/>
          <w:bCs/>
        </w:rPr>
        <w:t xml:space="preserve">Articolul 237</w:t>
      </w:r>
    </w:p>
    <w:p>
      <w:pPr>
        <w:keepNext w:val="false"/>
      </w:pPr>
      <w:r>
        <w:rPr>
          <w:b w:val="false"/>
          <w:bCs w:val="false"/>
        </w:rPr>
        <w:t xml:space="preserve">Plata impozitului și depunerea declarației fiscale</w:t>
      </w:r>
    </w:p>
    <w:p>
      <w:pPr>
        <w:keepNext w:val="false"/>
      </w:pPr>
      <w:r>
        <w:rPr>
          <w:b w:val="false"/>
          <w:bCs w:val="false"/>
        </w:rPr>
        <w:t xml:space="preserve">(1) Reprezentanța unei/unor persoane juridice străine are obligația să declare și să plătească impozitul pe reprezentanță la bugetul de stat până în ultima zi a lunii februarie inclusiv a anului de impunere.</w:t>
      </w:r>
    </w:p>
    <w:p>
      <w:pPr>
        <w:keepNext w:val="false"/>
      </w:pPr>
      <w:r>
        <w:rPr>
          <w:b w:val="false"/>
          <w:bCs w:val="false"/>
        </w:rPr>
        <w:t xml:space="preserve">(2) Reprezentanța unei/unor persoane juridice străine înființată în România în cursul unei luni din anul de impunere are obligația să calculeze, să depună declarația fiscală la organul fiscal competent și să plătească impozitul pentru anul de impunere, în termen de 30 de zile de la data la care aceasta a fost înființată. Impozitul se calculează începând cu data de 1 a lunii în care aceasta a fost înființată până la sfârșitul anului respectiv.</w:t>
      </w:r>
    </w:p>
    <w:p>
      <w:pPr>
        <w:keepNext w:val="false"/>
      </w:pPr>
      <w:r>
        <w:rPr>
          <w:b w:val="false"/>
          <w:bCs w:val="false"/>
        </w:rPr>
        <w:t xml:space="preserve">(3) Reprezentanța unei/unor persoane juridice străine desființată din România în cursul anului de impunere are obligația să recalculeze impozitul pe reprezentanță și să depună declarația fiscală la organul fiscal competent în termen de 30 de zile de la data la care aceasta a fost desființată. Reprezentanța recalculează impozitul anual pentru perioada de activitate de la începutul anului până la data de 1 a lunii următoare celei în care se desființează.</w:t>
      </w:r>
    </w:p>
    <w:p>
      <w:pPr>
        <w:keepNext w:val="false"/>
      </w:pPr>
      <w:r>
        <w:rPr>
          <w:b w:val="false"/>
          <w:bCs w:val="false"/>
        </w:rPr>
        <w:t xml:space="preserve">(4) Reprezentanțele sunt obligate să conducă evidența contabilă prevăzută de legislația în vigoare din România.</w:t>
      </w:r>
    </w:p>
    <w:p>
      <w:pPr>
        <w:keepNext w:val="false"/>
      </w:pPr>
      <w:r>
        <w:rPr>
          <w:b w:val="false"/>
          <w:bCs w:val="false"/>
        </w:rPr>
        <w:t xml:space="preserve">(la 01-01-2018,</w:t>
      </w:r>
    </w:p>
    <w:p>
      <w:pPr>
        <w:keepNext/>
      </w:pPr>
      <w:r>
        <w:rPr>
          <w:b/>
          <w:bCs/>
        </w:rPr>
        <w:t xml:space="preserve">Articolul 237 din Capitolul III , Titlul VI a fost modificat de Punctul 10, Articolul I din ORDONANȚA nr. 25 din 30 august 2017, publicată în MONITORUL OFICIAL nr. 706 din 31 august 2017</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Abrogat.</w:t>
      </w:r>
    </w:p>
    <w:p>
      <w:pPr>
        <w:keepNext w:val="false"/>
      </w:pPr>
      <w:r>
        <w:rPr>
          <w:b w:val="false"/>
          <w:bCs w:val="false"/>
        </w:rPr>
        <w:t xml:space="preserve">(la 30-03-2018,</w:t>
      </w:r>
    </w:p>
    <w:p>
      <w:pPr>
        <w:keepNext w:val="false"/>
      </w:pPr>
      <w:r>
        <w:rPr>
          <w:b w:val="false"/>
          <w:bCs w:val="false"/>
        </w:rPr>
        <w:t xml:space="preserve">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238</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238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239</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239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240</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240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241</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241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242</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242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243</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243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244</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244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245</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245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246</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246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247</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247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248</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248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249</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249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250</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250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251</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251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252</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252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253</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253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254</w:t>
      </w:r>
    </w:p>
    <w:p>
      <w:pPr>
        <w:keepNext w:val="false"/>
      </w:pPr>
      <w:r>
        <w:rPr>
          <w:b w:val="false"/>
          <w:bCs w:val="false"/>
        </w:rPr>
        <w:t xml:space="preserve">Abrogat.</w:t>
      </w:r>
    </w:p>
    <w:p>
      <w:pPr>
        <w:keepNext w:val="false"/>
      </w:pPr>
      <w:r>
        <w:rPr>
          <w:b w:val="false"/>
          <w:bCs w:val="false"/>
        </w:rPr>
        <w:t xml:space="preserve">(la 30-03-2018,</w:t>
      </w:r>
    </w:p>
    <w:p>
      <w:pPr>
        <w:keepNext/>
      </w:pPr>
      <w:r>
        <w:rPr>
          <w:b/>
          <w:bCs/>
        </w:rPr>
        <w:t xml:space="preserve">Articolul 254 din Capitolul IV , Titlul VI a fost abrogat de Punctul 27, Articolul I din ORDONANȚA DE URGENȚĂ nr. 25 din 29 martie 2018, publicată în MONITORUL OFICIAL nr. 291 din 30 martie 2018</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Redevențe și dobânzi la întreprinderi asociate</w:t>
      </w:r>
    </w:p>
    <w:p>
      <w:pPr>
        <w:keepNext/>
      </w:pPr>
      <w:r>
        <w:rPr>
          <w:b/>
          <w:bCs/>
        </w:rPr>
        <w:t xml:space="preserve">Articolul 255</w:t>
      </w:r>
    </w:p>
    <w:p>
      <w:pPr>
        <w:keepNext w:val="false"/>
      </w:pPr>
      <w:r>
        <w:rPr>
          <w:b w:val="false"/>
          <w:bCs w:val="false"/>
        </w:rPr>
        <w:t xml:space="preserve">Sfera de aplicare și procedura</w:t>
      </w:r>
    </w:p>
    <w:p>
      <w:pPr>
        <w:keepNext w:val="false"/>
      </w:pPr>
      <w:r>
        <w:rPr>
          <w:b w:val="false"/>
          <w:bCs w:val="false"/>
        </w:rPr>
        <w:t xml:space="preserve">(1) Plățile de dobânzi și redevențe ce provin din România sunt exceptate de la orice impozite aplicate asupra acelor plăți în România, fie prin reținere la sursă, fie prin declarare, cu condiția ca beneficiarul efectiv al dobânzilor sau redevențelor să fie o societate din alt stat membru sau un sediu permanent, situat în alt stat membru, al unei societăți dintr-un stat membru.</w:t>
      </w:r>
    </w:p>
    <w:p>
      <w:pPr>
        <w:keepNext w:val="false"/>
      </w:pPr>
      <w:r>
        <w:rPr>
          <w:b w:val="false"/>
          <w:bCs w:val="false"/>
        </w:rPr>
        <w:t xml:space="preserve">(2) O plată făcută de o societate rezidentă în România sau de către un sediu permanent situat în România trebuie să fie considerată ca provenind din România, denumită în continuare stat sursă.</w:t>
      </w:r>
    </w:p>
    <w:p>
      <w:pPr>
        <w:keepNext w:val="false"/>
      </w:pPr>
      <w:r>
        <w:rPr>
          <w:b w:val="false"/>
          <w:bCs w:val="false"/>
        </w:rPr>
        <w:t xml:space="preserve">(3) Un sediu permanent este tratat ca plătitor al dobânzilor sau redevențelor doar în măsura în care acele plăți reprezintă cheltuieli deductibile fiscal pentru sediul permanent din România.</w:t>
      </w:r>
    </w:p>
    <w:p>
      <w:pPr>
        <w:keepNext w:val="false"/>
      </w:pPr>
      <w:r>
        <w:rPr>
          <w:b w:val="false"/>
          <w:bCs w:val="false"/>
        </w:rPr>
        <w:t xml:space="preserve">(4) O societate a unui stat membru va fi tratată ca beneficiar efectiv al dobânzilor și redevențelor doar dacă primește acele plăți pentru beneficiul său propriu, și nu ca un intermediar pentru o altă persoană, cum ar fi un agent, un fiduciar sau semnatar autorizat.</w:t>
      </w:r>
    </w:p>
    <w:p>
      <w:pPr>
        <w:keepNext w:val="false"/>
      </w:pPr>
      <w:r>
        <w:rPr>
          <w:b w:val="false"/>
          <w:bCs w:val="false"/>
        </w:rPr>
        <w:t xml:space="preserve">(5) Un sediu permanent trebuie să fie tratat ca beneficiar efectiv al dobânzilor sau redevențelor:</w:t>
      </w:r>
    </w:p>
    <w:p>
      <w:pPr>
        <w:keepNext w:val="false"/>
      </w:pPr>
      <w:r>
        <w:rPr>
          <w:b w:val="false"/>
          <w:bCs w:val="false"/>
        </w:rPr>
        <w:t xml:space="preserve">a) dacă creanța, dreptul sau utilizarea informației, în legătură cu care iau naștere plățile de dobânzi sau redevențe, este efectiv legată de acel sediu permanent; și</w:t>
      </w:r>
    </w:p>
    <w:p>
      <w:pPr>
        <w:keepNext w:val="false"/>
      </w:pPr>
      <w:r>
        <w:rPr>
          <w:b w:val="false"/>
          <w:bCs w:val="false"/>
        </w:rPr>
        <w:t xml:space="preserve">b) dacă plățile de dobânzi sau redevențe reprezintă venituri cu privire la care acel sediu permanent este supus, în statul membru în care este situat, unuia dintre impozitele menționate la art. 258 lit. a) pct. (iii) sau, în cazul Belgiei, impozitului nerezidenților/belasting der niet-verblijfhouders ori, în cazul Spaniei, impozitului asupra venitului nerezidenților sau unui impozit care este identic sau în mod substanțial similar și care este aplicat după data de intrare în vigoare a prezentului capitol, suplimentar sau în locul acelor impozite existente.</w:t>
      </w:r>
    </w:p>
    <w:p>
      <w:pPr>
        <w:keepNext w:val="false"/>
      </w:pPr>
      <w:r>
        <w:rPr>
          <w:b w:val="false"/>
          <w:bCs w:val="false"/>
        </w:rPr>
        <w:t xml:space="preserve">(6) Dacă un sediu permanent al unei societăți a unui stat membru este considerat ca plătitor sau ca beneficiar efectiv al dobânzilor ori redevențelor, nicio altă parte a societății nu va fi tratată ca plătitor sau ca beneficiar efectiv al acelor dobânzi ori redevențe, în sensul prezentului articol.</w:t>
      </w:r>
    </w:p>
    <w:p>
      <w:pPr>
        <w:keepNext w:val="false"/>
      </w:pPr>
      <w:r>
        <w:rPr>
          <w:b w:val="false"/>
          <w:bCs w:val="false"/>
        </w:rPr>
        <w:t xml:space="preserve">(7) Prezentul articol se aplică numai în cazul în care societatea care este plătitor sau societatea al cărei sediu permanent este considerat plătitor al dobânzilor ori redevențelor este o societate asociată a societății care este beneficiarul efectiv sau al cărei sediu permanent este tratat ca beneficiarul efectiv al acelor dobânzi ori al acelor redevențe.</w:t>
      </w:r>
    </w:p>
    <w:p>
      <w:pPr>
        <w:keepNext w:val="false"/>
      </w:pPr>
      <w:r>
        <w:rPr>
          <w:b w:val="false"/>
          <w:bCs w:val="false"/>
        </w:rPr>
        <w:t xml:space="preserve">(8) Prevederile prezentului articol nu se aplică dacă dobânzile sau redevențele sunt plătite de către ori către un sediu permanent al unei societăți dintr-un stat membru situat într-un stat terț și activitatea societății este, în întregime sau parțial, desfășurată prin acel sediu permanent.</w:t>
      </w:r>
    </w:p>
    <w:p>
      <w:pPr>
        <w:keepNext w:val="false"/>
      </w:pPr>
      <w:r>
        <w:rPr>
          <w:b w:val="false"/>
          <w:bCs w:val="false"/>
        </w:rPr>
        <w:t xml:space="preserve">(9) Prevederile prezentului articol nu împiedică România să ia în considerare, la determinarea impozitului pe profit, atunci când aplică legislația sa fiscală, dobânzile sau redevențele primite de către societățile rezidente, de sediile permanente ale societăților rezidente în România sau de către sediile permanente situate în România.</w:t>
      </w:r>
    </w:p>
    <w:p>
      <w:pPr>
        <w:keepNext w:val="false"/>
      </w:pPr>
      <w:r>
        <w:rPr>
          <w:b w:val="false"/>
          <w:bCs w:val="false"/>
        </w:rPr>
        <w:t xml:space="preserve">(10) Prevederile prezentului capitol nu se aplică unei societăți a altui stat membru sau unui sediu permanent al unei societăți a altui stat membru, atunci când condițiile stabilite la art. 258 lit. b) nu au fost menținute pentru o perioadă neîntreruptă de cel puțin 2 ani.</w:t>
      </w:r>
    </w:p>
    <w:p>
      <w:pPr>
        <w:keepNext w:val="false"/>
      </w:pPr>
      <w:r>
        <w:rPr>
          <w:b w:val="false"/>
          <w:bCs w:val="false"/>
        </w:rPr>
        <w:t xml:space="preserve">(11) Îndeplinirea cerințelor stabilite de prezentul articol și de art. 258 se dovedește la data plății dobânzilor sau redevențelor printr-o atestare. Dacă îndeplinirea cerințelor stabilite în prezentul articol nu a fost atestată la data plății, se va aplica reținerea impozitului la sursă.</w:t>
      </w:r>
    </w:p>
    <w:p>
      <w:pPr>
        <w:keepNext w:val="false"/>
      </w:pPr>
      <w:r>
        <w:rPr>
          <w:b w:val="false"/>
          <w:bCs w:val="false"/>
        </w:rPr>
        <w:t xml:space="preserve">(12) În sensul alin. (11), atestarea care va fi prezentată în legătură cu fiecare contract de plată trebuie să fie valabilă pentru un an de la data emiterii acestei atestări și va conține următoarele informații:</w:t>
      </w:r>
    </w:p>
    <w:p>
      <w:pPr>
        <w:keepNext w:val="false"/>
      </w:pPr>
      <w:r>
        <w:rPr>
          <w:b w:val="false"/>
          <w:bCs w:val="false"/>
        </w:rPr>
        <w:t xml:space="preserve">a) dovada rezidenței fiscale, în scopul impozitării, pentru societatea care primește dobânzi sau redevențe din România și, când este necesar, dovada existenței unui sediu permanent atestat de autoritatea fiscală a statului membru în care societatea care primește dobânzi ori redevențe este rezidentă pentru scopuri fiscale sau în care este situat sediul permanent;</w:t>
      </w:r>
    </w:p>
    <w:p>
      <w:pPr>
        <w:keepNext w:val="false"/>
      </w:pPr>
      <w:r>
        <w:rPr>
          <w:b w:val="false"/>
          <w:bCs w:val="false"/>
        </w:rPr>
        <w:t xml:space="preserve">b) indicarea calității de beneficiar efectiv al dobânzilor sau redevențelor de către societatea care primește astfel de plăți, în conformitate cu prevederile alin. (4), sau a existenței condițiilor prevăzute la alin. (5), când un sediu permanent este beneficiarul plății;</w:t>
      </w:r>
    </w:p>
    <w:p>
      <w:pPr>
        <w:keepNext w:val="false"/>
      </w:pPr>
      <w:r>
        <w:rPr>
          <w:b w:val="false"/>
          <w:bCs w:val="false"/>
        </w:rPr>
        <w:t xml:space="preserve">c) îndeplinirea cerințelor, în conformitate cu prevederile art. 258 lit. a) pct. (iii), în cazul societății primitoare;</w:t>
      </w:r>
    </w:p>
    <w:p>
      <w:pPr>
        <w:keepNext w:val="false"/>
      </w:pPr>
      <w:r>
        <w:rPr>
          <w:b w:val="false"/>
          <w:bCs w:val="false"/>
        </w:rPr>
        <w:t xml:space="preserve">d) deținerea participației minime, în conformitate cu prevederile art. 258 lit. b);</w:t>
      </w:r>
    </w:p>
    <w:p>
      <w:pPr>
        <w:keepNext w:val="false"/>
      </w:pPr>
      <w:r>
        <w:rPr>
          <w:b w:val="false"/>
          <w:bCs w:val="false"/>
        </w:rPr>
        <w:t xml:space="preserve">e) perioada pentru care deținerea la care se face referire la lit. d) există.</w:t>
      </w:r>
    </w:p>
    <w:p>
      <w:pPr>
        <w:keepNext w:val="false"/>
      </w:pPr>
      <w:r>
        <w:rPr>
          <w:b w:val="false"/>
          <w:bCs w:val="false"/>
        </w:rPr>
        <w:t xml:space="preserve">Se poate solicita în plus justificarea legală pentru plățile efectuate din cadrul contractului, de exemplu se poate solicita contractul de împrumut sau contractul de licență.</w:t>
      </w:r>
    </w:p>
    <w:p>
      <w:pPr>
        <w:keepNext w:val="false"/>
      </w:pPr>
      <w:r>
        <w:rPr>
          <w:b w:val="false"/>
          <w:bCs w:val="false"/>
        </w:rPr>
        <w:t xml:space="preserve">(13) Dacă cerințele pentru acordarea scutirii încetează să fie îndeplinite, societatea primitoare sau sediul permanent informează imediat societatea plătitoare sau sediul permanent plătitor.</w:t>
      </w:r>
    </w:p>
    <w:p>
      <w:pPr>
        <w:keepNext w:val="false"/>
      </w:pPr>
      <w:r>
        <w:rPr>
          <w:b w:val="false"/>
          <w:bCs w:val="false"/>
        </w:rPr>
        <w:t xml:space="preserve">(14) Dacă societatea plătitoare sau sediul permanent a reținut impozitul la sursă asupra venitului ce urma să fie scutit de impozit, conform prezentului articol, aceasta poate face o cerere pentru restituirea acestui impozit reținut la sursă. În acest sens se va solicita informația specificată la alin. (12). Cererea pentru restituirea impozitului trebuie să fie transmisă în cadrul termenului legal de prescripție.</w:t>
      </w:r>
    </w:p>
    <w:p>
      <w:pPr>
        <w:keepNext w:val="false"/>
      </w:pPr>
      <w:r>
        <w:rPr>
          <w:b w:val="false"/>
          <w:bCs w:val="false"/>
        </w:rPr>
        <w:t xml:space="preserve">(15) Impozitul reținut la sursă în plus va fi restituit într-un interval de un an de la primirea cererii de restituire a impozitului și a informațiilor doveditoare pe care le poate solicita în mod rezonabil. Dacă impozitul reținut la sursă nu a fost restituit în perioada menționată, societatea primitoare sau sediul permanent este îndreptățit, la expirarea anului în cauză, să solicite dobânda asupra sumei reprezentând impozitul care trebuie restituit. Dobânda solicitată se va calcula corespunzător prevederilor Codului de procedură fiscală.</w:t>
      </w:r>
    </w:p>
    <w:p>
      <w:pPr>
        <w:keepNext/>
      </w:pPr>
      <w:r>
        <w:rPr>
          <w:b/>
          <w:bCs/>
        </w:rPr>
        <w:t xml:space="preserve">Articolul 256</w:t>
      </w:r>
    </w:p>
    <w:p>
      <w:pPr>
        <w:keepNext w:val="false"/>
      </w:pPr>
      <w:r>
        <w:rPr>
          <w:b w:val="false"/>
          <w:bCs w:val="false"/>
        </w:rPr>
        <w:t xml:space="preserve">Definiția dobânzii</w:t>
      </w:r>
    </w:p>
    <w:p>
      <w:pPr>
        <w:keepNext w:val="false"/>
      </w:pPr>
      <w:r>
        <w:rPr>
          <w:b w:val="false"/>
          <w:bCs w:val="false"/>
        </w:rPr>
        <w:t xml:space="preserve">În sensul prezentului capitol, termenul dobândă înseamnă venitul din creanțe de orice fel, însoțite sau nu de garanții ipotecare ori de o clauză de participare la profiturile debitorului și, în special, venitul din efecte publice, titluri de creanță sau obligațiuni, inclusiv primele și premiile legate de asemenea efecte, titluri de creanță sau obligațiuni; penalitățile pentru plata cu întârziere nu vor fi considerate dobânzi.</w:t>
      </w:r>
    </w:p>
    <w:p>
      <w:pPr>
        <w:keepNext/>
      </w:pPr>
      <w:r>
        <w:rPr>
          <w:b/>
          <w:bCs/>
        </w:rPr>
        <w:t xml:space="preserve">Articolul 257</w:t>
      </w:r>
    </w:p>
    <w:p>
      <w:pPr>
        <w:keepNext w:val="false"/>
      </w:pPr>
      <w:r>
        <w:rPr>
          <w:b w:val="false"/>
          <w:bCs w:val="false"/>
        </w:rPr>
        <w:t xml:space="preserve">Definiția redevenței</w:t>
      </w:r>
    </w:p>
    <w:p>
      <w:pPr>
        <w:keepNext w:val="false"/>
      </w:pPr>
      <w:r>
        <w:rPr>
          <w:b w:val="false"/>
          <w:bCs w:val="false"/>
        </w:rPr>
        <w:t xml:space="preserve">În sensul prezentului capitol, termenul redevențe înseamnă plățile de orice fel primite pentru folosirea sau concesionarea utilizării oricărui drept de autor asupra unei opere literare, artistice sau științifice, inclusiv asupra filmelor cinematografice și programele informatice, orice brevet, marcă de comerț, desen ori model, plan, formulă sau procedeu secret de fabricație, ori pentru informații referitoare la experiența în domeniul industrial, comercial sau științific; plățile pentru folosirea sau dreptul de folosire a echipamentului industrial, comercial ori științific.</w:t>
      </w:r>
    </w:p>
    <w:p>
      <w:pPr>
        <w:keepNext/>
      </w:pPr>
      <w:r>
        <w:rPr>
          <w:b/>
          <w:bCs/>
        </w:rPr>
        <w:t xml:space="preserve">Articolul 258</w:t>
      </w:r>
    </w:p>
    <w:p>
      <w:pPr>
        <w:keepNext w:val="false"/>
      </w:pPr>
      <w:r>
        <w:rPr>
          <w:b w:val="false"/>
          <w:bCs w:val="false"/>
        </w:rPr>
        <w:t xml:space="preserve">Definiția întreprinderii, întreprinderii asociate și a sediului permanent</w:t>
      </w:r>
    </w:p>
    <w:p>
      <w:pPr>
        <w:keepNext w:val="false"/>
      </w:pPr>
      <w:r>
        <w:rPr>
          <w:b w:val="false"/>
          <w:bCs w:val="false"/>
        </w:rPr>
        <w:t xml:space="preserve">În sensul prezentului capitol:</w:t>
      </w:r>
    </w:p>
    <w:p>
      <w:pPr>
        <w:keepNext w:val="false"/>
      </w:pPr>
      <w:r>
        <w:rPr>
          <w:b w:val="false"/>
          <w:bCs w:val="false"/>
        </w:rPr>
        <w:t xml:space="preserve">a) sintagma societate a unui stat membru înseamnă orice societate:</w:t>
      </w:r>
    </w:p>
    <w:p>
      <w:pPr>
        <w:keepNext w:val="false"/>
      </w:pPr>
      <w:r>
        <w:rPr>
          <w:b w:val="false"/>
          <w:bCs w:val="false"/>
        </w:rPr>
        <w:t xml:space="preserve">(i)</w:t>
      </w:r>
    </w:p>
    <w:p>
      <w:pPr>
        <w:keepNext w:val="false"/>
      </w:pPr>
      <w:r>
        <w:rPr>
          <w:b w:val="false"/>
          <w:bCs w:val="false"/>
        </w:rPr>
        <w:t xml:space="preserve">care îmbracă una dintre formele enumerate în lista prevăzută la art. 263; și</w:t>
      </w:r>
    </w:p>
    <w:p>
      <w:pPr>
        <w:keepNext w:val="false"/>
      </w:pPr>
      <w:r>
        <w:rPr>
          <w:b w:val="false"/>
          <w:bCs w:val="false"/>
        </w:rPr>
        <w:t xml:space="preserve">(ii)</w:t>
      </w:r>
    </w:p>
    <w:p>
      <w:pPr>
        <w:keepNext w:val="false"/>
      </w:pPr>
      <w:r>
        <w:rPr>
          <w:b w:val="false"/>
          <w:bCs w:val="false"/>
        </w:rPr>
        <w:t xml:space="preserve">care, în conformitate cu legislația fiscală a unui stat membru, este considerată ca fiind rezidentă în acel stat membru și nu este considerată, în înțelesul unei convenții de evitare a dublei impuneri pe venit și pe capital încheiată cu un stat terț, ca fiind rezident în scopul impozitării în afara Uniunii Europene; și</w:t>
      </w:r>
    </w:p>
    <w:p>
      <w:pPr>
        <w:keepNext w:val="false"/>
      </w:pPr>
      <w:r>
        <w:rPr>
          <w:b w:val="false"/>
          <w:bCs w:val="false"/>
        </w:rPr>
        <w:t xml:space="preserve">(iii)</w:t>
      </w:r>
    </w:p>
    <w:p>
      <w:pPr>
        <w:keepNext w:val="false"/>
      </w:pPr>
      <w:r>
        <w:rPr>
          <w:b w:val="false"/>
          <w:bCs w:val="false"/>
        </w:rPr>
        <w:t xml:space="preserve">care este supusă unuia dintre următoarele impozite, fără a fi scutită de impozit, sau unui impozit care este identic ori, în esență, similar și care este stabilit după data de intrare în vigoare a prezentului articol, în plus sau în locul acelor impozite existente:– impozitul societăților/vennootschapsbelasting, în Belgia;– selskabsskat, în Danemarca;– Korperschaftsteuer, în Germania;– phdros eisodematos uomikou prosopon, în Grecia;– impuesto sobre sociedades, în Spania;– impot sur les societes, în Franța;– corporation tax, în Irlanda;– imposta sul reddito delle persone giuridiche, în Italia;– impot sur le revenu des collectivites, în Luxemburg;– vennootschapsbelasting, în Olanda;– Korperschaftsteuer, în Austria;– imposto sobre o rendimento da pessoas colectivas, în Portugalia;– vhteisoien tulovero/în komstskatten, în Finlanda;– statlîn g în komstskatt, în Suedia;– corporation tax, în Regatul Unit al Marii Britanii și Irlandei de Nord;– dan z prijmu pravnickych osob, în Republica Cehă;– tulumaks, în Estonia;– phdros eisodematos, în Cipru;– uznemumu ienakuma nodoklis, în Letonia;– pelno mokestis, în Lituania;– tarsasagi ado, în Ungaria;– taxxa fuq l-income, în Malta;– todatek dochodowy od osob prawnych, în Polonia;– davek od dobicka praznih oseb, în Slovenia;– dan z prijmov pravnickych osob, în Slovacia;– impozitul pe profit, în România;– korporativen danăk, în Bulgaria;– porez na dobit, în Croația;</w:t>
      </w:r>
    </w:p>
    <w:p>
      <w:pPr>
        <w:keepNext w:val="false"/>
      </w:pPr>
      <w:r>
        <w:rPr>
          <w:b w:val="false"/>
          <w:bCs w:val="false"/>
        </w:rPr>
        <w:t xml:space="preserve">b) o societate este o societate asociată a unei alte societăți dacă, cel puțin:</w:t>
      </w:r>
    </w:p>
    <w:p>
      <w:pPr>
        <w:keepNext w:val="false"/>
      </w:pPr>
      <w:r>
        <w:rPr>
          <w:b w:val="false"/>
          <w:bCs w:val="false"/>
        </w:rPr>
        <w:t xml:space="preserve">(i)</w:t>
      </w:r>
    </w:p>
    <w:p>
      <w:pPr>
        <w:keepNext w:val="false"/>
      </w:pPr>
      <w:r>
        <w:rPr>
          <w:b w:val="false"/>
          <w:bCs w:val="false"/>
        </w:rPr>
        <w:t xml:space="preserve">prima societate are o participare minimă directă de 25% în capitalul celei de-a doua întreprinderi; sau</w:t>
      </w:r>
    </w:p>
    <w:p>
      <w:pPr>
        <w:keepNext w:val="false"/>
      </w:pPr>
      <w:r>
        <w:rPr>
          <w:b w:val="false"/>
          <w:bCs w:val="false"/>
        </w:rPr>
        <w:t xml:space="preserve">(ii)</w:t>
      </w:r>
    </w:p>
    <w:p>
      <w:pPr>
        <w:keepNext w:val="false"/>
      </w:pPr>
      <w:r>
        <w:rPr>
          <w:b w:val="false"/>
          <w:bCs w:val="false"/>
        </w:rPr>
        <w:t xml:space="preserve">cea de-a doua societate are o participare minimă directă de 25% în capitalul primei societăți; sau</w:t>
      </w:r>
    </w:p>
    <w:p>
      <w:pPr>
        <w:keepNext w:val="false"/>
      </w:pPr>
      <w:r>
        <w:rPr>
          <w:b w:val="false"/>
          <w:bCs w:val="false"/>
        </w:rPr>
        <w:t xml:space="preserve">(iii)</w:t>
      </w:r>
    </w:p>
    <w:p>
      <w:pPr>
        <w:keepNext w:val="false"/>
      </w:pPr>
      <w:r>
        <w:rPr>
          <w:b w:val="false"/>
          <w:bCs w:val="false"/>
        </w:rPr>
        <w:t xml:space="preserve">o societate terță are o participare minimă directă de 25% atât în capitalul primei societăți, cât și în al celei de-a doua.</w:t>
      </w:r>
    </w:p>
    <w:p>
      <w:pPr>
        <w:keepNext w:val="false"/>
      </w:pPr>
      <w:r>
        <w:rPr>
          <w:b w:val="false"/>
          <w:bCs w:val="false"/>
        </w:rPr>
        <w:t xml:space="preserve">Participările în capitalul social trebuie să fie deținute numai la întreprinderile rezidente pe teritoriul Uniunii Europene;</w:t>
      </w:r>
    </w:p>
    <w:p>
      <w:pPr>
        <w:keepNext w:val="false"/>
      </w:pPr>
      <w:r>
        <w:rPr>
          <w:b w:val="false"/>
          <w:bCs w:val="false"/>
        </w:rPr>
        <w:t xml:space="preserve">c) sintagma sediu permanent înseamnă un loc fix de afaceri situat într-un stat membru, prin care se desfășoară în întregime sau în parte activitatea unei societăți rezidente într-un alt stat membru.</w:t>
      </w:r>
    </w:p>
    <w:p>
      <w:pPr>
        <w:keepNext/>
      </w:pPr>
      <w:r>
        <w:rPr>
          <w:b/>
          <w:bCs/>
        </w:rPr>
        <w:t xml:space="preserve">Articolul 259</w:t>
      </w:r>
    </w:p>
    <w:p>
      <w:pPr>
        <w:keepNext w:val="false"/>
      </w:pPr>
      <w:r>
        <w:rPr>
          <w:b w:val="false"/>
          <w:bCs w:val="false"/>
        </w:rPr>
        <w:t xml:space="preserve">Exceptarea plăților de dobânzi sau de redevențe</w:t>
      </w:r>
    </w:p>
    <w:p>
      <w:pPr>
        <w:keepNext w:val="false"/>
      </w:pPr>
      <w:r>
        <w:rPr>
          <w:b w:val="false"/>
          <w:bCs w:val="false"/>
        </w:rPr>
        <w:t xml:space="preserve">(1) Nu se acordă beneficiile prezentului capitol în următoarele cazuri:</w:t>
      </w:r>
    </w:p>
    <w:p>
      <w:pPr>
        <w:keepNext w:val="false"/>
      </w:pPr>
      <w:r>
        <w:rPr>
          <w:b w:val="false"/>
          <w:bCs w:val="false"/>
        </w:rPr>
        <w:t xml:space="preserve">a) atunci când plățile sunt tratate ca o distribuire de beneficii sau ca o restituire de capital, conform legislației române;</w:t>
      </w:r>
    </w:p>
    <w:p>
      <w:pPr>
        <w:keepNext w:val="false"/>
      </w:pPr>
      <w:r>
        <w:rPr>
          <w:b w:val="false"/>
          <w:bCs w:val="false"/>
        </w:rPr>
        <w:t xml:space="preserve">b) pentru plățile rezultate din creanțe care dau dreptul de participare la profiturile debitorului;</w:t>
      </w:r>
    </w:p>
    <w:p>
      <w:pPr>
        <w:keepNext w:val="false"/>
      </w:pPr>
      <w:r>
        <w:rPr>
          <w:b w:val="false"/>
          <w:bCs w:val="false"/>
        </w:rPr>
        <w:t xml:space="preserve">c) pentru plățile rezultate din creanțe care dau dreptul creditorului să își schimbe dreptul de a primi dobânda contra unui drept de participare în profiturile debitorului;</w:t>
      </w:r>
    </w:p>
    <w:p>
      <w:pPr>
        <w:keepNext w:val="false"/>
      </w:pPr>
      <w:r>
        <w:rPr>
          <w:b w:val="false"/>
          <w:bCs w:val="false"/>
        </w:rPr>
        <w:t xml:space="preserve">d) pentru plățile rezultate din creanțe care nu conțin niciun fel de prevederi referitoare la restituirea datoriei principale sau dacă restituirea este datorată pentru o perioadă mai mare de 50 de ani de la data emisiunii.</w:t>
      </w:r>
    </w:p>
    <w:p>
      <w:pPr>
        <w:keepNext w:val="false"/>
      </w:pPr>
      <w:r>
        <w:rPr>
          <w:b w:val="false"/>
          <w:bCs w:val="false"/>
        </w:rPr>
        <w:t xml:space="preserve">(2) Când datorită relațiilor speciale existente între debitor și beneficiarul efectiv al dobânzii sau redevențelor ori între unul dintre ei și o altă persoană, suma dobânzilor sau redevențelor depășește suma care s-ar fi convenit între debitor și beneficiarul efectiv, în lipsa unor astfel de relații, prevederile prezentului articol se aplică numai în această ultimă sumă menționată, dacă există o astfel de sumă.</w:t>
      </w:r>
    </w:p>
    <w:p>
      <w:pPr>
        <w:keepNext/>
      </w:pPr>
      <w:r>
        <w:rPr>
          <w:b/>
          <w:bCs/>
        </w:rPr>
        <w:t xml:space="preserve">Articolul 260</w:t>
      </w:r>
    </w:p>
    <w:p>
      <w:pPr>
        <w:keepNext w:val="false"/>
      </w:pPr>
      <w:r>
        <w:rPr>
          <w:b w:val="false"/>
          <w:bCs w:val="false"/>
        </w:rPr>
        <w:t xml:space="preserve">Fraudă și abuz</w:t>
      </w:r>
    </w:p>
    <w:p>
      <w:pPr>
        <w:keepNext w:val="false"/>
      </w:pPr>
      <w:r>
        <w:rPr>
          <w:b w:val="false"/>
          <w:bCs w:val="false"/>
        </w:rPr>
        <w:t xml:space="preserve">(1) Prevederile prezentului capitol nu exclud aplicarea prevederilor legislației naționale sau a celor bazate pe tratate, la care România este parte, care sunt necesare pentru prevenirea fraudei sau abuzului constatate în condițiile legii.</w:t>
      </w:r>
    </w:p>
    <w:p>
      <w:pPr>
        <w:keepNext w:val="false"/>
      </w:pPr>
      <w:r>
        <w:rPr>
          <w:b w:val="false"/>
          <w:bCs w:val="false"/>
        </w:rPr>
        <w:t xml:space="preserve">(2) Prevederile prezentului capitol nu se aplică atunci când tranzacțiile au drept consecință frauda, evaziunea fiscală sau abuzul, constatate în condițiile legii.</w:t>
      </w:r>
    </w:p>
    <w:p>
      <w:pPr>
        <w:keepNext/>
      </w:pPr>
      <w:r>
        <w:rPr>
          <w:b/>
          <w:bCs/>
        </w:rPr>
        <w:t xml:space="preserve">Articolul 261</w:t>
      </w:r>
    </w:p>
    <w:p>
      <w:pPr>
        <w:keepNext w:val="false"/>
      </w:pPr>
      <w:r>
        <w:rPr>
          <w:b w:val="false"/>
          <w:bCs w:val="false"/>
        </w:rPr>
        <w:t xml:space="preserve">Clauza de delimitare</w:t>
      </w:r>
    </w:p>
    <w:p>
      <w:pPr>
        <w:keepNext w:val="false"/>
      </w:pPr>
      <w:r>
        <w:rPr>
          <w:b w:val="false"/>
          <w:bCs w:val="false"/>
        </w:rPr>
        <w:t xml:space="preserve">Prevederile prezentului capitol nu exclud aplicarea prevederilor naționale sau a celor bazate pe tratatele la care România este parte și ale căror prevederi au în vedere eliminarea sau evitarea dublei impozitări a dobânzilor și a redevențelor.</w:t>
      </w:r>
    </w:p>
    <w:p>
      <w:pPr>
        <w:keepNext/>
      </w:pPr>
      <w:r>
        <w:rPr>
          <w:b/>
          <w:bCs/>
        </w:rPr>
        <w:t xml:space="preserve">Articolul 262</w:t>
      </w:r>
    </w:p>
    <w:p>
      <w:pPr>
        <w:keepNext w:val="false"/>
      </w:pPr>
      <w:r>
        <w:rPr>
          <w:b w:val="false"/>
          <w:bCs w:val="false"/>
        </w:rPr>
        <w:t xml:space="preserve">Măsuri luate de România</w:t>
      </w:r>
    </w:p>
    <w:p>
      <w:pPr>
        <w:keepNext w:val="false"/>
      </w:pPr>
      <w:r>
        <w:rPr>
          <w:b w:val="false"/>
          <w:bCs w:val="false"/>
        </w:rPr>
        <w:t xml:space="preserve">Procedura administrării prezentului capitol se va stabili prin norme, elaborate de Ministerul Finanțelor Publice sau A.N.A.F., după caz.</w:t>
      </w:r>
    </w:p>
    <w:p>
      <w:pPr>
        <w:keepNext/>
      </w:pPr>
      <w:r>
        <w:rPr>
          <w:b/>
          <w:bCs/>
        </w:rPr>
        <w:t xml:space="preserve">Articolul 263</w:t>
      </w:r>
    </w:p>
    <w:p>
      <w:pPr>
        <w:keepNext w:val="false"/>
      </w:pPr>
      <w:r>
        <w:rPr>
          <w:b w:val="false"/>
          <w:bCs w:val="false"/>
        </w:rPr>
        <w:t xml:space="preserve">Lista societăților acoperite de prevederile art. 258 lit. a) pct. (iii)</w:t>
      </w:r>
    </w:p>
    <w:p>
      <w:pPr>
        <w:keepNext w:val="false"/>
      </w:pPr>
      <w:r>
        <w:rPr>
          <w:b w:val="false"/>
          <w:bCs w:val="false"/>
        </w:rPr>
        <w:t xml:space="preserve">Societățile acoperite de prevederile art. 258 lit. a) pct. (iii) sunt următoarele:</w:t>
      </w:r>
    </w:p>
    <w:p>
      <w:pPr>
        <w:keepNext w:val="false"/>
      </w:pPr>
      <w:r>
        <w:rPr>
          <w:b w:val="false"/>
          <w:bCs w:val="false"/>
        </w:rPr>
        <w:t xml:space="preserve">a) societăți cunoscute în legislația belgiană ca - "naamloze vennootschap/societe anonyme, commanditaire vennootschap op aandelen/societe en commandite par actions, besloten vennootschap met beperkte aansprakelijkheid/societe privee a responsabilite limitee" și acele entități publice legislative care desfășoară activitate conform dreptului privat;</w:t>
      </w:r>
    </w:p>
    <w:p>
      <w:pPr>
        <w:keepNext w:val="false"/>
      </w:pPr>
      <w:r>
        <w:rPr>
          <w:b w:val="false"/>
          <w:bCs w:val="false"/>
        </w:rPr>
        <w:t xml:space="preserve">b) societăți cunoscute în legislația daneză ca - "aktieselskab" și "anpartsselskab";</w:t>
      </w:r>
    </w:p>
    <w:p>
      <w:pPr>
        <w:keepNext w:val="false"/>
      </w:pPr>
      <w:r>
        <w:rPr>
          <w:b w:val="false"/>
          <w:bCs w:val="false"/>
        </w:rPr>
        <w:t xml:space="preserve">c) societăți cunoscute în legislația germană ca - "Aktiengesellschaft, Kommanditgesellschaft auf Aktien, Gesellschaft mit beschrankter Haftung" și "bergrechtliche Gewerkschaft";</w:t>
      </w:r>
    </w:p>
    <w:p>
      <w:pPr>
        <w:keepNext w:val="false"/>
      </w:pPr>
      <w:r>
        <w:rPr>
          <w:b w:val="false"/>
          <w:bCs w:val="false"/>
        </w:rPr>
        <w:t xml:space="preserve">d) societăți cunoscute în legislația grecească ca - "anonume etairia";</w:t>
      </w:r>
    </w:p>
    <w:p>
      <w:pPr>
        <w:keepNext w:val="false"/>
      </w:pPr>
      <w:r>
        <w:rPr>
          <w:b w:val="false"/>
          <w:bCs w:val="false"/>
        </w:rPr>
        <w:t xml:space="preserve">e) societăți cunoscute în legislația spaniolă ca - "sociedad anonima, sociedad comanditaria por acciones, sociedad de responsabilidad limitada" și acele entități publice legale care desfășoară activitate conform dreptului privat;</w:t>
      </w:r>
    </w:p>
    <w:p>
      <w:pPr>
        <w:keepNext w:val="false"/>
      </w:pPr>
      <w:r>
        <w:rPr>
          <w:b w:val="false"/>
          <w:bCs w:val="false"/>
        </w:rPr>
        <w:t xml:space="preserve">f) societăți cunoscute în legislația franceză ca: societe anonyme, societe en commandite par actions, societe e responsabilite limitee, precum și instituțiile și întreprinderile publice cu caracter industrial și comercial;</w:t>
      </w:r>
    </w:p>
    <w:p>
      <w:pPr>
        <w:keepNext w:val="false"/>
      </w:pPr>
      <w:r>
        <w:rPr>
          <w:b w:val="false"/>
          <w:bCs w:val="false"/>
        </w:rPr>
        <w:t xml:space="preserve">(la 03-01-2016,</w:t>
      </w:r>
    </w:p>
    <w:p>
      <w:pPr>
        <w:keepNext w:val="false"/>
      </w:pPr>
      <w:r>
        <w:rPr>
          <w:b w:val="false"/>
          <w:bCs w:val="false"/>
        </w:rPr>
        <w:t xml:space="preserve">Lit. f) a art. 263 a fost modificată de pct. 8 al art. unic din LEGEA nr. 358 din 31 decembrie 2015, publicată în MONITORUL OFICIAL nr. 988 din 31 decembrie 2015, care completează art. I din ORDONANȚA DE URGENȚĂ nr. 50 din 27 octombrie 2015, publicată în MONITORUL OFICIAL nr. 817 din 3 noiembrie 2015, cu pct. 35^2.</w:t>
      </w:r>
    </w:p>
    <w:p>
      <w:pPr>
        <w:keepNext w:val="false"/>
      </w:pPr>
      <w:r>
        <w:rPr>
          <w:b w:val="false"/>
          <w:bCs w:val="false"/>
        </w:rPr>
        <w:t xml:space="preserve">)</w:t>
      </w:r>
    </w:p>
    <w:p>
      <w:pPr>
        <w:keepNext w:val="false"/>
      </w:pPr>
      <w:r>
        <w:rPr>
          <w:b w:val="false"/>
          <w:bCs w:val="false"/>
        </w:rPr>
        <w:t xml:space="preserve">g) persoanele juridice irlandeze denumite "public companies limited by shares or by guarantee", "private companies limited by shares or by guarantee", instituțiile înregistrate în regimul "Industrial and Provident Societies Acts", sau "building societies" înregistrate în regimul "Building Societies Acts";</w:t>
      </w:r>
    </w:p>
    <w:p>
      <w:pPr>
        <w:keepNext w:val="false"/>
      </w:pPr>
      <w:r>
        <w:rPr>
          <w:b w:val="false"/>
          <w:bCs w:val="false"/>
        </w:rPr>
        <w:t xml:space="preserve">h) societăți cunoscute în legislația italiană ca - "societa per azioni, societa in accomandita per azioni, societa a responsabilita limitata" și entități publice și private care desfășoară activități industriale și comerciale;</w:t>
      </w:r>
    </w:p>
    <w:p>
      <w:pPr>
        <w:keepNext w:val="false"/>
      </w:pPr>
      <w:r>
        <w:rPr>
          <w:b w:val="false"/>
          <w:bCs w:val="false"/>
        </w:rPr>
        <w:t xml:space="preserve">i) societăți cunoscute în legislația luxemburgheză ca - "societe anonyme, societe en commandite par actions" și "societe a responsabilite limitee";</w:t>
      </w:r>
    </w:p>
    <w:p>
      <w:pPr>
        <w:keepNext w:val="false"/>
      </w:pPr>
      <w:r>
        <w:rPr>
          <w:b w:val="false"/>
          <w:bCs w:val="false"/>
        </w:rPr>
        <w:t xml:space="preserve">j) societăți cunoscute în legislația olandeză ca - "noomloze vennootschap" și "besloten vennootschap met beperkte aansprakelijkheid";</w:t>
      </w:r>
    </w:p>
    <w:p>
      <w:pPr>
        <w:keepNext w:val="false"/>
      </w:pPr>
      <w:r>
        <w:rPr>
          <w:b w:val="false"/>
          <w:bCs w:val="false"/>
        </w:rPr>
        <w:t xml:space="preserve">k) societăți cunoscute în legislația austriacă ca - "Aktiengesellschaft" și "Gesellschaft mit beschrankter Haftung";</w:t>
      </w:r>
    </w:p>
    <w:p>
      <w:pPr>
        <w:keepNext w:val="false"/>
      </w:pPr>
      <w:r>
        <w:rPr>
          <w:b w:val="false"/>
          <w:bCs w:val="false"/>
        </w:rPr>
        <w:t xml:space="preserve">l) societăți comerciale sau societăți înființate conform legii civile, având formă comercială, și cooperative și entități publice înregistrate conform legii portugheze;</w:t>
      </w:r>
    </w:p>
    <w:p>
      <w:pPr>
        <w:keepNext w:val="false"/>
      </w:pPr>
      <w:r>
        <w:rPr>
          <w:b w:val="false"/>
          <w:bCs w:val="false"/>
        </w:rPr>
        <w:t xml:space="preserve">m) societăți cunoscute în legislația finlandeză ca - "osakeyhtio/aktiebolag, osuuskunta/andelslag, saastopankki/sparbank" și "vakuutusyhtio/forsakrîn gsbolag";</w:t>
      </w:r>
    </w:p>
    <w:p>
      <w:pPr>
        <w:keepNext w:val="false"/>
      </w:pPr>
      <w:r>
        <w:rPr>
          <w:b w:val="false"/>
          <w:bCs w:val="false"/>
        </w:rPr>
        <w:t xml:space="preserve">n) societăți cunoscute în legislația suedeză ca - "aktiebolag" și "forsakrin gsaktiebolag";</w:t>
      </w:r>
    </w:p>
    <w:p>
      <w:pPr>
        <w:keepNext w:val="false"/>
      </w:pPr>
      <w:r>
        <w:rPr>
          <w:b w:val="false"/>
          <w:bCs w:val="false"/>
        </w:rPr>
        <w:t xml:space="preserve">o) societăți înregistrate conform legislației Marii Britanii;</w:t>
      </w:r>
    </w:p>
    <w:p>
      <w:pPr>
        <w:keepNext w:val="false"/>
      </w:pPr>
      <w:r>
        <w:rPr>
          <w:b w:val="false"/>
          <w:bCs w:val="false"/>
        </w:rPr>
        <w:t xml:space="preserve">p) societăți cunoscute în legislația cehă ca - "akciova spolecnost", "spolecnost s rucenim omezenym", "verejna obchodni spolecnnost", "komanditni spolecnost", "druzstvo";</w:t>
      </w:r>
    </w:p>
    <w:p>
      <w:pPr>
        <w:keepNext w:val="false"/>
      </w:pPr>
      <w:r>
        <w:rPr>
          <w:b w:val="false"/>
          <w:bCs w:val="false"/>
        </w:rPr>
        <w:t xml:space="preserve">q) societăți cunoscute în legislația estoniană ca - "taisuhin g", "usaldusuhin g", "osauhin g", "aktsiaselts", "tulundusuhistu";</w:t>
      </w:r>
    </w:p>
    <w:p>
      <w:pPr>
        <w:keepNext w:val="false"/>
      </w:pPr>
      <w:r>
        <w:rPr>
          <w:b w:val="false"/>
          <w:bCs w:val="false"/>
        </w:rPr>
        <w:t xml:space="preserve">r) societăți cunoscute în legislația cipriotă ca societăți înregistrate în conformitate cu legea companiilor, entități publice corporatiste, precum și alte entități care sunt considerate societăți, conform legii impozitului pe venit;</w:t>
      </w:r>
    </w:p>
    <w:p>
      <w:pPr>
        <w:keepNext w:val="false"/>
      </w:pPr>
      <w:r>
        <w:rPr>
          <w:b w:val="false"/>
          <w:bCs w:val="false"/>
        </w:rPr>
        <w:t xml:space="preserve">s) societăți cunoscute în legislația letonă ca - "akciju sabiedriba", "sabiedriba ar ierobezotu atbildibu";</w:t>
      </w:r>
    </w:p>
    <w:p>
      <w:pPr>
        <w:keepNext w:val="false"/>
      </w:pPr>
      <w:r>
        <w:rPr>
          <w:b w:val="false"/>
          <w:bCs w:val="false"/>
        </w:rPr>
        <w:t xml:space="preserve">ș)</w:t>
      </w:r>
    </w:p>
    <w:p>
      <w:pPr>
        <w:keepNext w:val="false"/>
      </w:pPr>
      <w:r>
        <w:rPr>
          <w:b w:val="false"/>
          <w:bCs w:val="false"/>
        </w:rPr>
        <w:t xml:space="preserve">societăți înregistrate conform legislației lituaniene;</w:t>
      </w:r>
    </w:p>
    <w:p>
      <w:pPr>
        <w:keepNext w:val="false"/>
      </w:pPr>
      <w:r>
        <w:rPr>
          <w:b w:val="false"/>
          <w:bCs w:val="false"/>
        </w:rPr>
        <w:t xml:space="preserve">t) societăți cunoscute în legislația ungară ca - "kozkereseti tarsasag", "beteti tarsasag", "kozos vallalat", "korlatolt felelossegu tarsasag", "reszvenytarsasag", "egyesules", "kozhasznu tarsasag", "szovetkezet";</w:t>
      </w:r>
    </w:p>
    <w:p>
      <w:pPr>
        <w:keepNext w:val="false"/>
      </w:pPr>
      <w:r>
        <w:rPr>
          <w:b w:val="false"/>
          <w:bCs w:val="false"/>
        </w:rPr>
        <w:t xml:space="preserve">ț)</w:t>
      </w:r>
    </w:p>
    <w:p>
      <w:pPr>
        <w:keepNext w:val="false"/>
      </w:pPr>
      <w:r>
        <w:rPr>
          <w:b w:val="false"/>
          <w:bCs w:val="false"/>
        </w:rPr>
        <w:t xml:space="preserve">societăți cunoscute în legislația malteză ca - "Kumpaniji ta' Responsabilita'Limitata", "Socjetajiet în akkomandita li l-kapital taghhom maqsum f'azzjonitjiet";</w:t>
      </w:r>
    </w:p>
    <w:p>
      <w:pPr>
        <w:keepNext w:val="false"/>
      </w:pPr>
      <w:r>
        <w:rPr>
          <w:b w:val="false"/>
          <w:bCs w:val="false"/>
        </w:rPr>
        <w:t xml:space="preserve">u) societăți cunoscute în legislația poloneză ca - "spolka akcyjna", "spolka z ofraniczona odpowiedzialnoscia";</w:t>
      </w:r>
    </w:p>
    <w:p>
      <w:pPr>
        <w:keepNext w:val="false"/>
      </w:pPr>
      <w:r>
        <w:rPr>
          <w:b w:val="false"/>
          <w:bCs w:val="false"/>
        </w:rPr>
        <w:t xml:space="preserve">v) societăți cunoscute în legislația slovenă ca - "delniska druzba", "komanditna delniska druzba", "komanditna druzba", "druzba z omejeno odgovornostjo", "druzba z neomejeno odgovomostjo";</w:t>
      </w:r>
    </w:p>
    <w:p>
      <w:pPr>
        <w:keepNext w:val="false"/>
      </w:pPr>
      <w:r>
        <w:rPr>
          <w:b w:val="false"/>
          <w:bCs w:val="false"/>
        </w:rPr>
        <w:t xml:space="preserve">w) societăți cunoscute în legislația slovacă ca - "akciova spolocnos", "spolocnost's rucenim obmedzenym", "komanditna spolocnos", "verejna obchodna spolocnos", "druzstvo";</w:t>
      </w:r>
    </w:p>
    <w:p>
      <w:pPr>
        <w:keepNext w:val="false"/>
      </w:pPr>
      <w:r>
        <w:rPr>
          <w:b w:val="false"/>
          <w:bCs w:val="false"/>
        </w:rPr>
        <w:t xml:space="preserve">x) societăți cunoscute în legislația română ca - "societăți în nume colectiv", "societăți în comandită simplă", "societăți pe acțiuni", "societăți în comandită pe acțiuni", "societăți cu răspundere limitată";</w:t>
      </w:r>
    </w:p>
    <w:p>
      <w:pPr>
        <w:keepNext w:val="false"/>
      </w:pPr>
      <w:r>
        <w:rPr>
          <w:b w:val="false"/>
          <w:bCs w:val="false"/>
        </w:rPr>
        <w:t xml:space="preserve">y) societăți cunoscute în legislația bulgară ca - "Akționerno drujestvo", "Komanditno drujestvo s akții", "Drujestvo s ogranicena otgovornost";</w:t>
      </w:r>
    </w:p>
    <w:p>
      <w:pPr>
        <w:keepNext w:val="false"/>
      </w:pPr>
      <w:r>
        <w:rPr>
          <w:b w:val="false"/>
          <w:bCs w:val="false"/>
        </w:rPr>
        <w:t xml:space="preserve">z) societăți aflate sub incidența legislației croate, denumite "dionicko drustvo", "drustvo s ogranicenom odgovornoscu" și alte societăți constituite în conformitate cu legislația croată și care sunt supuse impozitului pe profit în Croația.</w:t>
      </w:r>
    </w:p>
    <w:p>
      <w:pPr>
        <w:keepNext/>
      </w:pPr>
      <w:r>
        <w:rPr>
          <w:b/>
          <w:bCs/>
        </w:rPr>
        <w:t xml:space="preserve">Articolul 264</w:t>
      </w:r>
    </w:p>
    <w:p>
      <w:pPr>
        <w:keepNext w:val="false"/>
      </w:pPr>
      <w:r>
        <w:rPr>
          <w:b w:val="false"/>
          <w:bCs w:val="false"/>
        </w:rPr>
        <w:t xml:space="preserve">Data aplicării</w:t>
      </w:r>
    </w:p>
    <w:p>
      <w:pPr>
        <w:keepNext w:val="false"/>
      </w:pPr>
      <w:r>
        <w:rPr>
          <w:b w:val="false"/>
          <w:bCs w:val="false"/>
        </w:rPr>
        <w:t xml:space="preserve">Dispozițiile prezentului capitol transpun prevederile Directivei 2003/49/CE a Consiliului din 3 iunie 2003 privind sistemul comun de impozitare, aplicabil plăților de dobânzi și de redevențe efectuate între societăți asociate din state membre diferite, cu amendamentele ulterioare.</w:t>
      </w:r>
    </w:p>
    <w:p>
      <w:pPr>
        <w:keepNext w:val="false"/>
      </w:pPr>
      <w:r>
        <w:rPr>
          <w:b w:val="false"/>
          <w:bCs w:val="false"/>
        </w:rPr>
        <w:t xml:space="preserve">Titlul VII</w:t>
      </w:r>
    </w:p>
    <w:p>
      <w:pPr>
        <w:keepNext w:val="false"/>
      </w:pPr>
      <w:r>
        <w:rPr>
          <w:b w:val="false"/>
          <w:bCs w:val="false"/>
        </w:rPr>
        <w:t xml:space="preserve">Taxa pe valoarea adăugată</w:t>
      </w:r>
    </w:p>
    <w:p>
      <w:pPr>
        <w:keepNext w:val="false"/>
      </w:pPr>
      <w:r>
        <w:rPr>
          <w:b w:val="false"/>
          <w:bCs w:val="false"/>
        </w:rPr>
        <w:t xml:space="preserve">Capitolul I</w:t>
      </w:r>
    </w:p>
    <w:p>
      <w:pPr>
        <w:keepNext w:val="false"/>
      </w:pPr>
      <w:r>
        <w:rPr>
          <w:b w:val="false"/>
          <w:bCs w:val="false"/>
        </w:rPr>
        <w:t xml:space="preserve">Definiții</w:t>
      </w:r>
    </w:p>
    <w:p>
      <w:pPr>
        <w:keepNext/>
      </w:pPr>
      <w:r>
        <w:rPr>
          <w:b/>
          <w:bCs/>
        </w:rPr>
        <w:t xml:space="preserve">Articolul 265</w:t>
      </w:r>
    </w:p>
    <w:p>
      <w:pPr>
        <w:keepNext w:val="false"/>
      </w:pPr>
      <w:r>
        <w:rPr>
          <w:b w:val="false"/>
          <w:bCs w:val="false"/>
        </w:rPr>
        <w:t xml:space="preserve">Definiția taxei pe valoarea adăugată</w:t>
      </w:r>
    </w:p>
    <w:p>
      <w:pPr>
        <w:keepNext w:val="false"/>
      </w:pPr>
      <w:r>
        <w:rPr>
          <w:b w:val="false"/>
          <w:bCs w:val="false"/>
        </w:rPr>
        <w:t xml:space="preserve">Taxa pe valoarea adăugată este un impozit indirect datorat la bugetul statului și care este colectat conform prevederilor prezentului titlu.</w:t>
      </w:r>
    </w:p>
    <w:p>
      <w:pPr>
        <w:keepNext/>
      </w:pPr>
      <w:r>
        <w:rPr>
          <w:b/>
          <w:bCs/>
        </w:rPr>
        <w:t xml:space="preserve">Articolul 266</w:t>
      </w:r>
    </w:p>
    <w:p>
      <w:pPr>
        <w:keepNext w:val="false"/>
      </w:pPr>
      <w:r>
        <w:rPr>
          <w:b w:val="false"/>
          <w:bCs w:val="false"/>
        </w:rPr>
        <w:t xml:space="preserve">Semnificația unor termeni și expresii</w:t>
      </w:r>
    </w:p>
    <w:p>
      <w:pPr>
        <w:keepNext w:val="false"/>
      </w:pPr>
      <w:r>
        <w:rPr>
          <w:b w:val="false"/>
          <w:bCs w:val="false"/>
        </w:rPr>
        <w:t xml:space="preserve">(1) În sensul prezentului titlu, termenii și expresiile de mai jos au următoarele semnificații:</w:t>
      </w:r>
    </w:p>
    <w:p>
      <w:pPr>
        <w:keepNext w:val="false"/>
      </w:pPr>
      <w:r>
        <w:rPr>
          <w:b w:val="false"/>
          <w:bCs w:val="false"/>
        </w:rPr>
        <w:t xml:space="preserve">1.</w:t>
      </w:r>
    </w:p>
    <w:p>
      <w:pPr>
        <w:keepNext w:val="false"/>
      </w:pPr>
      <w:r>
        <w:rPr>
          <w:b w:val="false"/>
          <w:bCs w:val="false"/>
        </w:rPr>
        <w:t xml:space="preserve">achiziție reprezintă bunurile și serviciile obținute sau care urmează a fi obținute de o persoană impozabilă, prin următoarele operațiuni: livrări de bunuri și/sau prestări de servicii, efectuate sau care urmează a fi efectuate de altă persoană către această persoană impozabilă, achiziții intracomunitare și importuri de bunuri;</w:t>
      </w:r>
    </w:p>
    <w:p>
      <w:pPr>
        <w:keepNext w:val="false"/>
      </w:pPr>
      <w:r>
        <w:rPr>
          <w:b w:val="false"/>
          <w:bCs w:val="false"/>
        </w:rPr>
        <w:t xml:space="preserve">2.</w:t>
      </w:r>
    </w:p>
    <w:p>
      <w:pPr>
        <w:keepNext w:val="false"/>
      </w:pPr>
      <w:r>
        <w:rPr>
          <w:b w:val="false"/>
          <w:bCs w:val="false"/>
        </w:rPr>
        <w:t xml:space="preserve">achiziție intracomunitară are înțelesul art. 273;</w:t>
      </w:r>
    </w:p>
    <w:p>
      <w:pPr>
        <w:keepNext w:val="false"/>
      </w:pPr>
      <w:r>
        <w:rPr>
          <w:b w:val="false"/>
          <w:bCs w:val="false"/>
        </w:rPr>
        <w:t xml:space="preserve">3.</w:t>
      </w:r>
    </w:p>
    <w:p>
      <w:pPr>
        <w:keepNext w:val="false"/>
      </w:pPr>
      <w:r>
        <w:rPr>
          <w:b w:val="false"/>
          <w:bCs w:val="false"/>
        </w:rPr>
        <w:t xml:space="preserve">active corporale fixe reprezintă orice imobilizare corporală amortizabilă, construcțiile și terenurile de orice fel, deținute pentru a fi utilizate în producția sau livrarea de bunuri ori în prestarea de servicii, pentru a fi închiriate terților sau pentru scopuri administrative;</w:t>
      </w:r>
    </w:p>
    <w:p>
      <w:pPr>
        <w:keepNext w:val="false"/>
      </w:pPr>
      <w:r>
        <w:rPr>
          <w:b w:val="false"/>
          <w:bCs w:val="false"/>
        </w:rPr>
        <w:t xml:space="preserve">4.</w:t>
      </w:r>
    </w:p>
    <w:p>
      <w:pPr>
        <w:keepNext w:val="false"/>
      </w:pPr>
      <w:r>
        <w:rPr>
          <w:b w:val="false"/>
          <w:bCs w:val="false"/>
        </w:rPr>
        <w:t xml:space="preserve">activitate economică are înțelesul prevăzut la art. 269 alin. (2). Atunci când o persoană desfășoară mai multe activități economice, prin activitate economică se înțelege toate activitățile economice desfășurate de aceasta;</w:t>
      </w:r>
    </w:p>
    <w:p>
      <w:pPr>
        <w:keepNext w:val="false"/>
      </w:pPr>
      <w:r>
        <w:rPr>
          <w:b w:val="false"/>
          <w:bCs w:val="false"/>
        </w:rPr>
        <w:t xml:space="preserve">5.</w:t>
      </w:r>
    </w:p>
    <w:p>
      <w:pPr>
        <w:keepNext w:val="false"/>
      </w:pPr>
      <w:r>
        <w:rPr>
          <w:b w:val="false"/>
          <w:bCs w:val="false"/>
        </w:rPr>
        <w:t xml:space="preserve">baza de impozitare reprezintă contravaloarea unei livrări de bunuri sau prestări de servicii impozabile, a unui import impozabil sau a unei achiziții intracomunitare impozabile, stabilită conform cap. VII al prezentului titlu;</w:t>
      </w:r>
    </w:p>
    <w:p>
      <w:pPr>
        <w:keepNext w:val="false"/>
      </w:pPr>
      <w:r>
        <w:rPr>
          <w:b w:val="false"/>
          <w:bCs w:val="false"/>
        </w:rPr>
        <w:t xml:space="preserve">6.</w:t>
      </w:r>
    </w:p>
    <w:p>
      <w:pPr>
        <w:keepNext w:val="false"/>
      </w:pPr>
      <w:r>
        <w:rPr>
          <w:b w:val="false"/>
          <w:bCs w:val="false"/>
        </w:rPr>
        <w:t xml:space="preserve">bunuri reprezintă bunuri corporale mobile și imobile. Energia electrică, energia termică, gazele naturale, agentul frigorific și altele de această natură se consideră bunuri corporale mobile;</w:t>
      </w:r>
    </w:p>
    <w:p>
      <w:pPr>
        <w:keepNext w:val="false"/>
      </w:pPr>
      <w:r>
        <w:rPr>
          <w:b w:val="false"/>
          <w:bCs w:val="false"/>
        </w:rPr>
        <w:t xml:space="preserve">7.</w:t>
      </w:r>
    </w:p>
    <w:p>
      <w:pPr>
        <w:keepNext w:val="false"/>
      </w:pPr>
      <w:r>
        <w:rPr>
          <w:b w:val="false"/>
          <w:bCs w:val="false"/>
        </w:rPr>
        <w:t xml:space="preserve">produse accizabile sunt produsele energetice, alcoolul și băuturile alcoolice, precum și tutunul prelucrat, astfel cum sunt definite la titlul VIII, cu excepția gazului livrat prin intermediul unui sistem de gaze naturale situat pe teritoriul Uniunii Europene sau prin orice rețea conectată la un astfel de sistem;</w:t>
      </w:r>
    </w:p>
    <w:p>
      <w:pPr>
        <w:keepNext w:val="false"/>
      </w:pPr>
      <w:r>
        <w:rPr>
          <w:b w:val="false"/>
          <w:bCs w:val="false"/>
        </w:rPr>
        <w:t xml:space="preserve">8.</w:t>
      </w:r>
    </w:p>
    <w:p>
      <w:pPr>
        <w:keepNext w:val="false"/>
      </w:pPr>
      <w:r>
        <w:rPr>
          <w:b w:val="false"/>
          <w:bCs w:val="false"/>
        </w:rPr>
        <w:t xml:space="preserve">codul de înregistrare în scopuri de TVA reprezintă codul prevăzut la art. 318 alin. (1), atribuit de către autoritățile competente din România persoanelor care au obligația să se înregistreze conform art. 316 sau 317, sau un cod de înregistrare similar, atribuit de autoritățile competente dintr-un alt stat membru;</w:t>
      </w:r>
    </w:p>
    <w:p>
      <w:pPr>
        <w:keepNext w:val="false"/>
      </w:pPr>
      <w:r>
        <w:rPr>
          <w:b w:val="false"/>
          <w:bCs w:val="false"/>
        </w:rPr>
        <w:t xml:space="preserve">9.</w:t>
      </w:r>
    </w:p>
    <w:p>
      <w:pPr>
        <w:keepNext w:val="false"/>
      </w:pPr>
      <w:r>
        <w:rPr>
          <w:b w:val="false"/>
          <w:bCs w:val="false"/>
        </w:rPr>
        <w:t xml:space="preserve">codul NC reprezintă poziția tarifară, subpoziția tarifară sau codul tarifar, astfel cum sunt prevăzute în Regulamentul (CEE) nr. 2.658/87 al Consiliului din 23 iulie 1987 privind Nomenclatura tarifară și statistică și Tariful Vamal Comun, astfel cum a fost modificat prin Regulamentul de punere în aplicare (UE) nr. 1.101/2014 al Comisiei din 16 octombrie 2014. Ori de câte ori intervin modificări în nomenclatura combinată stabilită prin Regulamentul (CEE) nr. 2.658/87, corespondența dintre codurile NC prevăzute în prezentul titlu și noile coduri NC se realizează potrivit prevederilor din normele metodologice;</w:t>
      </w:r>
    </w:p>
    <w:p>
      <w:pPr>
        <w:keepNext w:val="false"/>
      </w:pPr>
      <w:r>
        <w:rPr>
          <w:b w:val="false"/>
          <w:bCs w:val="false"/>
        </w:rPr>
        <w:t xml:space="preserve">10.</w:t>
      </w:r>
    </w:p>
    <w:p>
      <w:pPr>
        <w:keepNext w:val="false"/>
      </w:pPr>
      <w:r>
        <w:rPr>
          <w:b w:val="false"/>
          <w:bCs w:val="false"/>
        </w:rPr>
        <w:t xml:space="preserve">data aderării României la Uniunea Europeană este data de 1 ianuarie 2007;</w:t>
      </w:r>
    </w:p>
    <w:p>
      <w:pPr>
        <w:keepNext w:val="false"/>
      </w:pPr>
      <w:r>
        <w:rPr>
          <w:b w:val="false"/>
          <w:bCs w:val="false"/>
        </w:rPr>
        <w:t xml:space="preserve">11.</w:t>
      </w:r>
    </w:p>
    <w:p>
      <w:pPr>
        <w:keepNext w:val="false"/>
      </w:pPr>
      <w:r>
        <w:rPr>
          <w:b w:val="false"/>
          <w:bCs w:val="false"/>
        </w:rPr>
        <w:t xml:space="preserve">decont de taxă reprezintă decontul care se întocmește și se depune conform art. 323;</w:t>
      </w:r>
    </w:p>
    <w:p>
      <w:pPr>
        <w:keepNext w:val="false"/>
      </w:pPr>
      <w:r>
        <w:rPr>
          <w:b w:val="false"/>
          <w:bCs w:val="false"/>
        </w:rPr>
        <w:t xml:space="preserve">12.</w:t>
      </w:r>
    </w:p>
    <w:p>
      <w:pPr>
        <w:keepNext w:val="false"/>
      </w:pPr>
      <w:r>
        <w:rPr>
          <w:b w:val="false"/>
          <w:bCs w:val="false"/>
        </w:rPr>
        <w:t xml:space="preserve">decontul special de taxă reprezintă decontul care se întocmește și se depune conform art. 324;</w:t>
      </w:r>
    </w:p>
    <w:p>
      <w:pPr>
        <w:keepNext w:val="false"/>
      </w:pPr>
      <w:r>
        <w:rPr>
          <w:b w:val="false"/>
          <w:bCs w:val="false"/>
        </w:rPr>
        <w:t xml:space="preserve">13.</w:t>
      </w:r>
    </w:p>
    <w:p>
      <w:pPr>
        <w:keepNext w:val="false"/>
      </w:pPr>
      <w:r>
        <w:rPr>
          <w:b w:val="false"/>
          <w:bCs w:val="false"/>
        </w:rPr>
        <w:t xml:space="preserve">Directiva 112 este Directiva 2006/112/CE a Consiliului din 28 noiembrie 2006 privind sistemul comun al taxei pe valoarea adăugată, publicată în Jurnalul Oficial al Comunităților Europene (JOCE), seria L, nr. 347 din 11 decembrie 2006, cu modificările și completările ulterioare. Referirile din facturile transmise de furnizori/prestatori din alte state membre la articolele din Directiva a 6-a, respectiv Directiva 77/388/CE a Consiliului din 17 mai 1977 privind armonizarea legislațiilor statelor membre referitoare la impozitul pe cifra de afaceri - Sistemul comun privind taxa pe valoarea adăugată: baza unitară de stabilire, publicată în Jurnalul Oficial al Comunităților Europene (JOCE), seria L, nr. 145 din 3 iunie 1977, vor fi considerate referiri la articolele corespunzătoare din Directiva 112, conform tabelului de corelări din anexa XII la această directivă;</w:t>
      </w:r>
    </w:p>
    <w:p>
      <w:pPr>
        <w:keepNext w:val="false"/>
      </w:pPr>
      <w:r>
        <w:rPr>
          <w:b w:val="false"/>
          <w:bCs w:val="false"/>
        </w:rPr>
        <w:t xml:space="preserve">14.</w:t>
      </w:r>
    </w:p>
    <w:p>
      <w:pPr>
        <w:keepNext w:val="false"/>
      </w:pPr>
      <w:r>
        <w:rPr>
          <w:b w:val="false"/>
          <w:bCs w:val="false"/>
        </w:rPr>
        <w:t xml:space="preserve">factura reprezintă documentul prevăzut la art. 319;</w:t>
      </w:r>
    </w:p>
    <w:p>
      <w:pPr>
        <w:keepNext w:val="false"/>
      </w:pPr>
      <w:r>
        <w:rPr>
          <w:b w:val="false"/>
          <w:bCs w:val="false"/>
        </w:rPr>
        <w:t xml:space="preserve">15.</w:t>
      </w:r>
    </w:p>
    <w:p>
      <w:pPr>
        <w:keepNext w:val="false"/>
      </w:pPr>
      <w:r>
        <w:rPr>
          <w:b w:val="false"/>
          <w:bCs w:val="false"/>
        </w:rPr>
        <w:t xml:space="preserve">importator reprezintă persoana pe numele căreia sunt declarate bunurile, în momentul în care taxa la import devine exigibilă, conform art. 285 și care în cazul importurilor taxabile este obligată la plata taxei conform art. 309;</w:t>
      </w:r>
    </w:p>
    <w:p>
      <w:pPr>
        <w:keepNext w:val="false"/>
      </w:pPr>
      <w:r>
        <w:rPr>
          <w:b w:val="false"/>
          <w:bCs w:val="false"/>
        </w:rPr>
        <w:t xml:space="preserve">16.</w:t>
      </w:r>
    </w:p>
    <w:p>
      <w:pPr>
        <w:keepNext w:val="false"/>
      </w:pPr>
      <w:r>
        <w:rPr>
          <w:b w:val="false"/>
          <w:bCs w:val="false"/>
        </w:rPr>
        <w:t xml:space="preserve">întreprindere mică reprezintă persoana impozabilă care aplică regimul special de scutire prevăzut la art. 310 sau 310^2, în conformitate cu art. 284 alin. (1) și (2) din Directiva 112;</w:t>
      </w:r>
    </w:p>
    <w:p>
      <w:pPr>
        <w:keepNext w:val="false"/>
      </w:pPr>
      <w:r>
        <w:rPr>
          <w:b w:val="false"/>
          <w:bCs w:val="false"/>
        </w:rPr>
        <w:t xml:space="preserve">(la 01-09-2025,</w:t>
      </w:r>
    </w:p>
    <w:p>
      <w:pPr>
        <w:keepNext w:val="false"/>
      </w:pPr>
      <w:r>
        <w:rPr>
          <w:b w:val="false"/>
          <w:bCs w:val="false"/>
        </w:rPr>
        <w:t xml:space="preserve">Punctul 16. , Alineatul (1) , Articolul 266 , Capitolul I , Titlul VII a fost modificat de Punctul 1.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16^1.</w:t>
      </w:r>
    </w:p>
    <w:p>
      <w:pPr>
        <w:keepNext w:val="false"/>
      </w:pPr>
      <w:r>
        <w:rPr>
          <w:b w:val="false"/>
          <w:bCs w:val="false"/>
        </w:rPr>
        <w:t xml:space="preserve">locuințe care în momentul livrării pot fi locuite ca atare, în sensul dispozițiilor art. 291 alin. (2) lit. m) pct. 3, reprezintă locuințele care la data livrării îndeplinesc cumulativ următoarele condiții:</w:t>
      </w:r>
    </w:p>
    <w:p>
      <w:pPr>
        <w:keepNext w:val="false"/>
      </w:pPr>
      <w:r>
        <w:rPr>
          <w:b w:val="false"/>
          <w:bCs w:val="false"/>
        </w:rPr>
        <w:t xml:space="preserve">a) acces liber individual la spațiul locuibil, fără tulburarea posesiei și a folosinței exclusive a spațiului deținut de către o altă persoană sau familie;</w:t>
      </w:r>
    </w:p>
    <w:p>
      <w:pPr>
        <w:keepNext w:val="false"/>
      </w:pPr>
      <w:r>
        <w:rPr>
          <w:b w:val="false"/>
          <w:bCs w:val="false"/>
        </w:rPr>
        <w:t xml:space="preserve">b) acces la energie electrică și apă potabilă, evacuarea controlată a apelor uzate și a reziduurilor menajere;</w:t>
      </w:r>
    </w:p>
    <w:p>
      <w:pPr>
        <w:keepNext w:val="false"/>
      </w:pPr>
      <w:r>
        <w:rPr>
          <w:b w:val="false"/>
          <w:bCs w:val="false"/>
        </w:rPr>
        <w:t xml:space="preserve">c) sunt formate cel puțin dintr-un spațiu pentru odihnă, un spațiu pentru pregătirea hranei și un grup sanitar;</w:t>
      </w:r>
    </w:p>
    <w:p>
      <w:pPr>
        <w:keepNext w:val="false"/>
      </w:pPr>
      <w:r>
        <w:rPr>
          <w:b w:val="false"/>
          <w:bCs w:val="false"/>
        </w:rPr>
        <w:t xml:space="preserve">d) finisajele exterioare includ cel puțin: acoperiș, dacă, în funcție de tipul construcției, este prevăzut acest element constructiv, geamuri, ușă de/la intrare;</w:t>
      </w:r>
    </w:p>
    <w:p>
      <w:pPr>
        <w:keepNext w:val="false"/>
      </w:pPr>
      <w:r>
        <w:rPr>
          <w:b w:val="false"/>
          <w:bCs w:val="false"/>
        </w:rPr>
        <w:t xml:space="preserve">e) finisajele interioare includ cel puțin: pereți finisați cu vopsea, tapet, faianță sau alte elemente utilizate pentru finisare, podele finisate cu gresie, parchet sau alte elemente utilizate pentru finisare, uși interioare, în funcție de proiect;</w:t>
      </w:r>
    </w:p>
    <w:p>
      <w:pPr>
        <w:keepNext w:val="false"/>
      </w:pPr>
      <w:r>
        <w:rPr>
          <w:b w:val="false"/>
          <w:bCs w:val="false"/>
        </w:rPr>
        <w:t xml:space="preserve">f) instalații sanitare și obiecte sanitare, respectiv vas WC, lavoar și spălător cu cuvă, cu bateriile aferente;</w:t>
      </w:r>
    </w:p>
    <w:p>
      <w:pPr>
        <w:keepNext w:val="false"/>
      </w:pPr>
      <w:r>
        <w:rPr>
          <w:b w:val="false"/>
          <w:bCs w:val="false"/>
        </w:rPr>
        <w:t xml:space="preserve">g) instalații electrice, inclusiv tablou, doze, întrerupătoare/ comutatoare și prize;</w:t>
      </w:r>
    </w:p>
    <w:p>
      <w:pPr>
        <w:keepNext w:val="false"/>
      </w:pPr>
      <w:r>
        <w:rPr>
          <w:b w:val="false"/>
          <w:bCs w:val="false"/>
        </w:rPr>
        <w:t xml:space="preserve">(la 01-01-2024,</w:t>
      </w:r>
    </w:p>
    <w:p>
      <w:pPr>
        <w:keepNext w:val="false"/>
      </w:pPr>
      <w:r>
        <w:rPr>
          <w:b w:val="false"/>
          <w:bCs w:val="false"/>
        </w:rPr>
        <w:t xml:space="preserve">Punctul 16^1., Alineatul (1), Articolul 266, Capitolul I, Titlul VII a fost modificat de Punctul 37.,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17.</w:t>
      </w:r>
    </w:p>
    <w:p>
      <w:pPr>
        <w:keepNext w:val="false"/>
      </w:pPr>
      <w:r>
        <w:rPr>
          <w:b w:val="false"/>
          <w:bCs w:val="false"/>
        </w:rPr>
        <w:t xml:space="preserve">livrare intracomunitară are înțelesul prevăzut la art. 270 alin. (9);</w:t>
      </w:r>
    </w:p>
    <w:p>
      <w:pPr>
        <w:keepNext w:val="false"/>
      </w:pPr>
      <w:r>
        <w:rPr>
          <w:b w:val="false"/>
          <w:bCs w:val="false"/>
        </w:rPr>
        <w:t xml:space="preserve">18.</w:t>
      </w:r>
    </w:p>
    <w:p>
      <w:pPr>
        <w:keepNext w:val="false"/>
      </w:pPr>
      <w:r>
        <w:rPr>
          <w:b w:val="false"/>
          <w:bCs w:val="false"/>
        </w:rPr>
        <w:t xml:space="preserve">livrare către sine are înțelesul prevăzut la art. 270 alin. (4);</w:t>
      </w:r>
    </w:p>
    <w:p>
      <w:pPr>
        <w:keepNext w:val="false"/>
      </w:pPr>
      <w:r>
        <w:rPr>
          <w:b w:val="false"/>
          <w:bCs w:val="false"/>
        </w:rPr>
        <w:t xml:space="preserve">19.</w:t>
      </w:r>
    </w:p>
    <w:p>
      <w:pPr>
        <w:keepNext w:val="false"/>
      </w:pPr>
      <w:r>
        <w:rPr>
          <w:b w:val="false"/>
          <w:bCs w:val="false"/>
        </w:rPr>
        <w:t xml:space="preserve">operațiuni imobiliare reprezintă operațiunile constând în livrarea, închirierea, leasingul, arendarea, concesionarea de bunuri imobile sau alte operațiuni prin care un bun imobil este pus la dispoziția altei persoane, precum și acordarea cu plată pe o anumită perioadă a unor drepturi reale, precum dreptul de uzufruct și superficia, asupra unui bun imobil;</w:t>
      </w:r>
    </w:p>
    <w:p>
      <w:pPr>
        <w:keepNext w:val="false"/>
      </w:pPr>
      <w:r>
        <w:rPr>
          <w:b w:val="false"/>
          <w:bCs w:val="false"/>
        </w:rPr>
        <w:t xml:space="preserve">20.</w:t>
      </w:r>
    </w:p>
    <w:p>
      <w:pPr>
        <w:keepNext w:val="false"/>
      </w:pPr>
      <w:r>
        <w:rPr>
          <w:b w:val="false"/>
          <w:bCs w:val="false"/>
        </w:rPr>
        <w:t xml:space="preserve">perioada fiscală este perioada prevăzută la art. 322;</w:t>
      </w:r>
    </w:p>
    <w:p>
      <w:pPr>
        <w:keepNext w:val="false"/>
      </w:pPr>
      <w:r>
        <w:rPr>
          <w:b w:val="false"/>
          <w:bCs w:val="false"/>
        </w:rPr>
        <w:t xml:space="preserve">21.</w:t>
      </w:r>
    </w:p>
    <w:p>
      <w:pPr>
        <w:keepNext w:val="false"/>
      </w:pPr>
      <w:r>
        <w:rPr>
          <w:b w:val="false"/>
          <w:bCs w:val="false"/>
        </w:rPr>
        <w:t xml:space="preserve">persoană impozabilă are înțelesul art. 269 alin. (1) și reprezintă persoana fizică, grupul de persoane, instituția publică, persoana juridică, precum și orice entitate capabilă să desfășoare o activitate economică;</w:t>
      </w:r>
    </w:p>
    <w:p>
      <w:pPr>
        <w:keepNext w:val="false"/>
      </w:pPr>
      <w:r>
        <w:rPr>
          <w:b w:val="false"/>
          <w:bCs w:val="false"/>
        </w:rPr>
        <w:t xml:space="preserve">22.</w:t>
      </w:r>
    </w:p>
    <w:p>
      <w:pPr>
        <w:keepNext w:val="false"/>
      </w:pPr>
      <w:r>
        <w:rPr>
          <w:b w:val="false"/>
          <w:bCs w:val="false"/>
        </w:rPr>
        <w:t xml:space="preserve">persoană juridică neimpozabilă reprezintă instituția publică, organismul internațional de drept public și orice altă persoană juridică, care nu este persoană impozabilă, în sensul art. 269 alin. (1);</w:t>
      </w:r>
    </w:p>
    <w:p>
      <w:pPr>
        <w:keepNext w:val="false"/>
      </w:pPr>
      <w:r>
        <w:rPr>
          <w:b w:val="false"/>
          <w:bCs w:val="false"/>
        </w:rPr>
        <w:t xml:space="preserve">23.</w:t>
      </w:r>
    </w:p>
    <w:p>
      <w:pPr>
        <w:keepNext w:val="false"/>
      </w:pPr>
      <w:r>
        <w:rPr>
          <w:b w:val="false"/>
          <w:bCs w:val="false"/>
        </w:rPr>
        <w:t xml:space="preserve">persoană parțial impozabilă are înțelesul prevăzut la art. 300;</w:t>
      </w:r>
    </w:p>
    <w:p>
      <w:pPr>
        <w:keepNext w:val="false"/>
      </w:pPr>
      <w:r>
        <w:rPr>
          <w:b w:val="false"/>
          <w:bCs w:val="false"/>
        </w:rPr>
        <w:t xml:space="preserve">24.</w:t>
      </w:r>
    </w:p>
    <w:p>
      <w:pPr>
        <w:keepNext w:val="false"/>
      </w:pPr>
      <w:r>
        <w:rPr>
          <w:b w:val="false"/>
          <w:bCs w:val="false"/>
        </w:rPr>
        <w:t xml:space="preserve">persoană reprezintă o persoană impozabilă sau o persoană juridică neimpozabilă sau o persoană neimpozabilă;</w:t>
      </w:r>
    </w:p>
    <w:p>
      <w:pPr>
        <w:keepNext w:val="false"/>
      </w:pPr>
      <w:r>
        <w:rPr>
          <w:b w:val="false"/>
          <w:bCs w:val="false"/>
        </w:rPr>
        <w:t xml:space="preserve">25.</w:t>
      </w:r>
    </w:p>
    <w:p>
      <w:pPr>
        <w:keepNext w:val="false"/>
      </w:pPr>
      <w:r>
        <w:rPr>
          <w:b w:val="false"/>
          <w:bCs w:val="false"/>
        </w:rPr>
        <w:t xml:space="preserve">plafon pentru achiziții intracomunitare reprezintă plafonul stabilit conform art. 268 alin. (4) lit. b);</w:t>
      </w:r>
    </w:p>
    <w:p>
      <w:pPr>
        <w:keepNext w:val="false"/>
      </w:pPr>
      <w:r>
        <w:rPr>
          <w:b w:val="false"/>
          <w:bCs w:val="false"/>
        </w:rPr>
        <w:t xml:space="preserve">26.</w:t>
      </w:r>
    </w:p>
    <w:p>
      <w:pPr>
        <w:keepNext w:val="false"/>
      </w:pPr>
      <w:r>
        <w:rPr>
          <w:b w:val="false"/>
          <w:bCs w:val="false"/>
        </w:rPr>
        <w:t xml:space="preserve">plafon pentru vânzări la distanță reprezintă plafonul stabilit conform art. 275 alin. (2) lit. a);</w:t>
      </w:r>
    </w:p>
    <w:p>
      <w:pPr>
        <w:keepNext w:val="false"/>
      </w:pPr>
      <w:r>
        <w:rPr>
          <w:b w:val="false"/>
          <w:bCs w:val="false"/>
        </w:rPr>
        <w:t xml:space="preserve">27.</w:t>
      </w:r>
    </w:p>
    <w:p>
      <w:pPr>
        <w:keepNext w:val="false"/>
      </w:pPr>
      <w:r>
        <w:rPr>
          <w:b w:val="false"/>
          <w:bCs w:val="false"/>
        </w:rPr>
        <w:t xml:space="preserve">prestarea către sine are înțelesul prevăzut la art. 271 alin. (4);</w:t>
      </w:r>
    </w:p>
    <w:p>
      <w:pPr>
        <w:keepNext w:val="false"/>
      </w:pPr>
      <w:r>
        <w:rPr>
          <w:b w:val="false"/>
          <w:bCs w:val="false"/>
        </w:rPr>
        <w:t xml:space="preserve">28.</w:t>
      </w:r>
    </w:p>
    <w:p>
      <w:pPr>
        <w:keepNext w:val="false"/>
      </w:pPr>
      <w:r>
        <w:rPr>
          <w:b w:val="false"/>
          <w:bCs w:val="false"/>
        </w:rPr>
        <w:t xml:space="preserve">serviciile furnizate pe cale electronică includ, în special, serviciile prevăzute în anexa II la Directiva 112 și la art. 7 alin. (1) din Regulamentul de punere în aplicare (UE) nr. 282/2011 al Consiliului din 15 martie 2011 de stabilire a măsurilor de punere în aplicare a Directivei 2006/112/CE privind sistemul comun al taxei pe valoarea adăugată, cu modificările și completările ulterioare. În cazul în care prestatorul unui serviciu și clientul său comunică prin intermediul poștei electronice, acest lucru nu înseamnă, în sine, că serviciul furnizat este un serviciu furnizat pe cale electronică;</w:t>
      </w:r>
    </w:p>
    <w:p>
      <w:pPr>
        <w:keepNext w:val="false"/>
      </w:pPr>
      <w:r>
        <w:rPr>
          <w:b w:val="false"/>
          <w:bCs w:val="false"/>
        </w:rPr>
        <w:t xml:space="preserve">(la 20-04-2019,</w:t>
      </w:r>
    </w:p>
    <w:p>
      <w:pPr>
        <w:keepNext w:val="false"/>
      </w:pPr>
      <w:r>
        <w:rPr>
          <w:b w:val="false"/>
          <w:bCs w:val="false"/>
        </w:rPr>
        <w:t xml:space="preserve">Punctul 28. din Alineatul (1) , Articolul 266 , Capitolul I , Titlul VII a fost modificat de Punctul 1, Articolul I din LEGEA nr. 60 din 15 aprilie 2019, publicată în MONITORUL OFICIAL nr. 296 din 17 aprilie 2019</w:t>
      </w:r>
    </w:p>
    <w:p>
      <w:pPr>
        <w:keepNext w:val="false"/>
      </w:pPr>
      <w:r>
        <w:rPr>
          <w:b w:val="false"/>
          <w:bCs w:val="false"/>
        </w:rPr>
        <w:t xml:space="preserve">)</w:t>
      </w:r>
    </w:p>
    <w:p>
      <w:pPr>
        <w:keepNext w:val="false"/>
      </w:pPr>
      <w:r>
        <w:rPr>
          <w:b w:val="false"/>
          <w:bCs w:val="false"/>
        </w:rPr>
        <w:t xml:space="preserve">29.</w:t>
      </w:r>
    </w:p>
    <w:p>
      <w:pPr>
        <w:keepNext w:val="false"/>
      </w:pPr>
      <w:r>
        <w:rPr>
          <w:b w:val="false"/>
          <w:bCs w:val="false"/>
        </w:rPr>
        <w:t xml:space="preserve">serviciile de telecomunicații sunt serviciile având ca obiect transmiterea, emiterea și recepția de semnale, înscrisuri, imagini și sunete sau informații de orice natură, prin cablu, radio, mijloace optice sau alte mijloace electromagnetice, inclusiv cedarea dreptului de utilizare a mijloacelor pentru astfel de transmisii, emiteri sau recepții. Serviciile de telecomunicații cuprind, de asemenea, și furnizarea accesului la rețeaua mondială de informații;</w:t>
      </w:r>
    </w:p>
    <w:p>
      <w:pPr>
        <w:keepNext w:val="false"/>
      </w:pPr>
      <w:r>
        <w:rPr>
          <w:b w:val="false"/>
          <w:bCs w:val="false"/>
        </w:rPr>
        <w:t xml:space="preserve">30.</w:t>
      </w:r>
    </w:p>
    <w:p>
      <w:pPr>
        <w:keepNext w:val="false"/>
      </w:pPr>
      <w:r>
        <w:rPr>
          <w:b w:val="false"/>
          <w:bCs w:val="false"/>
        </w:rPr>
        <w:t xml:space="preserve">serviciile de radiodifuziune și televiziune includ, în special, serviciile prevăzute la art. 6b alin. (1) din Regulamentul de punere în aplicare (UE) nr. 282/2011, cu modificările și completările ulterioare;</w:t>
      </w:r>
    </w:p>
    <w:p>
      <w:pPr>
        <w:keepNext w:val="false"/>
      </w:pPr>
      <w:r>
        <w:rPr>
          <w:b w:val="false"/>
          <w:bCs w:val="false"/>
        </w:rPr>
        <w:t xml:space="preserve">31.</w:t>
      </w:r>
    </w:p>
    <w:p>
      <w:pPr>
        <w:keepNext w:val="false"/>
      </w:pPr>
      <w:r>
        <w:rPr>
          <w:b w:val="false"/>
          <w:bCs w:val="false"/>
        </w:rPr>
        <w:t xml:space="preserve">taxă înseamnă taxa pe valoarea adăugată, aplicabilă conform prezentului titlu;</w:t>
      </w:r>
    </w:p>
    <w:p>
      <w:pPr>
        <w:keepNext w:val="false"/>
      </w:pPr>
      <w:r>
        <w:rPr>
          <w:b w:val="false"/>
          <w:bCs w:val="false"/>
        </w:rPr>
        <w:t xml:space="preserve">32.</w:t>
      </w:r>
    </w:p>
    <w:p>
      <w:pPr>
        <w:keepNext w:val="false"/>
      </w:pPr>
      <w:r>
        <w:rPr>
          <w:b w:val="false"/>
          <w:bCs w:val="false"/>
        </w:rPr>
        <w:t xml:space="preserve">taxă colectată reprezintă taxa aferentă livrărilor de bunuri și/sau prestărilor de servicii taxabile la momentul exigibilității taxei, efectuate sau care urmează a fi efectuate de persoana impozabilă, precum și taxa aferentă operațiunilor pentru care beneficiarul este obligat la plata taxei, conform art. 307-309;</w:t>
      </w:r>
    </w:p>
    <w:p>
      <w:pPr>
        <w:keepNext w:val="false"/>
      </w:pPr>
      <w:r>
        <w:rPr>
          <w:b w:val="false"/>
          <w:bCs w:val="false"/>
        </w:rPr>
        <w:t xml:space="preserve">33.</w:t>
      </w:r>
    </w:p>
    <w:p>
      <w:pPr>
        <w:keepNext w:val="false"/>
      </w:pPr>
      <w:r>
        <w:rPr>
          <w:b w:val="false"/>
          <w:bCs w:val="false"/>
        </w:rPr>
        <w:t xml:space="preserve">taxă deductibilă reprezintă suma totală a taxei datorate sau achitate de către o persoană impozabilă pentru achizițiile efectuate sau care urmează a fi efectuate;</w:t>
      </w:r>
    </w:p>
    <w:p>
      <w:pPr>
        <w:keepNext w:val="false"/>
      </w:pPr>
      <w:r>
        <w:rPr>
          <w:b w:val="false"/>
          <w:bCs w:val="false"/>
        </w:rPr>
        <w:t xml:space="preserve">34.</w:t>
      </w:r>
    </w:p>
    <w:p>
      <w:pPr>
        <w:keepNext w:val="false"/>
      </w:pPr>
      <w:r>
        <w:rPr>
          <w:b w:val="false"/>
          <w:bCs w:val="false"/>
        </w:rPr>
        <w:t xml:space="preserve">taxă dedusă reprezintă taxa deductibilă care a fost efectiv dedusă;</w:t>
      </w:r>
    </w:p>
    <w:p>
      <w:pPr>
        <w:keepNext w:val="false"/>
      </w:pPr>
      <w:r>
        <w:rPr>
          <w:b w:val="false"/>
          <w:bCs w:val="false"/>
        </w:rPr>
        <w:t xml:space="preserve">35.</w:t>
      </w:r>
    </w:p>
    <w:p>
      <w:pPr>
        <w:keepNext w:val="false"/>
      </w:pPr>
      <w:r>
        <w:rPr>
          <w:b w:val="false"/>
          <w:bCs w:val="false"/>
        </w:rPr>
        <w:t xml:space="preserve">vânzarea intracomunitară de bunuri la distanță înseamnă o livrare de bunuri expediate sau transportate de furnizor sau în numele acestuia, inclusiv în cazul în care furnizorul intervine în mod indirect în transportul sau expedierea bunurilor, dintr-un alt stat membru decât cel în care se încheie expedierea sau transportul bunurilor către client, dacă sunt îndeplinite următoarele condiții:</w:t>
      </w:r>
    </w:p>
    <w:p>
      <w:pPr>
        <w:keepNext w:val="false"/>
      </w:pPr>
      <w:r>
        <w:rPr>
          <w:b w:val="false"/>
          <w:bCs w:val="false"/>
        </w:rPr>
        <w:t xml:space="preserve">a) livrarea de bunuri este efectuată pentru o persoană impozabilă sau o persoană juridică neimpozabilă ale cărei achiziții intracomunitare de bunuri nu sunt considerate operațiuni impozabile în România în temeiul art. 268 alin. (4) și alin. (8) lit. a) și art. 315^1 alin. (9) sau corespondentul acestor articole din legislația statului membru de destinație, în cazul în care acesta este altul decât România, sau pentru orice altă persoană neimpozabilă;</w:t>
      </w:r>
    </w:p>
    <w:p>
      <w:pPr>
        <w:keepNext w:val="false"/>
      </w:pPr>
      <w:r>
        <w:rPr>
          <w:b w:val="false"/>
          <w:bCs w:val="false"/>
        </w:rPr>
        <w:t xml:space="preserve">(la 03-09-2021,</w:t>
      </w:r>
    </w:p>
    <w:p>
      <w:pPr>
        <w:keepNext w:val="false"/>
      </w:pPr>
      <w:r>
        <w:rPr>
          <w:b w:val="false"/>
          <w:bCs w:val="false"/>
        </w:rPr>
        <w:t xml:space="preserve">Litera a) din Punctul 35. , Alineatul (1) , Articolul 266 , Capitolul I , Titlul VII a fost modificată de Punctul 43,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b) bunurile livrate nu sunt mijloace de transport noi sau bunuri livrate după asamblare sau instalare, cu sau fără funcționare de probă, de către furnizor sau în numele acestuia;</w:t>
      </w:r>
    </w:p>
    <w:p>
      <w:pPr>
        <w:keepNext w:val="false"/>
      </w:pPr>
      <w:r>
        <w:rPr>
          <w:b w:val="false"/>
          <w:bCs w:val="false"/>
        </w:rPr>
        <w:t xml:space="preserve">(la 01-07-2021,</w:t>
      </w:r>
    </w:p>
    <w:p>
      <w:pPr>
        <w:keepNext w:val="false"/>
      </w:pPr>
      <w:r>
        <w:rPr>
          <w:b w:val="false"/>
          <w:bCs w:val="false"/>
        </w:rPr>
        <w:t xml:space="preserve">Punctul 35. din Alineatul (1) , Articolul 266 , Capitolul I , Titlul VII a fost modificat de Punctul 1,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36.</w:t>
      </w:r>
    </w:p>
    <w:p>
      <w:pPr>
        <w:keepNext w:val="false"/>
      </w:pPr>
      <w:r>
        <w:rPr>
          <w:b w:val="false"/>
          <w:bCs w:val="false"/>
        </w:rPr>
        <w:t xml:space="preserve">vânzare la distanță de bunuri importate din teritorii terțe sau țări terțe înseamnă o livrare de bunuri expediate sau transportate de furnizor sau în numele acestuia, inclusiv în cazul în care furnizorul intervine în mod indirect în transportul sau expedierea bunurilor, dintr-un teritoriu terț sau dintr-o țară terță către un client dintr-un stat membru, dacă sunt îndeplinite următoarele condiții:</w:t>
      </w:r>
    </w:p>
    <w:p>
      <w:pPr>
        <w:keepNext w:val="false"/>
      </w:pPr>
      <w:r>
        <w:rPr>
          <w:b w:val="false"/>
          <w:bCs w:val="false"/>
        </w:rPr>
        <w:t xml:space="preserve">a) livrarea de bunuri este efectuată pentru o persoană impozabilă sau o persoană juridică neimpozabilă ale cărei achiziții intracomunitare de bunuri nu sunt considerate operațiuni impozabile în România în temeiul art. 268 alin. (4) și alin. (8) lit. a) și art. 315^1 alin. (9) sau corespondentul acestor articole din legislația statului membru de destinație, în cazul în care acesta este altul decât România, sau pentru orice altă persoană neimpozabilă;</w:t>
      </w:r>
    </w:p>
    <w:p>
      <w:pPr>
        <w:keepNext w:val="false"/>
      </w:pPr>
      <w:r>
        <w:rPr>
          <w:b w:val="false"/>
          <w:bCs w:val="false"/>
        </w:rPr>
        <w:t xml:space="preserve">(la 03-09-2021,</w:t>
      </w:r>
    </w:p>
    <w:p>
      <w:pPr>
        <w:keepNext w:val="false"/>
      </w:pPr>
      <w:r>
        <w:rPr>
          <w:b w:val="false"/>
          <w:bCs w:val="false"/>
        </w:rPr>
        <w:t xml:space="preserve">Litera a) din Punctul 36. , Alineatul (1) , Articolul 266 , Capitolul I , Titlul VII a fost modificată de Punctul 44,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b) bunurile livrate nu sunt mijloace de transport noi sau bunuri livrate după asamblare sau instalare, cu sau fără funcționare de probă, de către furnizor sau în numele acestuia.</w:t>
      </w:r>
    </w:p>
    <w:p>
      <w:pPr>
        <w:keepNext w:val="false"/>
      </w:pPr>
      <w:r>
        <w:rPr>
          <w:b w:val="false"/>
          <w:bCs w:val="false"/>
        </w:rPr>
        <w:t xml:space="preserve">(la 01-07-2021,</w:t>
      </w:r>
    </w:p>
    <w:p>
      <w:pPr>
        <w:keepNext w:val="false"/>
      </w:pPr>
      <w:r>
        <w:rPr>
          <w:b w:val="false"/>
          <w:bCs w:val="false"/>
        </w:rPr>
        <w:t xml:space="preserve">Alineatul (1) din Articolul 266 , Capitolul I , Titlul VII a fost completat de Punctul 2,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37.</w:t>
      </w:r>
    </w:p>
    <w:p>
      <w:pPr>
        <w:keepNext w:val="false"/>
      </w:pPr>
      <w:r>
        <w:rPr>
          <w:b w:val="false"/>
          <w:bCs w:val="false"/>
        </w:rPr>
        <w:t xml:space="preserve">zahăr adăugat, în sensul art. 291 alin. (2) lit. e) pct. 3, are înțelesul prevăzut la art. 439 alin. (4).</w:t>
      </w:r>
    </w:p>
    <w:p>
      <w:pPr>
        <w:keepNext w:val="false"/>
      </w:pPr>
      <w:r>
        <w:rPr>
          <w:b w:val="false"/>
          <w:bCs w:val="false"/>
        </w:rPr>
        <w:t xml:space="preserve">(la 01-01-2024,</w:t>
      </w:r>
    </w:p>
    <w:p>
      <w:pPr>
        <w:keepNext w:val="false"/>
      </w:pPr>
      <w:r>
        <w:rPr>
          <w:b w:val="false"/>
          <w:bCs w:val="false"/>
        </w:rPr>
        <w:t xml:space="preserve">Alineatul (1), Articolul 266, Capitolul I, Titlul VII a fost completat de Punctul 38.,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(2) În înțelesul prezentului titlu:</w:t>
      </w:r>
    </w:p>
    <w:p>
      <w:pPr>
        <w:keepNext w:val="false"/>
      </w:pPr>
      <w:r>
        <w:rPr>
          <w:b w:val="false"/>
          <w:bCs w:val="false"/>
        </w:rPr>
        <w:t xml:space="preserve">a) o persoană impozabilă care are sediul activității economice în România este considerată a fi stabilită în România;</w:t>
      </w:r>
    </w:p>
    <w:p>
      <w:pPr>
        <w:keepNext w:val="false"/>
      </w:pPr>
      <w:r>
        <w:rPr>
          <w:b w:val="false"/>
          <w:bCs w:val="false"/>
        </w:rPr>
        <w:t xml:space="preserve">b) o persoană impozabilă care are sediul activității economice în afara României se consideră că este stabilită în România dacă are un sediu fix în România, respectiv dacă dispune în România de suficiente resurse tehnice și umane pentru a efectua regulat livrări de bunuri și/sau prestări de servicii impozabile;</w:t>
      </w:r>
    </w:p>
    <w:p>
      <w:pPr>
        <w:keepNext w:val="false"/>
      </w:pPr>
      <w:r>
        <w:rPr>
          <w:b w:val="false"/>
          <w:bCs w:val="false"/>
        </w:rPr>
        <w:t xml:space="preserve">c) o persoană impozabilă care are sediul activității economice în afara României și care are un sediu fix în România conform lit. b) este considerată persoană impozabilă care nu este stabilită în România pentru livrările de bunuri sau prestările de servicii realizate la care sediul fix de pe teritoriul României nu participă.</w:t>
      </w:r>
    </w:p>
    <w:p>
      <w:pPr>
        <w:keepNext w:val="false"/>
      </w:pPr>
      <w:r>
        <w:rPr>
          <w:b w:val="false"/>
          <w:bCs w:val="false"/>
        </w:rPr>
        <w:t xml:space="preserve">Notă</w:t>
      </w:r>
    </w:p>
    <w:p>
      <w:pPr>
        <w:keepNext/>
      </w:pPr>
      <w:r>
        <w:rPr>
          <w:b/>
          <w:bCs/>
        </w:rPr>
        <w:t xml:space="preserve">Articolul LIX, Secțiunea a 2-a, Capitolul IV din LEGEA nr. 296 din 26 octombrie 2023, publicată în MONITORUL OFICIAL nr. 977 din 27 octombrie 2023, cu modificările aduse de ORDONANȚA DE URGENȚĂ nr. 115 din 14 decembrie 2023, publicată în MONITORUL OFICIAL nr. 1139 din 15 decembrie 2023, prevede:</w:t>
      </w:r>
    </w:p>
    <w:p>
      <w:pPr>
        <w:keepNext/>
      </w:pPr>
      <w:r>
        <w:rPr>
          <w:b/>
          <w:bCs/>
        </w:rPr>
        <w:t xml:space="preserve">Articolul LIX</w:t>
      </w:r>
    </w:p>
    <w:p>
      <w:pPr>
        <w:keepNext w:val="false"/>
      </w:pPr>
      <w:r>
        <w:rPr>
          <w:b w:val="false"/>
          <w:bCs w:val="false"/>
        </w:rPr>
        <w:t xml:space="preserve">(1) Operatorii economici - persoane impozabile stabilite în România conform art. 266 alin. (2) din Legea nr. 227/2015 privind Codul fiscal, cu modificările și completările ulterioare, indiferent dacă sunt sau nu înregistrați în scopuri de TVA conform art. 316 din Legea nr. 227/2015, cu modificările și completările ulterioare, pentru livrările de bunuri și prestările de servicii care au locul livrării/prestării în România conform art. 275 și art. 278-279 din Legea nr. 227/2015, cu modificările și completările ulterioare, efectuate în relația B2B, astfel cum este definită la art. 2 alin. (1) lit. n) din Ordonanța de urgență a Guvernului nr. 120/2021 privind administrarea, funcționarea și implementarea sistemului național privind factura electronică RO e-Factura și factura electronică în România, precum și pentru completarea Ordonanței Guvernului nr. 78/2000 privind omologarea, eliberarea cărții de identitate a vehiculului și certificarea autenticității vehiculelor rutiere în vederea introducerii pe piață, punerii la dispoziție pe piață, înmatriculării sau înregistrării în România, precum și supravegherea pieței pentru acestea, aprobată cu modificări și completări prin Legea nr. 139/2022, au obligația în perioada 1 ianuarie 2024-30 iunie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(2) Operatorii economici - persoane impozabile stabilite în România conform art. 266 alin. (2) din Legea nr. 227/2015, cu modificările și completările ulterioare, indiferent dacă sunt sau nu înregistrați în scopuri de TVA conform art. 316 din Legea nr. 227/2015, cu modificările și completările ulterioare, pentru livrările de bunuri și prestările de servicii care au locul livrării/prestării în România conform art. 275 și art. 278-279 din Legea nr. 227/2015, cu modificările și completările ulterioare, efectuate în relația cu instituții publice, astfel cum sunt definite la art. 5 lit. w) din Ordonanța de urgență a Guvernului nr. 57/2019 privind Codul administrativ, altele decât cele efectuate în relația B2G, astfel cum este definită la art. 2 alin. (1) lit. m) din Ordonanța de urgență a Guvernului nr. 120/2021, cu modificările și completările ulterioare, și altele decât cele prevăzute la art. 6 din același act normativ, au obligația în perioada 1 ianuarie 2024-30 iunie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(3) Operatorii economici - persoane impozabile nestabilite, dar înregistrate în scopuri de TVA în România, pentru livrările de bunuri și prestările de servicii care au locul livrării/prestării în România conform art. 275 și art. 278-279 din Legea nr. 227/2015, cu modificările și completările ulterioare, efectuate în relația B2B, astfel cum este definită la art. 2 alin. (1) lit. n) din Ordonanța de urgență a Guvernului nr. 120/2021, cu modificările și completările ulterioare, au obligația începând cu data de 1 ianuarie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(4) Sunt exceptate de la prevederile alin. (1)-(3):</w:t>
      </w:r>
    </w:p>
    <w:p>
      <w:pPr>
        <w:keepNext w:val="false"/>
      </w:pPr>
      <w:r>
        <w:rPr>
          <w:b w:val="false"/>
          <w:bCs w:val="false"/>
        </w:rPr>
        <w:t xml:space="preserve">a) livrările de bunuri prevăzute la art. 294 alin. (1) lit. a) și b) și alin. (2) din Legea nr. 227/2015, cu modificările și completările ulterioare:</w:t>
      </w:r>
    </w:p>
    <w:p>
      <w:pPr>
        <w:keepNext w:val="false"/>
      </w:pPr>
      <w:r>
        <w:rPr>
          <w:b w:val="false"/>
          <w:bCs w:val="false"/>
        </w:rPr>
        <w:t xml:space="preserve">b) livrările de bunuri/prestările de servicii efectuate către persoane impozabile care nu sunt stabilite și nici înregistrate în scopuri de TVA în România, conform art. 266 alin. (2) și, respectiv, art. 316 din Legea nr. 227/2015, cu modificările și completările ulterioare;</w:t>
      </w:r>
    </w:p>
    <w:p>
      <w:pPr>
        <w:keepNext w:val="false"/>
      </w:pPr>
      <w:r>
        <w:rPr>
          <w:b w:val="false"/>
          <w:bCs w:val="false"/>
        </w:rPr>
        <w:t xml:space="preserve">c) livrările de bunuri/prestările de servicii pentru care se emit facturi simplificate conform prevederilor art. 319 alin. (12) din Legea nr. 227/2015, cu modificările și completările ulterioare;</w:t>
      </w:r>
    </w:p>
    <w:p>
      <w:pPr>
        <w:keepNext w:val="false"/>
      </w:pPr>
      <w:r>
        <w:rPr>
          <w:b w:val="false"/>
          <w:bCs w:val="false"/>
        </w:rPr>
        <w:t xml:space="preserve">d) prestările de servicii pentru care emiterea facturii nu face obiectul normelor de facturare aplicabile în România conform art. 319 alin. (5) din Legea nr. 227/2015, cu modificările și completările ulterioare.</w:t>
      </w:r>
    </w:p>
    <w:p>
      <w:pPr>
        <w:keepNext w:val="false"/>
      </w:pPr>
      <w:r>
        <w:rPr>
          <w:b w:val="false"/>
          <w:bCs w:val="false"/>
        </w:rPr>
        <w:t xml:space="preserve">(5) Furnizorii prevăzuți la alin. (1)-(3) sunt obligați să transmită facturile emise către destinatari conform prevederilor art. 319 din Legea nr. 227/2015, cu modificările și completările ulterioare, cu excepția situației în care atât furnizorul/prestatorul, cât și destinatarul sunt înregistrați în Registrul RO e-Factura.</w:t>
      </w:r>
    </w:p>
    <w:p>
      <w:pPr>
        <w:keepNext w:val="false"/>
      </w:pPr>
      <w:r>
        <w:rPr>
          <w:b w:val="false"/>
          <w:bCs w:val="false"/>
        </w:rPr>
        <w:t xml:space="preserve">(6) Termenul-limită pentru transmiterea facturilor prevăzute la alin. (1)-(3) în sistemul național privind factura electronică RO e-Factura este de 5 zile lucrătoare de la data emiterii facturii, dar nu mai târziu de 5 zile lucrătoare de la data-limită prevăzută pentru emiterea facturii la art. 319 alin. (16) din Legea nr. 227/2015, cu modificările și completările ulterioare.</w:t>
      </w:r>
    </w:p>
    <w:p>
      <w:pPr>
        <w:keepNext w:val="false"/>
      </w:pPr>
      <w:r>
        <w:rPr>
          <w:b w:val="false"/>
          <w:bCs w:val="false"/>
        </w:rPr>
        <w:t xml:space="preserve">(7) Nerespectarea prevederilor alin. (6) constituie contravenție și se sancționează cu amendă de la 5.000 lei la 10.000 lei, pentru persoanele juridice încadrate în categoria contribuabililor mari, definiți potrivit legii, cu amendă de la 2.500 lei la 5.000 lei, pentru persoanele juridice încadrate în categoria contribuabililor mijlocii, definiți potrivit legii, și cu amendă de la 1.000 lei la 2.500 lei, pentru celelalte persoane juridice, precum și pentru persoanele fizice.</w:t>
      </w:r>
    </w:p>
    <w:p>
      <w:pPr>
        <w:keepNext w:val="false"/>
      </w:pPr>
      <w:r>
        <w:rPr>
          <w:b w:val="false"/>
          <w:bCs w:val="false"/>
        </w:rPr>
        <w:t xml:space="preserve">(8) Prin excepție de la prevederile alin. (7), nerespectarea prevederilor alin. (6) în perioada 1 ianuarie-31 martie 2024 nu se sancționează.</w:t>
      </w:r>
    </w:p>
    <w:p>
      <w:pPr>
        <w:keepNext w:val="false"/>
      </w:pPr>
      <w:r>
        <w:rPr>
          <w:b w:val="false"/>
          <w:bCs w:val="false"/>
        </w:rPr>
        <w:t xml:space="preserve">(3) Mijloacele de transport noi la care se face referire la art. 268 alin. (3) lit. b) și la art. 294 alin. (2) lit. b) sunt cele prevăzute la lit. a) și care îndeplinesc condițiile prevăzute la lit. b), respectiv:</w:t>
      </w:r>
    </w:p>
    <w:p>
      <w:pPr>
        <w:keepNext w:val="false"/>
      </w:pPr>
      <w:r>
        <w:rPr>
          <w:b w:val="false"/>
          <w:bCs w:val="false"/>
        </w:rPr>
        <w:t xml:space="preserve">a) mijloacele de transport reprezintă o navă care depășește 7,5 m lungime, o aeronavă a cărei greutate la decolare depășește 1.550 kg sau un vehicul terestru cu motor a cărui capacitate depășește 48 cmc sau a cărui putere depășește 7,2 kW, destinate transportului de pasageri sau bunuri, cu excepția:</w:t>
      </w:r>
    </w:p>
    <w:p>
      <w:pPr>
        <w:keepNext w:val="false"/>
      </w:pPr>
      <w:r>
        <w:rPr>
          <w:b w:val="false"/>
          <w:bCs w:val="false"/>
        </w:rPr>
        <w:t xml:space="preserve">1.</w:t>
      </w:r>
    </w:p>
    <w:p>
      <w:pPr>
        <w:keepNext w:val="false"/>
      </w:pPr>
      <w:r>
        <w:rPr>
          <w:b w:val="false"/>
          <w:bCs w:val="false"/>
        </w:rPr>
        <w:t xml:space="preserve">navelor atribuite navigației în largul mării și care sunt utilizate pentru transportul de călători/bunuri cu plată sau pentru activități comerciale, industriale sau de pescuit, precum și a navelor utilizate pentru salvare ori asistență pe mare sau pentru pescuitul de coastă; și</w:t>
      </w:r>
    </w:p>
    <w:p>
      <w:pPr>
        <w:keepNext w:val="false"/>
      </w:pPr>
      <w:r>
        <w:rPr>
          <w:b w:val="false"/>
          <w:bCs w:val="false"/>
        </w:rPr>
        <w:t xml:space="preserve">2.</w:t>
      </w:r>
    </w:p>
    <w:p>
      <w:pPr>
        <w:keepNext w:val="false"/>
      </w:pPr>
      <w:r>
        <w:rPr>
          <w:b w:val="false"/>
          <w:bCs w:val="false"/>
        </w:rPr>
        <w:t xml:space="preserve">aeronavelor utilizate de companiile aeriene care realizează în principal transport internațional de persoane și/sau de bunuri cu plată;</w:t>
      </w:r>
    </w:p>
    <w:p>
      <w:pPr>
        <w:keepNext w:val="false"/>
      </w:pPr>
      <w:r>
        <w:rPr>
          <w:b w:val="false"/>
          <w:bCs w:val="false"/>
        </w:rPr>
        <w:t xml:space="preserve">b) condițiile care trebuie îndeplinite sunt:</w:t>
      </w:r>
    </w:p>
    <w:p>
      <w:pPr>
        <w:keepNext w:val="false"/>
      </w:pPr>
      <w:r>
        <w:rPr>
          <w:b w:val="false"/>
          <w:bCs w:val="false"/>
        </w:rPr>
        <w:t xml:space="preserve">1.</w:t>
      </w:r>
    </w:p>
    <w:p>
      <w:pPr>
        <w:keepNext w:val="false"/>
      </w:pPr>
      <w:r>
        <w:rPr>
          <w:b w:val="false"/>
          <w:bCs w:val="false"/>
        </w:rPr>
        <w:t xml:space="preserve">în cazul unui vehicul terestru, acesta să nu fi fost livrat cu mai mult de 6 luni de la data intrării în funcțiune sau să nu fi efectuat deplasări care depășesc 6.000 km;</w:t>
      </w:r>
    </w:p>
    <w:p>
      <w:pPr>
        <w:keepNext w:val="false"/>
      </w:pPr>
      <w:r>
        <w:rPr>
          <w:b w:val="false"/>
          <w:bCs w:val="false"/>
        </w:rPr>
        <w:t xml:space="preserve">2.</w:t>
      </w:r>
    </w:p>
    <w:p>
      <w:pPr>
        <w:keepNext w:val="false"/>
      </w:pPr>
      <w:r>
        <w:rPr>
          <w:b w:val="false"/>
          <w:bCs w:val="false"/>
        </w:rPr>
        <w:t xml:space="preserve">în cazul unei nave, aceasta să nu fi fost livrată cu mai mult de 3 luni de la data intrării în funcțiune sau să nu fi efectuat deplasări a căror durată totală depășește 100 de ore;</w:t>
      </w:r>
    </w:p>
    <w:p>
      <w:pPr>
        <w:keepNext w:val="false"/>
      </w:pPr>
      <w:r>
        <w:rPr>
          <w:b w:val="false"/>
          <w:bCs w:val="false"/>
        </w:rPr>
        <w:t xml:space="preserve">3.</w:t>
      </w:r>
    </w:p>
    <w:p>
      <w:pPr>
        <w:keepNext w:val="false"/>
      </w:pPr>
      <w:r>
        <w:rPr>
          <w:b w:val="false"/>
          <w:bCs w:val="false"/>
        </w:rPr>
        <w:t xml:space="preserve">în cazul unei aeronave, aceasta să nu fi fost livrată cu mai mult de 3 luni de la data intrării în funcțiune sau să nu fi efectuat zboruri a căror durată totală depășește 40 de ore.</w:t>
      </w:r>
    </w:p>
    <w:p>
      <w:pPr>
        <w:keepNext/>
      </w:pPr>
      <w:r>
        <w:rPr>
          <w:b/>
          <w:bCs/>
        </w:rPr>
        <w:t xml:space="preserve">Articolul 267</w:t>
      </w:r>
    </w:p>
    <w:p>
      <w:pPr>
        <w:keepNext w:val="false"/>
      </w:pPr>
      <w:r>
        <w:rPr>
          <w:b w:val="false"/>
          <w:bCs w:val="false"/>
        </w:rPr>
        <w:t xml:space="preserve">Aplicare teritorială</w:t>
      </w:r>
    </w:p>
    <w:p>
      <w:pPr>
        <w:keepNext w:val="false"/>
      </w:pPr>
      <w:r>
        <w:rPr>
          <w:b w:val="false"/>
          <w:bCs w:val="false"/>
        </w:rPr>
        <w:t xml:space="preserve">(1) În sensul prezentului titlu:</w:t>
      </w:r>
    </w:p>
    <w:p>
      <w:pPr>
        <w:keepNext w:val="false"/>
      </w:pPr>
      <w:r>
        <w:rPr>
          <w:b w:val="false"/>
          <w:bCs w:val="false"/>
        </w:rPr>
        <w:t xml:space="preserve">a) Uniunea Europeană și teritoriul Uniunii Europene înseamnă teritoriile statelor membre, astfel cum sunt definite în prezentul articol;</w:t>
      </w:r>
    </w:p>
    <w:p>
      <w:pPr>
        <w:keepNext w:val="false"/>
      </w:pPr>
      <w:r>
        <w:rPr>
          <w:b w:val="false"/>
          <w:bCs w:val="false"/>
        </w:rPr>
        <w:t xml:space="preserve">b) stat membru și teritoriul statului membru înseamnă teritoriul fiecărui stat membru al Uniunii Europene pentru care se aplică Tratatul privind funcționarea Uniunii Europene, în conformitate cu art. 349 și 355 din acesta, cu excepția teritoriilor prevăzute la alin. (2) și (3);</w:t>
      </w:r>
    </w:p>
    <w:p>
      <w:pPr>
        <w:keepNext w:val="false"/>
      </w:pPr>
      <w:r>
        <w:rPr>
          <w:b w:val="false"/>
          <w:bCs w:val="false"/>
        </w:rPr>
        <w:t xml:space="preserve">(la 01-07-2024,</w:t>
      </w:r>
    </w:p>
    <w:p>
      <w:pPr>
        <w:keepNext w:val="false"/>
      </w:pPr>
      <w:r>
        <w:rPr>
          <w:b w:val="false"/>
          <w:bCs w:val="false"/>
        </w:rPr>
        <w:t xml:space="preserve">Litera b) , Alineatul (1) , Articolul 267 , Capitolul I , Titlul VII a fost modificată de Punctul 1. , Litera A. , Articolul I din ORDONANȚA DE URGENȚĂ nr. 78 din 21 iunie 2024, publicată în MONITORUL OFICIAL nr. 596 din 26 iunie 2024</w:t>
      </w:r>
    </w:p>
    <w:p>
      <w:pPr>
        <w:keepNext w:val="false"/>
      </w:pPr>
      <w:r>
        <w:rPr>
          <w:b w:val="false"/>
          <w:bCs w:val="false"/>
        </w:rPr>
        <w:t xml:space="preserve">)</w:t>
      </w:r>
    </w:p>
    <w:p>
      <w:pPr>
        <w:keepNext w:val="false"/>
      </w:pPr>
      <w:r>
        <w:rPr>
          <w:b w:val="false"/>
          <w:bCs w:val="false"/>
        </w:rPr>
        <w:t xml:space="preserve">c) teritorii terțe sunt teritoriile prevăzute la alin. (2) și (3);</w:t>
      </w:r>
    </w:p>
    <w:p>
      <w:pPr>
        <w:keepNext w:val="false"/>
      </w:pPr>
      <w:r>
        <w:rPr>
          <w:b w:val="false"/>
          <w:bCs w:val="false"/>
        </w:rPr>
        <w:t xml:space="preserve">d) țară terță înseamnă orice stat sau teritoriu pentru care nu se aplică prevederile Tratatului privind funcționarea Uniunii Europene.</w:t>
      </w:r>
    </w:p>
    <w:p>
      <w:pPr>
        <w:keepNext w:val="false"/>
      </w:pPr>
      <w:r>
        <w:rPr>
          <w:b w:val="false"/>
          <w:bCs w:val="false"/>
        </w:rPr>
        <w:t xml:space="preserve">(1^1) În sensul dispozițiilor prevăzute la alin. (1) lit. b), teritoriul României reprezintă teritoriul delimitat de frontiera de stat a României, în conformitate cu prevederile Ordonanței de urgență a Guvernului nr. 105/2001 privind frontiera de stat a României, aprobată cu modificări prin Legea nr. 243/2002, cu modificările și completările ulterioare.</w:t>
      </w:r>
    </w:p>
    <w:p>
      <w:pPr>
        <w:keepNext w:val="false"/>
      </w:pPr>
      <w:r>
        <w:rPr>
          <w:b w:val="false"/>
          <w:bCs w:val="false"/>
        </w:rPr>
        <w:t xml:space="preserve">(la 01-07-2024,</w:t>
      </w:r>
    </w:p>
    <w:p>
      <w:pPr>
        <w:keepNext/>
      </w:pPr>
      <w:r>
        <w:rPr>
          <w:b/>
          <w:bCs/>
        </w:rPr>
        <w:t xml:space="preserve">Articolul 267 , Capitolul I , Titlul VII a fost completat de Punctul 2. , Litera A. , Articolul I din ORDONANȚA DE URGENȚĂ nr. 78 din 21 iunie 2024, publicată în MONITORUL OFICIAL nr. 596 din 26 iunie 2024</w:t>
      </w:r>
    </w:p>
    <w:p>
      <w:pPr>
        <w:keepNext w:val="false"/>
      </w:pPr>
      <w:r>
        <w:rPr>
          <w:b w:val="false"/>
          <w:bCs w:val="false"/>
        </w:rPr>
        <w:t xml:space="preserve">)</w:t>
      </w:r>
    </w:p>
    <w:p>
      <w:pPr>
        <w:keepNext w:val="false"/>
      </w:pPr>
      <w:r>
        <w:rPr>
          <w:b w:val="false"/>
          <w:bCs w:val="false"/>
        </w:rPr>
        <w:t xml:space="preserve">(2) Următoarele teritorii care nu fac parte din teritoriul vamal al Uniunii Europene se exclud din teritoriul Uniunii Europene din punctul de vedere al taxei:</w:t>
      </w:r>
    </w:p>
    <w:p>
      <w:pPr>
        <w:keepNext w:val="false"/>
      </w:pPr>
      <w:r>
        <w:rPr>
          <w:b w:val="false"/>
          <w:bCs w:val="false"/>
        </w:rPr>
        <w:t xml:space="preserve">a) Republica Federală Germania:</w:t>
      </w:r>
    </w:p>
    <w:p>
      <w:pPr>
        <w:keepNext w:val="false"/>
      </w:pPr>
      <w:r>
        <w:rPr>
          <w:b w:val="false"/>
          <w:bCs w:val="false"/>
        </w:rPr>
        <w:t xml:space="preserve">1.</w:t>
      </w:r>
    </w:p>
    <w:p>
      <w:pPr>
        <w:keepNext w:val="false"/>
      </w:pPr>
      <w:r>
        <w:rPr>
          <w:b w:val="false"/>
          <w:bCs w:val="false"/>
        </w:rPr>
        <w:t xml:space="preserve">Insula Heligoland;</w:t>
      </w:r>
    </w:p>
    <w:p>
      <w:pPr>
        <w:keepNext w:val="false"/>
      </w:pPr>
      <w:r>
        <w:rPr>
          <w:b w:val="false"/>
          <w:bCs w:val="false"/>
        </w:rPr>
        <w:t xml:space="preserve">2.</w:t>
      </w:r>
    </w:p>
    <w:p>
      <w:pPr>
        <w:keepNext w:val="false"/>
      </w:pPr>
      <w:r>
        <w:rPr>
          <w:b w:val="false"/>
          <w:bCs w:val="false"/>
        </w:rPr>
        <w:t xml:space="preserve">teritoriul Busingen;</w:t>
      </w:r>
    </w:p>
    <w:p>
      <w:pPr>
        <w:keepNext w:val="false"/>
      </w:pPr>
      <w:r>
        <w:rPr>
          <w:b w:val="false"/>
          <w:bCs w:val="false"/>
        </w:rPr>
        <w:t xml:space="preserve">b) Regatul Spaniei:</w:t>
      </w:r>
    </w:p>
    <w:p>
      <w:pPr>
        <w:keepNext w:val="false"/>
      </w:pPr>
      <w:r>
        <w:rPr>
          <w:b w:val="false"/>
          <w:bCs w:val="false"/>
        </w:rPr>
        <w:t xml:space="preserve">1.</w:t>
      </w:r>
    </w:p>
    <w:p>
      <w:pPr>
        <w:keepNext w:val="false"/>
      </w:pPr>
      <w:r>
        <w:rPr>
          <w:b w:val="false"/>
          <w:bCs w:val="false"/>
        </w:rPr>
        <w:t xml:space="preserve">Ceuta;</w:t>
      </w:r>
    </w:p>
    <w:p>
      <w:pPr>
        <w:keepNext w:val="false"/>
      </w:pPr>
      <w:r>
        <w:rPr>
          <w:b w:val="false"/>
          <w:bCs w:val="false"/>
        </w:rPr>
        <w:t xml:space="preserve">2.</w:t>
      </w:r>
    </w:p>
    <w:p>
      <w:pPr>
        <w:keepNext w:val="false"/>
      </w:pPr>
      <w:r>
        <w:rPr>
          <w:b w:val="false"/>
          <w:bCs w:val="false"/>
        </w:rPr>
        <w:t xml:space="preserve">Melilla;</w:t>
      </w:r>
    </w:p>
    <w:p>
      <w:pPr>
        <w:keepNext w:val="false"/>
      </w:pPr>
      <w:r>
        <w:rPr>
          <w:b w:val="false"/>
          <w:bCs w:val="false"/>
        </w:rPr>
        <w:t xml:space="preserve">c) Republica Italiană:</w:t>
      </w:r>
    </w:p>
    <w:p>
      <w:pPr>
        <w:keepNext w:val="false"/>
      </w:pPr>
      <w:r>
        <w:rPr>
          <w:b w:val="false"/>
          <w:bCs w:val="false"/>
        </w:rPr>
        <w:t xml:space="preserve">Livigno.</w:t>
      </w:r>
    </w:p>
    <w:p>
      <w:pPr>
        <w:keepNext w:val="false"/>
      </w:pPr>
      <w:r>
        <w:rPr>
          <w:b w:val="false"/>
          <w:bCs w:val="false"/>
        </w:rPr>
        <w:t xml:space="preserve">(la 03-02-2020,</w:t>
      </w:r>
    </w:p>
    <w:p>
      <w:pPr>
        <w:keepNext w:val="false"/>
      </w:pPr>
      <w:r>
        <w:rPr>
          <w:b w:val="false"/>
          <w:bCs w:val="false"/>
        </w:rPr>
        <w:t xml:space="preserve">Alineatul (2) din Articolul 267 , Capitolul I , Titlul VII a fost modificat de Punctul 7,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(3) Următoarele teritorii care fac parte din teritoriul vamal al Uniunii Europene se exclud din teritoriul Uniunii Europene din punctul de vedere al taxei:</w:t>
      </w:r>
    </w:p>
    <w:p>
      <w:pPr>
        <w:keepNext w:val="false"/>
      </w:pPr>
      <w:r>
        <w:rPr>
          <w:b w:val="false"/>
          <w:bCs w:val="false"/>
        </w:rPr>
        <w:t xml:space="preserve">a) Insulele Canare;</w:t>
      </w:r>
    </w:p>
    <w:p>
      <w:pPr>
        <w:keepNext w:val="false"/>
      </w:pPr>
      <w:r>
        <w:rPr>
          <w:b w:val="false"/>
          <w:bCs w:val="false"/>
        </w:rPr>
        <w:t xml:space="preserve">b) teritoriile franceze menționate la art. 349 și art. 355 alin. (1) din Tratatul privind funcționarea Uniunii Europene;</w:t>
      </w:r>
    </w:p>
    <w:p>
      <w:pPr>
        <w:keepNext w:val="false"/>
      </w:pPr>
      <w:r>
        <w:rPr>
          <w:b w:val="false"/>
          <w:bCs w:val="false"/>
        </w:rPr>
        <w:t xml:space="preserve">c) Muntele Athos;</w:t>
      </w:r>
    </w:p>
    <w:p>
      <w:pPr>
        <w:keepNext w:val="false"/>
      </w:pPr>
      <w:r>
        <w:rPr>
          <w:b w:val="false"/>
          <w:bCs w:val="false"/>
        </w:rPr>
        <w:t xml:space="preserve">d) Insulele Aland;</w:t>
      </w:r>
    </w:p>
    <w:p>
      <w:pPr>
        <w:keepNext w:val="false"/>
      </w:pPr>
      <w:r>
        <w:rPr>
          <w:b w:val="false"/>
          <w:bCs w:val="false"/>
        </w:rPr>
        <w:t xml:space="preserve">e) Insulele anglo-normande;</w:t>
      </w:r>
    </w:p>
    <w:p>
      <w:pPr>
        <w:keepNext w:val="false"/>
      </w:pPr>
      <w:r>
        <w:rPr>
          <w:b w:val="false"/>
          <w:bCs w:val="false"/>
        </w:rPr>
        <w:t xml:space="preserve">f) Campione d’Italia;</w:t>
      </w:r>
    </w:p>
    <w:p>
      <w:pPr>
        <w:keepNext w:val="false"/>
      </w:pPr>
      <w:r>
        <w:rPr>
          <w:b w:val="false"/>
          <w:bCs w:val="false"/>
        </w:rPr>
        <w:t xml:space="preserve">g) apele italiene ale lacului Lugano.</w:t>
      </w:r>
    </w:p>
    <w:p>
      <w:pPr>
        <w:keepNext w:val="false"/>
      </w:pPr>
      <w:r>
        <w:rPr>
          <w:b w:val="false"/>
          <w:bCs w:val="false"/>
        </w:rPr>
        <w:t xml:space="preserve">(la 03-02-2020,</w:t>
      </w:r>
    </w:p>
    <w:p>
      <w:pPr>
        <w:keepNext w:val="false"/>
      </w:pPr>
      <w:r>
        <w:rPr>
          <w:b w:val="false"/>
          <w:bCs w:val="false"/>
        </w:rPr>
        <w:t xml:space="preserve">Alineatul (3) din Articolul 267 , Capitolul I , Titlul VII a fost modificat de Punctul 7,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(4) Se consideră ca fiind incluse în teritoriile următoarelor state membre teritoriile menționate mai jos:</w:t>
      </w:r>
    </w:p>
    <w:p>
      <w:pPr>
        <w:keepNext w:val="false"/>
      </w:pPr>
      <w:r>
        <w:rPr>
          <w:b w:val="false"/>
          <w:bCs w:val="false"/>
        </w:rPr>
        <w:t xml:space="preserve">a) Republica Franceză: Principatul Monaco;</w:t>
      </w:r>
    </w:p>
    <w:p>
      <w:pPr>
        <w:keepNext w:val="false"/>
      </w:pPr>
      <w:r>
        <w:rPr>
          <w:b w:val="false"/>
          <w:bCs w:val="false"/>
        </w:rPr>
        <w:t xml:space="preserve">b) Regatul Unit al Marii Britanii și Irlandei de Nord: Insula Man;</w:t>
      </w:r>
    </w:p>
    <w:p>
      <w:pPr>
        <w:keepNext w:val="false"/>
      </w:pPr>
      <w:r>
        <w:rPr>
          <w:b w:val="false"/>
          <w:bCs w:val="false"/>
        </w:rPr>
        <w:t xml:space="preserve">c) Republica Cipru: zonele Akrotiri și Dhekelia aflate sub suveranitatea Regatului Unit al Marii Britanii și Irlandei de Nord.</w:t>
      </w:r>
    </w:p>
    <w:p>
      <w:pPr>
        <w:keepNext w:val="false"/>
      </w:pPr>
      <w:r>
        <w:rPr>
          <w:b w:val="false"/>
          <w:bCs w:val="false"/>
        </w:rPr>
        <w:t xml:space="preserve">Capitolul II</w:t>
      </w:r>
    </w:p>
    <w:p>
      <w:pPr>
        <w:keepNext w:val="false"/>
      </w:pPr>
      <w:r>
        <w:rPr>
          <w:b w:val="false"/>
          <w:bCs w:val="false"/>
        </w:rPr>
        <w:t xml:space="preserve">Operațiuni impozabile</w:t>
      </w:r>
    </w:p>
    <w:p>
      <w:pPr>
        <w:keepNext/>
      </w:pPr>
      <w:r>
        <w:rPr>
          <w:b/>
          <w:bCs/>
        </w:rPr>
        <w:t xml:space="preserve">Articolul 268</w:t>
      </w:r>
    </w:p>
    <w:p>
      <w:pPr>
        <w:keepNext w:val="false"/>
      </w:pPr>
      <w:r>
        <w:rPr>
          <w:b w:val="false"/>
          <w:bCs w:val="false"/>
        </w:rPr>
        <w:t xml:space="preserve">Operațiuni impozabile</w:t>
      </w:r>
    </w:p>
    <w:p>
      <w:pPr>
        <w:keepNext w:val="false"/>
      </w:pPr>
      <w:r>
        <w:rPr>
          <w:b w:val="false"/>
          <w:bCs w:val="false"/>
        </w:rPr>
        <w:t xml:space="preserve">(1) Din punctul de vedere al taxei sunt operațiuni impozabile în România cele care îndeplinesc cumulativ următoarele condiții:</w:t>
      </w:r>
    </w:p>
    <w:p>
      <w:pPr>
        <w:keepNext w:val="false"/>
      </w:pPr>
      <w:r>
        <w:rPr>
          <w:b w:val="false"/>
          <w:bCs w:val="false"/>
        </w:rPr>
        <w:t xml:space="preserve">a) operațiunile care, în sensul art. 270-272, constituie sau sunt asimilate cu o livrare de bunuri sau o prestare de servicii, în sfera taxei, efectuate cu plată;</w:t>
      </w:r>
    </w:p>
    <w:p>
      <w:pPr>
        <w:keepNext w:val="false"/>
      </w:pPr>
      <w:r>
        <w:rPr>
          <w:b w:val="false"/>
          <w:bCs w:val="false"/>
        </w:rPr>
        <w:t xml:space="preserve">b) locul de livrare a bunurilor sau de prestare a serviciilor este considerat a fi în România, în conformitate cu prevederile art. 275 și 278;</w:t>
      </w:r>
    </w:p>
    <w:p>
      <w:pPr>
        <w:keepNext w:val="false"/>
      </w:pPr>
      <w:r>
        <w:rPr>
          <w:b w:val="false"/>
          <w:bCs w:val="false"/>
        </w:rPr>
        <w:t xml:space="preserve">c) livrarea bunurilor sau prestarea serviciilor este realizată de o persoană impozabilă, astfel cum este definită la art. 269 alin. (1), acționând ca atare;</w:t>
      </w:r>
    </w:p>
    <w:p>
      <w:pPr>
        <w:keepNext w:val="false"/>
      </w:pPr>
      <w:r>
        <w:rPr>
          <w:b w:val="false"/>
          <w:bCs w:val="false"/>
        </w:rPr>
        <w:t xml:space="preserve">d) livrarea bunurilor sau prestarea serviciilor să rezulte din una dintre activitățile economice prevăzute la art. 269 alin. (2).</w:t>
      </w:r>
    </w:p>
    <w:p>
      <w:pPr>
        <w:keepNext w:val="false"/>
      </w:pPr>
      <w:r>
        <w:rPr>
          <w:b w:val="false"/>
          <w:bCs w:val="false"/>
        </w:rPr>
        <w:t xml:space="preserve">(2) Este, de asemenea, operațiune impozabilă și importul de bunuri efectuat în România de orice persoană, dacă locul importului este în România, potrivit art. 277.</w:t>
      </w:r>
    </w:p>
    <w:p>
      <w:pPr>
        <w:keepNext w:val="false"/>
      </w:pPr>
      <w:r>
        <w:rPr>
          <w:b w:val="false"/>
          <w:bCs w:val="false"/>
        </w:rPr>
        <w:t xml:space="preserve">(3) Sunt, de asemenea, operațiuni impozabile și următoarele operațiuni efectuate cu plată, pentru care locul este considerat a fi în România, potrivit art. 276:</w:t>
      </w:r>
    </w:p>
    <w:p>
      <w:pPr>
        <w:keepNext w:val="false"/>
      </w:pPr>
      <w:r>
        <w:rPr>
          <w:b w:val="false"/>
          <w:bCs w:val="false"/>
        </w:rPr>
        <w:t xml:space="preserve">a) o achiziție intracomunitară de bunuri, altele decât mijloace de transport noi sau produse accizabile, efectuată de o persoană impozabilă ce acționează ca atare sau de o persoană juridică neimpozabilă, care nu beneficiază de excepția prevăzută la alin. (4), care urmează unei livrări intracomunitare efectuate în afara României de către o persoană impozabilă ce acționează ca atare și care nu este considerată întreprindere mică în statul membru în care are loc livrarea și căreia nu i se aplică prevederile art. 275 alin. (1) lit. b) cu privire la livrările de bunuri care fac obiectul unei instalări sau unui montaj sau ale art. 275 alin. (2) cu privire la vânzările la distanță;</w:t>
      </w:r>
    </w:p>
    <w:p>
      <w:pPr>
        <w:keepNext w:val="false"/>
      </w:pPr>
      <w:r>
        <w:rPr>
          <w:b w:val="false"/>
          <w:bCs w:val="false"/>
        </w:rPr>
        <w:t xml:space="preserve">(la 01-09-2025,</w:t>
      </w:r>
    </w:p>
    <w:p>
      <w:pPr>
        <w:keepNext w:val="false"/>
      </w:pPr>
      <w:r>
        <w:rPr>
          <w:b w:val="false"/>
          <w:bCs w:val="false"/>
        </w:rPr>
        <w:t xml:space="preserve">Litera a) , Alineatul (3) , Articolul 268 , Capitolul II , Titlul VII a fost modificată de Punctul 2.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b) o achiziție intracomunitară de mijloace de transport noi, efectuată de orice persoană;</w:t>
      </w:r>
    </w:p>
    <w:p>
      <w:pPr>
        <w:keepNext w:val="false"/>
      </w:pPr>
      <w:r>
        <w:rPr>
          <w:b w:val="false"/>
          <w:bCs w:val="false"/>
        </w:rPr>
        <w:t xml:space="preserve">c) o achiziție intracomunitară de produse accizabile, efectuată de o persoană impozabilă, care acționează ca atare, sau de o persoană juridică neimpozabilă.</w:t>
      </w:r>
    </w:p>
    <w:p>
      <w:pPr>
        <w:keepNext w:val="false"/>
      </w:pPr>
      <w:r>
        <w:rPr>
          <w:b w:val="false"/>
          <w:bCs w:val="false"/>
        </w:rPr>
        <w:t xml:space="preserve">(4) Prin excepție de la prevederile alin. (3) lit. a), nu sunt considerate operațiuni impozabile în România achizițiile intracomunitare de bunuri care îndeplinesc următoarele condiții:</w:t>
      </w:r>
    </w:p>
    <w:p>
      <w:pPr>
        <w:keepNext w:val="false"/>
      </w:pPr>
      <w:r>
        <w:rPr>
          <w:b w:val="false"/>
          <w:bCs w:val="false"/>
        </w:rPr>
        <w:t xml:space="preserve">a) sunt efectuate de o persoană impozabilă care efectuează numai livrări de bunuri sau prestări de servicii pentru care taxa nu este deductibilă sau de o persoană juridică neimpozabilă;</w:t>
      </w:r>
    </w:p>
    <w:p>
      <w:pPr>
        <w:keepNext w:val="false"/>
      </w:pPr>
      <w:r>
        <w:rPr>
          <w:b w:val="false"/>
          <w:bCs w:val="false"/>
        </w:rPr>
        <w:t xml:space="preserve">b) valoarea totală a acestor achiziții intracomunitare nu depășește pe parcursul anului calendaristic curent sau nu a depășit pe parcursul anului calendaristic anterior plafonul de 10.000 euro, al cărui echivalent în lei este stabilit prin normele metodologice.</w:t>
      </w:r>
    </w:p>
    <w:p>
      <w:pPr>
        <w:keepNext w:val="false"/>
      </w:pPr>
      <w:r>
        <w:rPr>
          <w:b w:val="false"/>
          <w:bCs w:val="false"/>
        </w:rPr>
        <w:t xml:space="preserve">(5) Plafonul pentru achiziții intracomunitare prevăzut la alin. (4) lit. b) este constituit din valoarea totală, exclusiv taxa pe valoarea adăugată, datorată sau achitată în statul membru din care se expediază ori se transportă bunurile, a achizițiilor intracomunitare de bunuri, altele decât mijloace de transport noi sau bunuri supuse accizelor.</w:t>
      </w:r>
    </w:p>
    <w:p>
      <w:pPr>
        <w:keepNext w:val="false"/>
      </w:pPr>
      <w:r>
        <w:rPr>
          <w:b w:val="false"/>
          <w:bCs w:val="false"/>
        </w:rPr>
        <w:t xml:space="preserve">(6) Persoanele impozabile și persoanele juridice neimpozabile, eligibile pentru excepția prevăzută la alin. (4), au dreptul să opteze pentru regimul general prevăzut la alin. (3) lit. a). Opțiunea se aplică pentru cel puțin doi ani calendaristici.</w:t>
      </w:r>
    </w:p>
    <w:p>
      <w:pPr>
        <w:keepNext w:val="false"/>
      </w:pPr>
      <w:r>
        <w:rPr>
          <w:b w:val="false"/>
          <w:bCs w:val="false"/>
        </w:rPr>
        <w:t xml:space="preserve">(7) Regulile aplicabile în cazul depășirii plafonului pentru achiziții intracomunitare, prevăzut la alin. (4) lit. b), sau al exercitării opțiunii sunt stabilite prin normele metodologice.</w:t>
      </w:r>
    </w:p>
    <w:p>
      <w:pPr>
        <w:keepNext w:val="false"/>
      </w:pPr>
      <w:r>
        <w:rPr>
          <w:b w:val="false"/>
          <w:bCs w:val="false"/>
        </w:rPr>
        <w:t xml:space="preserve">(8) Nu sunt considerate operațiuni impozabile în România:</w:t>
      </w:r>
    </w:p>
    <w:p>
      <w:pPr>
        <w:keepNext w:val="false"/>
      </w:pPr>
      <w:r>
        <w:rPr>
          <w:b w:val="false"/>
          <w:bCs w:val="false"/>
        </w:rPr>
        <w:t xml:space="preserve">a) achizițiile intracomunitare de bunuri a căror livrare în România ar fi scutită conform art. 294 alin. (1) lit. h)-n);</w:t>
      </w:r>
    </w:p>
    <w:p>
      <w:pPr>
        <w:keepNext w:val="false"/>
      </w:pPr>
      <w:r>
        <w:rPr>
          <w:b w:val="false"/>
          <w:bCs w:val="false"/>
        </w:rPr>
        <w:t xml:space="preserve">b) achiziția intracomunitară de bunuri, efectuată în cadrul unei operațiuni triunghiulare, pentru care locul este în România în conformitate cu prevederile art. 276 alin. (1), atunci când sunt îndeplinite următoarele condiții:</w:t>
      </w:r>
    </w:p>
    <w:p>
      <w:pPr>
        <w:keepNext w:val="false"/>
      </w:pPr>
      <w:r>
        <w:rPr>
          <w:b w:val="false"/>
          <w:bCs w:val="false"/>
        </w:rPr>
        <w:t xml:space="preserve">1.</w:t>
      </w:r>
    </w:p>
    <w:p>
      <w:pPr>
        <w:keepNext w:val="false"/>
      </w:pPr>
      <w:r>
        <w:rPr>
          <w:b w:val="false"/>
          <w:bCs w:val="false"/>
        </w:rPr>
        <w:t xml:space="preserve">achiziția de bunuri este efectuată de către o persoană impozabilă, denumită cumpărător revânzător, care nu este stabilită în România, dar este înregistrată în scopuri de TVA în alt stat membru;</w:t>
      </w:r>
    </w:p>
    <w:p>
      <w:pPr>
        <w:keepNext w:val="false"/>
      </w:pPr>
      <w:r>
        <w:rPr>
          <w:b w:val="false"/>
          <w:bCs w:val="false"/>
        </w:rPr>
        <w:t xml:space="preserve">2.</w:t>
      </w:r>
    </w:p>
    <w:p>
      <w:pPr>
        <w:keepNext w:val="false"/>
      </w:pPr>
      <w:r>
        <w:rPr>
          <w:b w:val="false"/>
          <w:bCs w:val="false"/>
        </w:rPr>
        <w:t xml:space="preserve">achiziția de bunuri este efectuată în scopul unei livrări ulterioare a bunurilor respective în România, de către cumpărătorul revânzător prevăzut la pct. 1;</w:t>
      </w:r>
    </w:p>
    <w:p>
      <w:pPr>
        <w:keepNext w:val="false"/>
      </w:pPr>
      <w:r>
        <w:rPr>
          <w:b w:val="false"/>
          <w:bCs w:val="false"/>
        </w:rPr>
        <w:t xml:space="preserve">3.</w:t>
      </w:r>
    </w:p>
    <w:p>
      <w:pPr>
        <w:keepNext w:val="false"/>
      </w:pPr>
      <w:r>
        <w:rPr>
          <w:b w:val="false"/>
          <w:bCs w:val="false"/>
        </w:rPr>
        <w:t xml:space="preserve">bunurile astfel achiziționate de către cumpărătorul revânzător prevăzut la pct. 1 sunt expediate sau transportate direct în România, dintr-un alt stat membru decât cel în care cumpărătorul revânzător este înregistrat în scopuri de TVA, către persoana căreia urmează să îi efectueze livrarea ulterioară, denumită beneficiarul livrării ulterioare;</w:t>
      </w:r>
    </w:p>
    <w:p>
      <w:pPr>
        <w:keepNext w:val="false"/>
      </w:pPr>
      <w:r>
        <w:rPr>
          <w:b w:val="false"/>
          <w:bCs w:val="false"/>
        </w:rPr>
        <w:t xml:space="preserve">4.</w:t>
      </w:r>
    </w:p>
    <w:p>
      <w:pPr>
        <w:keepNext w:val="false"/>
      </w:pPr>
      <w:r>
        <w:rPr>
          <w:b w:val="false"/>
          <w:bCs w:val="false"/>
        </w:rPr>
        <w:t xml:space="preserve">beneficiarul livrării ulterioare este o altă persoană impozabilă sau o persoană juridică neimpozabilă, înregistrată în scopuri de TVA în România;</w:t>
      </w:r>
    </w:p>
    <w:p>
      <w:pPr>
        <w:keepNext w:val="false"/>
      </w:pPr>
      <w:r>
        <w:rPr>
          <w:b w:val="false"/>
          <w:bCs w:val="false"/>
        </w:rPr>
        <w:t xml:space="preserve">5.</w:t>
      </w:r>
    </w:p>
    <w:p>
      <w:pPr>
        <w:keepNext w:val="false"/>
      </w:pPr>
      <w:r>
        <w:rPr>
          <w:b w:val="false"/>
          <w:bCs w:val="false"/>
        </w:rPr>
        <w:t xml:space="preserve">beneficiarul livrării ulterioare a fost desemnat în conformitate cu art. 307 alin. (4) ca persoană obligată la plata taxei pentru livrarea efectuată de cumpărătorul revânzător prevăzut la pct. 1;</w:t>
      </w:r>
    </w:p>
    <w:p>
      <w:pPr>
        <w:keepNext w:val="false"/>
      </w:pPr>
      <w:r>
        <w:rPr>
          <w:b w:val="false"/>
          <w:bCs w:val="false"/>
        </w:rPr>
        <w:t xml:space="preserve">c) achizițiile intracomunitare de bunuri second-hand, opere de artă, obiecte de colecție și de antichități, în sensul prevederilor art. 312, atunci când vânzătorul este o persoană impozabilă revânzătoare, care acționează în această calitate, iar bunurile au fost taxate în statul membru de unde sunt furnizate, conform regimului special pentru intermediarii persoane impozabile, în sensul art. 313 și 326 din Directiva 112, sau vânzătorul este organizator de vânzări prin licitație publică, care acționează în această calitate, iar bunurile au fost taxate în statul membru furnizor, conform regimului special, în sensul art. 333 din Directiva 112;</w:t>
      </w:r>
    </w:p>
    <w:p>
      <w:pPr>
        <w:keepNext w:val="false"/>
      </w:pPr>
      <w:r>
        <w:rPr>
          <w:b w:val="false"/>
          <w:bCs w:val="false"/>
        </w:rPr>
        <w:t xml:space="preserve">d) achiziția intracomunitară de bunuri care urmează unei livrări de bunuri aflate în regim vamal suspensiv sau sub o procedură de tranzit intern, dacă pe teritoriul României se încheie aceste regimuri sau această procedură pentru respectivele bunuri.</w:t>
      </w:r>
    </w:p>
    <w:p>
      <w:pPr>
        <w:keepNext w:val="false"/>
      </w:pPr>
      <w:r>
        <w:rPr>
          <w:b w:val="false"/>
          <w:bCs w:val="false"/>
        </w:rPr>
        <w:t xml:space="preserve">(9) Operațiunile impozabile pot fi:</w:t>
      </w:r>
    </w:p>
    <w:p>
      <w:pPr>
        <w:keepNext w:val="false"/>
      </w:pPr>
      <w:r>
        <w:rPr>
          <w:b w:val="false"/>
          <w:bCs w:val="false"/>
        </w:rPr>
        <w:t xml:space="preserve">a) operațiuni taxabile, pentru care se aplică cotele prevăzute la art. 291;</w:t>
      </w:r>
    </w:p>
    <w:p>
      <w:pPr>
        <w:keepNext w:val="false"/>
      </w:pPr>
      <w:r>
        <w:rPr>
          <w:b w:val="false"/>
          <w:bCs w:val="false"/>
        </w:rPr>
        <w:t xml:space="preserve">b) operațiuni scutite de taxă cu drept de deducere, pentru care nu se datorează taxa, dar este permisă deducerea taxei datorate sau achitate pentru achiziții. În prezentul titlu aceste operațiuni sunt prevăzute la art. 292^1 și art. 294-296;</w:t>
      </w:r>
    </w:p>
    <w:p>
      <w:pPr>
        <w:keepNext w:val="false"/>
      </w:pPr>
      <w:r>
        <w:rPr>
          <w:b w:val="false"/>
          <w:bCs w:val="false"/>
        </w:rPr>
        <w:t xml:space="preserve">(la 01-07-2021,</w:t>
      </w:r>
    </w:p>
    <w:p>
      <w:pPr>
        <w:keepNext w:val="false"/>
      </w:pPr>
      <w:r>
        <w:rPr>
          <w:b w:val="false"/>
          <w:bCs w:val="false"/>
        </w:rPr>
        <w:t xml:space="preserve">Litera b) din Alineatul (9) , Articolul 268 , Capitolul II , Titlul VII a fost modificată de Punctul 3,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c) operațiuni scutite de taxă fără drept de deducere, pentru care nu se datorează taxa și nu este permisă deducerea taxei datorate sau achitate pentru achiziții. În prezentul titlu aceste operațiuni sunt prevăzute la art. 292;</w:t>
      </w:r>
    </w:p>
    <w:p>
      <w:pPr>
        <w:keepNext w:val="false"/>
      </w:pPr>
      <w:r>
        <w:rPr>
          <w:b w:val="false"/>
          <w:bCs w:val="false"/>
        </w:rPr>
        <w:t xml:space="preserve">d) importuri și achiziții intracomunitare, scutite de taxă, conform art. 293;</w:t>
      </w:r>
    </w:p>
    <w:p>
      <w:pPr>
        <w:keepNext w:val="false"/>
      </w:pPr>
      <w:r>
        <w:rPr>
          <w:b w:val="false"/>
          <w:bCs w:val="false"/>
        </w:rPr>
        <w:t xml:space="preserve">e) operațiuni prevăzute la lit. a)-c), care sunt scutite fără drept de deducere, fiind efectuate de întreprinderile mici care aplică regimul special de scutire prevăzut la art. 310 sau 310^2, pentru care nu se datorează taxa și nu este permisă deducerea taxei datorate sau achitate pentru achiziții;</w:t>
      </w:r>
    </w:p>
    <w:p>
      <w:pPr>
        <w:keepNext w:val="false"/>
      </w:pPr>
      <w:r>
        <w:rPr>
          <w:b w:val="false"/>
          <w:bCs w:val="false"/>
        </w:rPr>
        <w:t xml:space="preserve">(la 01-09-2025,</w:t>
      </w:r>
    </w:p>
    <w:p>
      <w:pPr>
        <w:keepNext w:val="false"/>
      </w:pPr>
      <w:r>
        <w:rPr>
          <w:b w:val="false"/>
          <w:bCs w:val="false"/>
        </w:rPr>
        <w:t xml:space="preserve">Litera e) , Alineatul (9) , Articolul 268 , Capitolul II , Titlul VII a fost modificată de Punctul 3.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f) operațiuni pentru care se aplică regimul special pentru agricultori prevăzut la art. 315^1.</w:t>
      </w:r>
    </w:p>
    <w:p>
      <w:pPr>
        <w:keepNext w:val="false"/>
      </w:pPr>
      <w:r>
        <w:rPr>
          <w:b w:val="false"/>
          <w:bCs w:val="false"/>
        </w:rPr>
        <w:t xml:space="preserve">(la 01-01-2017,</w:t>
      </w:r>
    </w:p>
    <w:p>
      <w:pPr>
        <w:keepNext w:val="false"/>
      </w:pPr>
      <w:r>
        <w:rPr>
          <w:b w:val="false"/>
          <w:bCs w:val="false"/>
        </w:rPr>
        <w:t xml:space="preserve">Alineatul (9) din Articolul 268 , Capitolul II , Titlul VII a fost completat de Punctul 28,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(10) Operațiunile efectuate în cadrul proiectelor de cercetare-dezvoltare și inovare nu se cuprind în sfera TVA dacă rezultatele cercetării nu sunt transferate altei persoane. Dreptul de deducere pentru achizițiile destinate realizării proiectelor de cercetare-dezvoltare și inovare se exercită în limitele și în condițiile prevăzute la art. 297-300.</w:t>
      </w:r>
    </w:p>
    <w:p>
      <w:pPr>
        <w:keepNext w:val="false"/>
      </w:pPr>
      <w:r>
        <w:rPr>
          <w:b w:val="false"/>
          <w:bCs w:val="false"/>
        </w:rPr>
        <w:t xml:space="preserve">(la 30-03-2018,</w:t>
      </w:r>
    </w:p>
    <w:p>
      <w:pPr>
        <w:keepNext/>
      </w:pPr>
      <w:r>
        <w:rPr>
          <w:b/>
          <w:bCs/>
        </w:rPr>
        <w:t xml:space="preserve">Articolul 268 din Capitolul II , Titlul VII a fost completat de Punctul 28, Articolul I din ORDONANȚA DE URGENȚĂ nr. 25 din 29 martie 2018, publicată în MONITORUL OFICIAL nr. 291 din 30 martie 2018</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Persoane impozabile</w:t>
      </w:r>
    </w:p>
    <w:p>
      <w:pPr>
        <w:keepNext/>
      </w:pPr>
      <w:r>
        <w:rPr>
          <w:b/>
          <w:bCs/>
        </w:rPr>
        <w:t xml:space="preserve">Articolul 269</w:t>
      </w:r>
    </w:p>
    <w:p>
      <w:pPr>
        <w:keepNext w:val="false"/>
      </w:pPr>
      <w:r>
        <w:rPr>
          <w:b w:val="false"/>
          <w:bCs w:val="false"/>
        </w:rPr>
        <w:t xml:space="preserve">Persoane impozabile și activitatea economică</w:t>
      </w:r>
    </w:p>
    <w:p>
      <w:pPr>
        <w:keepNext w:val="false"/>
      </w:pPr>
      <w:r>
        <w:rPr>
          <w:b w:val="false"/>
          <w:bCs w:val="false"/>
        </w:rPr>
        <w:t xml:space="preserve">(1) Este considerată persoană impozabilă orice persoană care desfășoară, de o manieră independentă și indiferent de loc, activități economice de natura celor prevăzute la alin. (2), oricare ar fi scopul sau rezultatul acestei activități.</w:t>
      </w:r>
    </w:p>
    <w:p>
      <w:pPr>
        <w:keepNext w:val="false"/>
      </w:pPr>
      <w:r>
        <w:rPr>
          <w:b w:val="false"/>
          <w:bCs w:val="false"/>
        </w:rPr>
        <w:t xml:space="preserve">(2) În sensul prezentului titlu, activitățile economice cuprind activitățile producătorilor, comercianților sau prestatorilor de servicii, inclusiv activitățile extractive, agricole și activitățile profesiilor liberale sau asimilate acestora. De asemenea constituie activitate economică exploatarea bunurilor corporale sau necorporale în scopul obținerii de venituri cu caracter de continuitate.</w:t>
      </w:r>
    </w:p>
    <w:p>
      <w:pPr>
        <w:keepNext w:val="false"/>
      </w:pPr>
      <w:r>
        <w:rPr>
          <w:b w:val="false"/>
          <w:bCs w:val="false"/>
        </w:rPr>
        <w:t xml:space="preserve">(3) Situațiile în care persoanele fizice care efectuează livrări de bunuri imobile devin persoane impozabile se prevăd prin normele metodologice.</w:t>
      </w:r>
    </w:p>
    <w:p>
      <w:pPr>
        <w:keepNext w:val="false"/>
      </w:pPr>
      <w:r>
        <w:rPr>
          <w:b w:val="false"/>
          <w:bCs w:val="false"/>
        </w:rPr>
        <w:t xml:space="preserve">(4) Nu acționează de o manieră independentă angajații sau oricare alte persoane legate de angajator printr-un contract individual de muncă sau prin orice alte instrumente juridice care creează un raport angajator/angajat în ceea ce privește condițiile de muncă, remunerarea sau alte obligații ale angajatorului.</w:t>
      </w:r>
    </w:p>
    <w:p>
      <w:pPr>
        <w:keepNext w:val="false"/>
      </w:pPr>
      <w:r>
        <w:rPr>
          <w:b w:val="false"/>
          <w:bCs w:val="false"/>
        </w:rPr>
        <w:t xml:space="preserve">(5) Instituțiile publice și organismele internaționale de drept public nu sunt persoane impozabile pentru activitățile care sunt desfășurate în calitate de autorități publice, chiar dacă pentru desfășurarea acestor activități se percep cotizații, onorarii, redevențe, taxe sau alte plăți, cu excepția acelor activități care ar produce distorsiuni concurențiale dacă instituțiile publice și organismele internaționale de drept public ar fi tratate ca persoane neimpozabile, precum și a celor prevăzute la alin. (6) și (7). În sensul prezentului articol, prin organisme internaționale de drept public se înțelege organizațiile internaționale interguvernamentale, constituite de către state care sunt părți la acestea, în baza unor tratate sau a altor instrumente juridice specifice dreptului internațional public și care funcționează conform actelor lor constitutive, statutelor lor sau altor documente care emană de la acestea, fiind guvernate de normele dreptului internațional public și nu de dreptul intern al vreunui stat.</w:t>
      </w:r>
    </w:p>
    <w:p>
      <w:pPr>
        <w:keepNext w:val="false"/>
      </w:pPr>
      <w:r>
        <w:rPr>
          <w:b w:val="false"/>
          <w:bCs w:val="false"/>
        </w:rPr>
        <w:t xml:space="preserve">(6) Instituțiile publice și organismele internaționale de drept public prevăzute la alin. (5) sunt persoane impozabile pentru activitățile desfășurate în calitate de autorități publice, dar care sunt scutite de taxă, conform art. 292.</w:t>
      </w:r>
    </w:p>
    <w:p>
      <w:pPr>
        <w:keepNext w:val="false"/>
      </w:pPr>
      <w:r>
        <w:rPr>
          <w:b w:val="false"/>
          <w:bCs w:val="false"/>
        </w:rPr>
        <w:t xml:space="preserve">(7) Instituțiile publice și organismele internaționale de drept public prevăzute la alin. (5) sunt, de asemenea, persoane impozabile pentru următoarele activități:</w:t>
      </w:r>
    </w:p>
    <w:p>
      <w:pPr>
        <w:keepNext w:val="false"/>
      </w:pPr>
      <w:r>
        <w:rPr>
          <w:b w:val="false"/>
          <w:bCs w:val="false"/>
        </w:rPr>
        <w:t xml:space="preserve">a) telecomunicații;</w:t>
      </w:r>
    </w:p>
    <w:p>
      <w:pPr>
        <w:keepNext w:val="false"/>
      </w:pPr>
      <w:r>
        <w:rPr>
          <w:b w:val="false"/>
          <w:bCs w:val="false"/>
        </w:rPr>
        <w:t xml:space="preserve">b) furnizarea de apă, gaze, energie electrică, energie termică, agent frigorific și altele de aceeași natură;</w:t>
      </w:r>
    </w:p>
    <w:p>
      <w:pPr>
        <w:keepNext w:val="false"/>
      </w:pPr>
      <w:r>
        <w:rPr>
          <w:b w:val="false"/>
          <w:bCs w:val="false"/>
        </w:rPr>
        <w:t xml:space="preserve">c) transport de bunuri și de persoane;</w:t>
      </w:r>
    </w:p>
    <w:p>
      <w:pPr>
        <w:keepNext w:val="false"/>
      </w:pPr>
      <w:r>
        <w:rPr>
          <w:b w:val="false"/>
          <w:bCs w:val="false"/>
        </w:rPr>
        <w:t xml:space="preserve">d) servicii prestate în porturi și aeroporturi;</w:t>
      </w:r>
    </w:p>
    <w:p>
      <w:pPr>
        <w:keepNext w:val="false"/>
      </w:pPr>
      <w:r>
        <w:rPr>
          <w:b w:val="false"/>
          <w:bCs w:val="false"/>
        </w:rPr>
        <w:t xml:space="preserve">e) livrarea de bunuri noi, produse pentru vânzare;</w:t>
      </w:r>
    </w:p>
    <w:p>
      <w:pPr>
        <w:keepNext w:val="false"/>
      </w:pPr>
      <w:r>
        <w:rPr>
          <w:b w:val="false"/>
          <w:bCs w:val="false"/>
        </w:rPr>
        <w:t xml:space="preserve">f) activitatea târgurilor și expozițiilor comerciale;</w:t>
      </w:r>
    </w:p>
    <w:p>
      <w:pPr>
        <w:keepNext w:val="false"/>
      </w:pPr>
      <w:r>
        <w:rPr>
          <w:b w:val="false"/>
          <w:bCs w:val="false"/>
        </w:rPr>
        <w:t xml:space="preserve">g) depozitarea;</w:t>
      </w:r>
    </w:p>
    <w:p>
      <w:pPr>
        <w:keepNext w:val="false"/>
      </w:pPr>
      <w:r>
        <w:rPr>
          <w:b w:val="false"/>
          <w:bCs w:val="false"/>
        </w:rPr>
        <w:t xml:space="preserve">h) activitățile organismelor de publicitate comercială;</w:t>
      </w:r>
    </w:p>
    <w:p>
      <w:pPr>
        <w:keepNext w:val="false"/>
      </w:pPr>
      <w:r>
        <w:rPr>
          <w:b w:val="false"/>
          <w:bCs w:val="false"/>
        </w:rPr>
        <w:t xml:space="preserve">i) activitățile agențiilor de călătorie;</w:t>
      </w:r>
    </w:p>
    <w:p>
      <w:pPr>
        <w:keepNext w:val="false"/>
      </w:pPr>
      <w:r>
        <w:rPr>
          <w:b w:val="false"/>
          <w:bCs w:val="false"/>
        </w:rPr>
        <w:t xml:space="preserve">j) activitățile magazinelor pentru personal, cantine, restaurante și alte localuri asemănătoare;</w:t>
      </w:r>
    </w:p>
    <w:p>
      <w:pPr>
        <w:keepNext w:val="false"/>
      </w:pPr>
      <w:r>
        <w:rPr>
          <w:b w:val="false"/>
          <w:bCs w:val="false"/>
        </w:rPr>
        <w:t xml:space="preserve">k) operațiunile posturilor publice de radio și televiziune;</w:t>
      </w:r>
    </w:p>
    <w:p>
      <w:pPr>
        <w:keepNext w:val="false"/>
      </w:pPr>
      <w:r>
        <w:rPr>
          <w:b w:val="false"/>
          <w:bCs w:val="false"/>
        </w:rPr>
        <w:t xml:space="preserve">l) operațiunile agențiilor agricole de intervenție efectuate asupra produselor agricole și în temeiul regulamentelor privind organizarea comună a pieței respectivelor produse.</w:t>
      </w:r>
    </w:p>
    <w:p>
      <w:pPr>
        <w:keepNext w:val="false"/>
      </w:pPr>
      <w:r>
        <w:rPr>
          <w:b w:val="false"/>
          <w:bCs w:val="false"/>
        </w:rPr>
        <w:t xml:space="preserve">(8) Prin excepție de la prevederile alin. (1), orice persoană care efectuează ocazional o livrare intracomunitară de mijloace de transport noi va fi considerată persoană impozabilă pentru orice astfel de livrare.</w:t>
      </w:r>
    </w:p>
    <w:p>
      <w:pPr>
        <w:keepNext w:val="false"/>
      </w:pPr>
      <w:r>
        <w:rPr>
          <w:b w:val="false"/>
          <w:bCs w:val="false"/>
        </w:rPr>
        <w:t xml:space="preserve">(9) În condițiile și în limitele prevăzute în normele metodologice, este considerat drept grup fiscal unic un grup de persoane impozabile stabilite în România care, independente fiind din punct de vedere juridic, sunt în relații strânse una cu alta din punct de vedere organizatoric, financiar și economic.</w:t>
      </w:r>
    </w:p>
    <w:p>
      <w:pPr>
        <w:keepNext w:val="false"/>
      </w:pPr>
      <w:r>
        <w:rPr>
          <w:b w:val="false"/>
          <w:bCs w:val="false"/>
        </w:rPr>
        <w:t xml:space="preserve">(10) Orice asociat sau partener al unei asocieri ori organizații fără personalitate juridică este considerat persoană impozabilă separată pentru acele activități economice care nu sunt desfășurate în numele asocierii sau organizației respective.</w:t>
      </w:r>
    </w:p>
    <w:p>
      <w:pPr>
        <w:keepNext w:val="false"/>
      </w:pPr>
      <w:r>
        <w:rPr>
          <w:b w:val="false"/>
          <w:bCs w:val="false"/>
        </w:rPr>
        <w:t xml:space="preserve">(11) Asocierile în participațiune nu dau naștere unei persoane impozabile separate. Asocierile de tip joint venture, consortium sau alte forme de asociere în scopuri comerciale, care nu au personalitate juridică și sunt constituite în temeiul legii, indiferent dacă sunt tratate sau nu drept asocieri în participațiune, nu dau naștere unei persoane impozabile separate.</w:t>
      </w:r>
    </w:p>
    <w:p>
      <w:pPr>
        <w:keepNext w:val="false"/>
      </w:pPr>
      <w:r>
        <w:rPr>
          <w:b w:val="false"/>
          <w:bCs w:val="false"/>
        </w:rPr>
        <w:t xml:space="preserve">Capitolul IV</w:t>
      </w:r>
    </w:p>
    <w:p>
      <w:pPr>
        <w:keepNext w:val="false"/>
      </w:pPr>
      <w:r>
        <w:rPr>
          <w:b w:val="false"/>
          <w:bCs w:val="false"/>
        </w:rPr>
        <w:t xml:space="preserve">Operațiuni cuprinse în sfera de aplicare a taxei</w:t>
      </w:r>
    </w:p>
    <w:p>
      <w:pPr>
        <w:keepNext/>
      </w:pPr>
      <w:r>
        <w:rPr>
          <w:b/>
          <w:bCs/>
        </w:rPr>
        <w:t xml:space="preserve">Articolul 270</w:t>
      </w:r>
    </w:p>
    <w:p>
      <w:pPr>
        <w:keepNext w:val="false"/>
      </w:pPr>
      <w:r>
        <w:rPr>
          <w:b w:val="false"/>
          <w:bCs w:val="false"/>
        </w:rPr>
        <w:t xml:space="preserve">Livrarea de bunuri</w:t>
      </w:r>
    </w:p>
    <w:p>
      <w:pPr>
        <w:keepNext w:val="false"/>
      </w:pPr>
      <w:r>
        <w:rPr>
          <w:b w:val="false"/>
          <w:bCs w:val="false"/>
        </w:rPr>
        <w:t xml:space="preserve">(1) Este considerată livrare de bunuri transferul dreptului de a dispune de bunuri ca și un proprietar.</w:t>
      </w:r>
    </w:p>
    <w:p>
      <w:pPr>
        <w:keepNext w:val="false"/>
      </w:pPr>
      <w:r>
        <w:rPr>
          <w:b w:val="false"/>
          <w:bCs w:val="false"/>
        </w:rPr>
        <w:t xml:space="preserve">(1^1) Nu este considerat livrare de bunuri în sensul alin. (1) transferul dreptului de proprietate asupra unui bun imobil de către o persoană impozabilă către o instituție publică, în scopul stingerii unei obligații fiscale restante.</w:t>
      </w:r>
    </w:p>
    <w:p>
      <w:pPr>
        <w:keepNext w:val="false"/>
      </w:pPr>
      <w:r>
        <w:rPr>
          <w:b w:val="false"/>
          <w:bCs w:val="false"/>
        </w:rPr>
        <w:t xml:space="preserve">(la 24-12-2020,</w:t>
      </w:r>
    </w:p>
    <w:p>
      <w:pPr>
        <w:keepNext/>
      </w:pPr>
      <w:r>
        <w:rPr>
          <w:b/>
          <w:bCs/>
        </w:rPr>
        <w:t xml:space="preserve">Articolul 270 din Capitolul IV , Titlul VII a fost completat de Punctul 155,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(2) Se consideră că o persoană impozabilă, care acționează în nume propriu, dar în contul altei persoane, în calitate de intermediar, într-o livrare de bunuri, a achiziționat și livrat bunurile respective ea însăși, în condițiile stabilite prin normele metodologice.</w:t>
      </w:r>
    </w:p>
    <w:p>
      <w:pPr>
        <w:keepNext w:val="false"/>
      </w:pPr>
      <w:r>
        <w:rPr>
          <w:b w:val="false"/>
          <w:bCs w:val="false"/>
        </w:rPr>
        <w:t xml:space="preserve">(3) Următoarele operațiuni sunt considerate, de asemenea, livrări de bunuri, în sensul alin. (1):</w:t>
      </w:r>
    </w:p>
    <w:p>
      <w:pPr>
        <w:keepNext w:val="false"/>
      </w:pPr>
      <w:r>
        <w:rPr>
          <w:b w:val="false"/>
          <w:bCs w:val="false"/>
        </w:rPr>
        <w:t xml:space="preserve">a) predarea efectivă a bunurilor către o altă persoană, ca urmare a unui contract care prevede că plata se efectuează în rate sau a oricărui alt tip de contract care prevede că proprietatea este atribuită cel mai târziu în momentul plății ultimei sume scadente, cu excepția contractelor de leasing;</w:t>
      </w:r>
    </w:p>
    <w:p>
      <w:pPr>
        <w:keepNext w:val="false"/>
      </w:pPr>
      <w:r>
        <w:rPr>
          <w:b w:val="false"/>
          <w:bCs w:val="false"/>
        </w:rPr>
        <w:t xml:space="preserve">b) transferul dreptului de proprietate asupra bunurilor, în urma executării silite, cu excepția situației prevăzute la alin. (1^1);</w:t>
      </w:r>
    </w:p>
    <w:p>
      <w:pPr>
        <w:keepNext w:val="false"/>
      </w:pPr>
      <w:r>
        <w:rPr>
          <w:b w:val="false"/>
          <w:bCs w:val="false"/>
        </w:rPr>
        <w:t xml:space="preserve">(la 24-12-2020,</w:t>
      </w:r>
    </w:p>
    <w:p>
      <w:pPr>
        <w:keepNext w:val="false"/>
      </w:pPr>
      <w:r>
        <w:rPr>
          <w:b w:val="false"/>
          <w:bCs w:val="false"/>
        </w:rPr>
        <w:t xml:space="preserve">Litera b) din Alineatul (3) , Articolul 270 , Capitolul IV , Titlul VII a fost modificată de Punctul 156,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 trecerea în domeniul public a unor bunuri din patrimoniul persoanelor impozabile, în condițiile prevăzute de legislația referitoare la proprietatea publică și regimul juridic al acesteia, în schimbul unei despăgubiri.</w:t>
      </w:r>
    </w:p>
    <w:p>
      <w:pPr>
        <w:keepNext w:val="false"/>
      </w:pPr>
      <w:r>
        <w:rPr>
          <w:b w:val="false"/>
          <w:bCs w:val="false"/>
        </w:rPr>
        <w:t xml:space="preserve">(4) Sunt asimilate livrărilor de bunuri efectuate cu plată următoarele operațiuni:</w:t>
      </w:r>
    </w:p>
    <w:p>
      <w:pPr>
        <w:keepNext w:val="false"/>
      </w:pPr>
      <w:r>
        <w:rPr>
          <w:b w:val="false"/>
          <w:bCs w:val="false"/>
        </w:rPr>
        <w:t xml:space="preserve">a) preluarea de către o persoană impozabilă a bunurilor mobile achiziționate sau produse de către aceasta pentru a fi utilizate în scopuri care nu au legătură cu activitatea economică desfășurată, dacă taxa aferentă bunurilor respective sau părților lor componente a fost dedusă total sau parțial;</w:t>
      </w:r>
    </w:p>
    <w:p>
      <w:pPr>
        <w:keepNext w:val="false"/>
      </w:pPr>
      <w:r>
        <w:rPr>
          <w:b w:val="false"/>
          <w:bCs w:val="false"/>
        </w:rPr>
        <w:t xml:space="preserve">b) preluarea de către o persoană impozabilă a bunurilor mobile achiziționate sau produse de către aceasta pentru a fi puse la dispoziția altor persoane în mod gratuit, dacă taxa aferentă bunurilor respective sau părților lor componente a fost dedusă total sau parțial;</w:t>
      </w:r>
    </w:p>
    <w:p>
      <w:pPr>
        <w:keepNext w:val="false"/>
      </w:pPr>
      <w:r>
        <w:rPr>
          <w:b w:val="false"/>
          <w:bCs w:val="false"/>
        </w:rPr>
        <w:t xml:space="preserve">c) Abrogată.</w:t>
      </w:r>
    </w:p>
    <w:p>
      <w:pPr>
        <w:keepNext w:val="false"/>
      </w:pPr>
      <w:r>
        <w:rPr>
          <w:b w:val="false"/>
          <w:bCs w:val="false"/>
        </w:rPr>
        <w:t xml:space="preserve">(la 11-10-2019,</w:t>
      </w:r>
    </w:p>
    <w:p>
      <w:pPr>
        <w:keepNext w:val="false"/>
      </w:pPr>
      <w:r>
        <w:rPr>
          <w:b w:val="false"/>
          <w:bCs w:val="false"/>
        </w:rPr>
        <w:t xml:space="preserve">Litera c) din Alineatul (4) , Articolul 270 , Capitolul IV , Titlul VII a fost abrogată de Punctul 2, ARTICOLUL UNIC din LEGEA nr. 172 din 7 octombrie 2019, publicată în MONITORUL OFICIAL nr. 815 din 08 octombrie 2019</w:t>
      </w:r>
    </w:p>
    <w:p>
      <w:pPr>
        <w:keepNext w:val="false"/>
      </w:pPr>
      <w:r>
        <w:rPr>
          <w:b w:val="false"/>
          <w:bCs w:val="false"/>
        </w:rPr>
        <w:t xml:space="preserve">)</w:t>
      </w:r>
    </w:p>
    <w:p>
      <w:pPr>
        <w:keepNext w:val="false"/>
      </w:pPr>
      <w:r>
        <w:rPr>
          <w:b w:val="false"/>
          <w:bCs w:val="false"/>
        </w:rPr>
        <w:t xml:space="preserve">(5) Orice distribuire de bunuri din activele unei persoane impozabile către asociații sau acționarii săi, inclusiv o distribuire de bunuri legată de lichidarea sau de dizolvarea fără lichidare a persoanei impozabile, cu excepția transferului prevăzut la alin. (7), constituie livrare de bunuri efectuată cu plată, dacă taxa aferentă bunurilor respective sau părților lor componente a fost dedusă total sau parțial.</w:t>
      </w:r>
    </w:p>
    <w:p>
      <w:pPr>
        <w:keepNext w:val="false"/>
      </w:pPr>
      <w:r>
        <w:rPr>
          <w:b w:val="false"/>
          <w:bCs w:val="false"/>
        </w:rPr>
        <w:t xml:space="preserve">(6) În cazul a două sau mai multe transferuri succesive ale dreptului de proprietate asupra unui bun, fiecare tranzacție este considerată o livrare separată a bunului.</w:t>
      </w:r>
    </w:p>
    <w:p>
      <w:pPr>
        <w:keepNext w:val="false"/>
      </w:pPr>
      <w:r>
        <w:rPr>
          <w:b w:val="false"/>
          <w:bCs w:val="false"/>
        </w:rPr>
        <w:t xml:space="preserve">(7) Transferul tuturor activelor sau al unei părți a acestora, efectuat cu ocazia transferului de active sau, după caz, și de pasive, realizat ca urmare a altor operațiuni decât divizarea sau fuziunea, precum vânzarea sau aportul în natură la capitalul unei societăți, nu constituie livrare de bunuri dacă primitorul activelor este o persoană impozabilă stabilită în România în sensul art. 266 alin. (2), în condițiile stabilite prin normele metodologice. Transferul tuturor activelor sau al unei părți a acestora, efectuat cu ocazia divizării sau fuziunii, nu constituie livrare de bunuri dacă primitorul activelor este o persoană impozabilă stabilită în România în sensul art. 266 alin. (2). Atât în cazul transferului tuturor activelor sau al unei părți a acestora, efectuat cu ocazia transferului de active sau, după caz, și de pasive, realizat ca urmare a altor operațiuni decât divizarea sau fuziunea, cât și în cazul transferului tuturor activelor sau al unei părți a acestora efectuat cu ocazia divizării sau fuziunii, primitorul activelor este considerat a fi succesorul cedentului, inclusiv în ceea ce privește ajustarea dreptului de deducere prevăzută de lege.</w:t>
      </w:r>
    </w:p>
    <w:p>
      <w:pPr>
        <w:keepNext w:val="false"/>
      </w:pPr>
      <w:r>
        <w:rPr>
          <w:b w:val="false"/>
          <w:bCs w:val="false"/>
        </w:rPr>
        <w:t xml:space="preserve">(la 24-12-2020,</w:t>
      </w:r>
    </w:p>
    <w:p>
      <w:pPr>
        <w:keepNext w:val="false"/>
      </w:pPr>
      <w:r>
        <w:rPr>
          <w:b w:val="false"/>
          <w:bCs w:val="false"/>
        </w:rPr>
        <w:t xml:space="preserve">Alineatul (7) din Articolul 270 , Capitolul IV , Titlul VII a fost modificat de Punctul 157,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(8) Nu constituie livrare de bunuri, în sensul alin. (1):</w:t>
      </w:r>
    </w:p>
    <w:p>
      <w:pPr>
        <w:keepNext w:val="false"/>
      </w:pPr>
      <w:r>
        <w:rPr>
          <w:b w:val="false"/>
          <w:bCs w:val="false"/>
        </w:rPr>
        <w:t xml:space="preserve">a) bunurile acordate gratuit din rezerva de stat ca ajutoare umanitare externe sau interne;</w:t>
      </w:r>
    </w:p>
    <w:p>
      <w:pPr>
        <w:keepNext w:val="false"/>
      </w:pPr>
      <w:r>
        <w:rPr>
          <w:b w:val="false"/>
          <w:bCs w:val="false"/>
        </w:rPr>
        <w:t xml:space="preserve">b) acordarea în mod gratuit de bunuri în scop de reclamă sau în scopul stimulării vânzărilor sau, mai general, în scopuri legate de desfășurarea activității economice, în condițiile stabilite prin normele metodologice;</w:t>
      </w:r>
    </w:p>
    <w:p>
      <w:pPr>
        <w:keepNext w:val="false"/>
      </w:pPr>
      <w:r>
        <w:rPr>
          <w:b w:val="false"/>
          <w:bCs w:val="false"/>
        </w:rPr>
        <w:t xml:space="preserve">c) acordarea de bunuri de mică valoare, în mod gratuit, în cadrul acțiunilor de sponsorizare, de mecenat, de protocol/reprezentare, în condițiile stabilite prin normele metodologice.</w:t>
      </w:r>
    </w:p>
    <w:p>
      <w:pPr>
        <w:keepNext w:val="false"/>
      </w:pPr>
      <w:r>
        <w:rPr>
          <w:b w:val="false"/>
          <w:bCs w:val="false"/>
        </w:rPr>
        <w:t xml:space="preserve">d) transferul alimentelor destinate consumului uman, aflate aproape de expirarea datei durabilității minimale, în situația în care acesta este efectuat potrivit prevederilor legale privind diminuarea risipei alimentare.</w:t>
      </w:r>
    </w:p>
    <w:p>
      <w:pPr>
        <w:keepNext w:val="false"/>
      </w:pPr>
      <w:r>
        <w:rPr>
          <w:b w:val="false"/>
          <w:bCs w:val="false"/>
        </w:rPr>
        <w:t xml:space="preserve">(la 18-07-2020,</w:t>
      </w:r>
    </w:p>
    <w:p>
      <w:pPr>
        <w:keepNext w:val="false"/>
      </w:pPr>
      <w:r>
        <w:rPr>
          <w:b w:val="false"/>
          <w:bCs w:val="false"/>
        </w:rPr>
        <w:t xml:space="preserve">Alineatul (8) din Articolul 270 , Capitolul IV , Titlul VII a fost completat de Articolul I din LEGEA nr. 131 din 15 iulie 2020, publicată în MONITORUL OFICIAL nr. 623 din 15 iulie 2020</w:t>
      </w:r>
    </w:p>
    <w:p>
      <w:pPr>
        <w:keepNext w:val="false"/>
      </w:pPr>
      <w:r>
        <w:rPr>
          <w:b w:val="false"/>
          <w:bCs w:val="false"/>
        </w:rPr>
        <w:t xml:space="preserve">)</w:t>
      </w:r>
    </w:p>
    <w:p>
      <w:pPr>
        <w:keepNext w:val="false"/>
      </w:pPr>
      <w:r>
        <w:rPr>
          <w:b w:val="false"/>
          <w:bCs w:val="false"/>
        </w:rPr>
        <w:t xml:space="preserve">(9) Livrarea intracomunitară reprezintă o livrare de bunuri, în înțelesul alin. (1), care sunt expediate sau transportate dintr-un stat membru în alt stat membru de către furnizor sau de persoana către care se efectuează livrarea ori de altă persoană în contul acestora.</w:t>
      </w:r>
    </w:p>
    <w:p>
      <w:pPr>
        <w:keepNext w:val="false"/>
      </w:pPr>
      <w:r>
        <w:rPr>
          <w:b w:val="false"/>
          <w:bCs w:val="false"/>
        </w:rPr>
        <w:t xml:space="preserve">(10) Este asimilat cu livrarea intracomunitară cu plată transferul de către o persoană impozabilă de bunuri aparținând activității sale economice din România într-un alt stat membru, cu excepția nontransferurilor prevăzute la alin. (12).</w:t>
      </w:r>
    </w:p>
    <w:p>
      <w:pPr>
        <w:keepNext w:val="false"/>
      </w:pPr>
      <w:r>
        <w:rPr>
          <w:b w:val="false"/>
          <w:bCs w:val="false"/>
        </w:rPr>
        <w:t xml:space="preserve">(11) Transferul prevăzut la alin. (10) reprezintă expedierea sau transportul oricăror bunuri mobile corporale din România către alt stat membru, de persoana impozabilă sau de altă persoană în contul său, pentru a fi utilizate în scopul desfășurării activității sale economice.</w:t>
      </w:r>
    </w:p>
    <w:p>
      <w:pPr>
        <w:keepNext w:val="false"/>
      </w:pPr>
      <w:r>
        <w:rPr>
          <w:b w:val="false"/>
          <w:bCs w:val="false"/>
        </w:rPr>
        <w:t xml:space="preserve">(12) În sensul prezentului titlu, nontransferul reprezintă expedierea sau transportul unui bun din România în alt stat membru, de persoana impozabilă sau de altă persoană în contul său, pentru a fi utilizat în scopul uneia dintre următoarele operațiuni:</w:t>
      </w:r>
    </w:p>
    <w:p>
      <w:pPr>
        <w:keepNext w:val="false"/>
      </w:pPr>
      <w:r>
        <w:rPr>
          <w:b w:val="false"/>
          <w:bCs w:val="false"/>
        </w:rPr>
        <w:t xml:space="preserve">a) livrarea bunului respectiv realizată de persoana impozabilă pe teritoriul statului membru de destinație a bunului expediat sau transportat în condițiile prevăzute la art. 275 alin. (2) privind vânzarea intracomunitară de bunuri la distanță;</w:t>
      </w:r>
    </w:p>
    <w:p>
      <w:pPr>
        <w:keepNext w:val="false"/>
      </w:pPr>
      <w:r>
        <w:rPr>
          <w:b w:val="false"/>
          <w:bCs w:val="false"/>
        </w:rPr>
        <w:t xml:space="preserve">(la 03-09-2021,</w:t>
      </w:r>
    </w:p>
    <w:p>
      <w:pPr>
        <w:keepNext w:val="false"/>
      </w:pPr>
      <w:r>
        <w:rPr>
          <w:b w:val="false"/>
          <w:bCs w:val="false"/>
        </w:rPr>
        <w:t xml:space="preserve">Litera a) din Alineatul (12) , Articolul 270 , Capitolul IV , Titlul VII a fost modificată de Punctul 45,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b) livrarea bunului respectiv, realizată de persoana impozabilă pe teritoriul statului membru de destinație a bunului expediat sau transportat, în condițiile prevăzute la art. 275 alin. (1) lit. b) privind livrările cu instalare sau asamblare, efectuate de către furnizor sau în numele acestuia;</w:t>
      </w:r>
    </w:p>
    <w:p>
      <w:pPr>
        <w:keepNext w:val="false"/>
      </w:pPr>
      <w:r>
        <w:rPr>
          <w:b w:val="false"/>
          <w:bCs w:val="false"/>
        </w:rPr>
        <w:t xml:space="preserve">c) livrarea bunului respectiv, realizată de persoana impozabilă la bordul navelor, aeronavelor sau trenurilor, pe parcursul transportului de persoane efectuat în teritoriul Uniunii Europene, în condițiile prevăzute la art. 275 alin. (1) lit. d);</w:t>
      </w:r>
    </w:p>
    <w:p>
      <w:pPr>
        <w:keepNext w:val="false"/>
      </w:pPr>
      <w:r>
        <w:rPr>
          <w:b w:val="false"/>
          <w:bCs w:val="false"/>
        </w:rPr>
        <w:t xml:space="preserve">d) livrarea bunului respectiv, realizată de persoana impozabilă, în condițiile prevăzute la art. 294 alin. (2) cu privire la livrările intracomunitare scutite, la art. 294 alin. (1) lit. a) și b) cu privire la scutirile pentru livrările la export și la art. 294 alin. (1) lit. h), i), j), l) și n) cu privire la scutirile pentru livrările destinate navelor, aeronavelor, misiunilor diplomatice și oficiilor consulare, precum și organizațiilor internaționale și forțelor NATO;</w:t>
      </w:r>
    </w:p>
    <w:p>
      <w:pPr>
        <w:keepNext w:val="false"/>
      </w:pPr>
      <w:r>
        <w:rPr>
          <w:b w:val="false"/>
          <w:bCs w:val="false"/>
        </w:rPr>
        <w:t xml:space="preserve">e) livrarea de gaz printr-un sistem de gaze naturale situat pe teritoriul Uniunii Europene sau prin orice rețea conectată la un astfel de sistem, livrarea de electricitate, livrarea de energie termică sau agent frigorific prin intermediul rețelelor de încălzire sau de răcire, în conformitate cu condițiile prevăzute la art. 275 alin. (1) lit. e) și f) privind locul livrării acestor bunuri;</w:t>
      </w:r>
    </w:p>
    <w:p>
      <w:pPr>
        <w:keepNext w:val="false"/>
      </w:pPr>
      <w:r>
        <w:rPr>
          <w:b w:val="false"/>
          <w:bCs w:val="false"/>
        </w:rPr>
        <w:t xml:space="preserve">f) prestarea de servicii în beneficiul persoanei impozabile, care implică evaluarea bunurilor mobile corporale sau lucrări asupra bunurilor mobile corporale efectuate în statul membru în care se termină expedierea ori transportul bunului, cu condiția ca bunurile, după prelucrare, să fie reexpediate persoanei impozabile din România de la care fuseseră expediate sau transportate inițial;</w:t>
      </w:r>
    </w:p>
    <w:p>
      <w:pPr>
        <w:keepNext w:val="false"/>
      </w:pPr>
      <w:r>
        <w:rPr>
          <w:b w:val="false"/>
          <w:bCs w:val="false"/>
        </w:rPr>
        <w:t xml:space="preserve">g) utilizarea temporară a bunului respectiv pe teritoriul statului membru de destinație a bunului expediat sau transportat, în scopul prestării de servicii în statul membru de destinație, de către persoana impozabilă stabilită în România;</w:t>
      </w:r>
    </w:p>
    <w:p>
      <w:pPr>
        <w:keepNext w:val="false"/>
      </w:pPr>
      <w:r>
        <w:rPr>
          <w:b w:val="false"/>
          <w:bCs w:val="false"/>
        </w:rPr>
        <w:t xml:space="preserve">h) utilizarea temporară a bunului respectiv, pentru o perioadă care nu depășește 24 de luni, pe teritoriul unui alt stat membru, în condițiile în care importul aceluiași bun dintr-un stat terț, în vederea utilizării temporare, ar beneficia de regimul vamal de admitere temporară cu exonerare totală de drepturi de import.</w:t>
      </w:r>
    </w:p>
    <w:p>
      <w:pPr>
        <w:keepNext w:val="false"/>
      </w:pPr>
      <w:r>
        <w:rPr>
          <w:b w:val="false"/>
          <w:bCs w:val="false"/>
        </w:rPr>
        <w:t xml:space="preserve">(13) În cazul în care nu mai este îndeplinită una dintre condițiile prevăzute la alin. (12), expedierea sau transportul bunului respectiv este considerat ca un transfer din România în alt stat membru. În acest caz, transferul se consideră efectuat în momentul în care condiția nu mai este îndeplinită.</w:t>
      </w:r>
    </w:p>
    <w:p>
      <w:pPr>
        <w:keepNext w:val="false"/>
      </w:pPr>
      <w:r>
        <w:rPr>
          <w:b w:val="false"/>
          <w:bCs w:val="false"/>
        </w:rPr>
        <w:t xml:space="preserve">(14) Prin ordin al ministrului finanțelor publice se pot introduce măsuri de simplificare cu privire la aplicarea alin. (10)-(13).</w:t>
      </w:r>
    </w:p>
    <w:p>
      <w:pPr>
        <w:keepNext w:val="false"/>
      </w:pPr>
      <w:r>
        <w:rPr>
          <w:b w:val="false"/>
          <w:bCs w:val="false"/>
        </w:rPr>
        <w:t xml:space="preserve">(15) În cazul în care o persoană impozabilă, prin utilizarea unei interfețe electronice cum ar fi o piață online, o platformă, un portal sau alte mijloace similare, facilitează vânzarea la distanță de bunuri importate din teritorii terțe sau țări terțe în loturi cu o valoare intrinsecă de maximum 150 euro, se consideră că această persoană impozabilă a primit și a livrat ea însăși bunurile respective. Noțiunea «valoare intrinsecă» are sensul stabilit la art. 1 pct. 48 din Regulamentul Delegat al Comisiei (UE) 2015/2.446 din 28 iulie 2015 de completare a Regulamentului (UE) nr. 952/2013 al Parlamentului European și al Consiliului în ceea ce privește normele detaliate ale anumitor dispoziții ale Codului vamal al Uniunii, cu modificările și completările ulterioare.</w:t>
      </w:r>
    </w:p>
    <w:p>
      <w:pPr>
        <w:keepNext w:val="false"/>
      </w:pPr>
      <w:r>
        <w:rPr>
          <w:b w:val="false"/>
          <w:bCs w:val="false"/>
        </w:rPr>
        <w:t xml:space="preserve">(la 01-07-2021,</w:t>
      </w:r>
    </w:p>
    <w:p>
      <w:pPr>
        <w:keepNext/>
      </w:pPr>
      <w:r>
        <w:rPr>
          <w:b/>
          <w:bCs/>
        </w:rPr>
        <w:t xml:space="preserve">Articolul 270 din Capitolul IV , Titlul VII a fost completat de Punctul 4,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(16) În cazul în care o persoană impozabilă, prin utilizarea unei interfețe electronice cum ar fi o piață online, o platformă, un portal sau alte mijloace similare, facilitează livrarea de bunuri în Uniunea Europeană de către o persoană impozabilă nestabilită în Uniunea Europeană către o persoană neimpozabilă, se consideră că persoana impozabilă care a facilitat livrarea a primit și a livrat ea însăși bunurile respective.</w:t>
      </w:r>
    </w:p>
    <w:p>
      <w:pPr>
        <w:keepNext w:val="false"/>
      </w:pPr>
      <w:r>
        <w:rPr>
          <w:b w:val="false"/>
          <w:bCs w:val="false"/>
        </w:rPr>
        <w:t xml:space="preserve">(la 01-07-2021,</w:t>
      </w:r>
    </w:p>
    <w:p>
      <w:pPr>
        <w:keepNext/>
      </w:pPr>
      <w:r>
        <w:rPr>
          <w:b/>
          <w:bCs/>
        </w:rPr>
        <w:t xml:space="preserve">Articolul 270 din Capitolul IV , Titlul VII a fost completat de Punctul 4, Articolul I din ORDONANȚA DE URGENȚĂ nr. 59 din 24 iunie 2021, publicată în MONITORUL OFICIAL nr. 630 din 28 iunie 2021</w:t>
      </w:r>
    </w:p>
    <w:p>
      <w:pPr>
        <w:keepNext w:val="false"/>
      </w:pPr>
      <w:r>
        <w:rPr>
          <w:b w:val="false"/>
          <w:bCs w:val="false"/>
        </w:rPr>
        <w:t xml:space="preserve">)</w:t>
      </w:r>
    </w:p>
    <w:p>
      <w:pPr>
        <w:keepNext/>
      </w:pPr>
      <w:r>
        <w:rPr>
          <w:b/>
          <w:bCs/>
        </w:rPr>
        <w:t xml:space="preserve">Articolul 270^1</w:t>
      </w:r>
    </w:p>
    <w:p>
      <w:pPr>
        <w:keepNext w:val="false"/>
      </w:pPr>
      <w:r>
        <w:rPr>
          <w:b w:val="false"/>
          <w:bCs w:val="false"/>
        </w:rPr>
        <w:t xml:space="preserve">Stocuri la dispoziția clientului</w:t>
      </w:r>
    </w:p>
    <w:p>
      <w:pPr>
        <w:keepNext w:val="false"/>
      </w:pPr>
      <w:r>
        <w:rPr>
          <w:b w:val="false"/>
          <w:bCs w:val="false"/>
        </w:rPr>
        <w:t xml:space="preserve">(1) Transferul de către o persoană impozabilă de bunuri care fac parte din activele activității sale economice către un alt stat membru în cadrul regimului de stocuri la dispoziția clientului nu este tratat ca o livrare de bunuri efectuată cu titlu oneros.</w:t>
      </w:r>
    </w:p>
    <w:p>
      <w:pPr>
        <w:keepNext w:val="false"/>
      </w:pPr>
      <w:r>
        <w:rPr>
          <w:b w:val="false"/>
          <w:bCs w:val="false"/>
        </w:rPr>
        <w:t xml:space="preserve">(2) În sensul prezentului articol, se consideră că regimul de stocuri la dispoziția clientului există atunci când sunt îndeplinite următoarele condiții:</w:t>
      </w:r>
    </w:p>
    <w:p>
      <w:pPr>
        <w:keepNext w:val="false"/>
      </w:pPr>
      <w:r>
        <w:rPr>
          <w:b w:val="false"/>
          <w:bCs w:val="false"/>
        </w:rPr>
        <w:t xml:space="preserve">a) bunurile sunt expediate sau transportate de o persoană impozabilă sau de o parte terță în numele său către un alt stat membru, în vederea livrării bunurilor respective în acel stat membru, într-un stadiu ulterior și după sosire, către altă persoană impozabilă care are dreptul să intre în posesia respectivelor bunuri în conformitate cu un acord existent între ambele persoane impozabile;</w:t>
      </w:r>
    </w:p>
    <w:p>
      <w:pPr>
        <w:keepNext w:val="false"/>
      </w:pPr>
      <w:r>
        <w:rPr>
          <w:b w:val="false"/>
          <w:bCs w:val="false"/>
        </w:rPr>
        <w:t xml:space="preserve">b) persoana impozabilă care expediază sau transportă bunurile nu și-a stabilit activitatea economică și nici nu are un sediu fix în statul membru către care sunt expediate sau transportate bunurile;</w:t>
      </w:r>
    </w:p>
    <w:p>
      <w:pPr>
        <w:keepNext w:val="false"/>
      </w:pPr>
      <w:r>
        <w:rPr>
          <w:b w:val="false"/>
          <w:bCs w:val="false"/>
        </w:rPr>
        <w:t xml:space="preserve">c) persoana impozabilă căreia îi sunt destinate a fi livrate bunurile este identificată în scopuri de TVA în statul membru către care sunt expediate sau transportate bunurile și atât identitatea sa, cât și codul de înregistrare în scopuri de TVA care i-a fost atribuit de statul membru respectiv sunt cunoscute de persoana impozabilă menționată la lit. b) în momentul în care începe expedierea sau transportul bunurilor. În situația în care bunurile sunt expediate din alt stat membru în România, codul de înregistrare în scopuri de TVA al persoanei impozabile căreia îi sunt destinate bunurile este reprezentat de codul de înregistrare în scopuri de TVA atribuit conform art. 316 sau 317;</w:t>
      </w:r>
    </w:p>
    <w:p>
      <w:pPr>
        <w:keepNext w:val="false"/>
      </w:pPr>
      <w:r>
        <w:rPr>
          <w:b w:val="false"/>
          <w:bCs w:val="false"/>
        </w:rPr>
        <w:t xml:space="preserve">d) persoana impozabilă care expediază sau transportă bunurile înregistrează transferul bunurilor în registrul prevăzut la art. 321 alin. (6), în cazul în care bunurile sunt expediate sau transportate din România în alt stat membru sau în cazul în care bunurile sunt expediate sau transportate din alt stat membru în România, în registrul corespunzător prevăzut în legislația acelui stat membru și include identitatea persoanei impozabile care achiziționează bunurile, precum și codul de înregistrare în scopuri de TVA atribuit acesteia de statul membru către care sunt expediate sau transportate bunurile în declarația recapitulativă prevăzută la art. 325 sau la corespondentul acestui articol din legislația statului membru din care sunt expediate sau transportate bunurile.</w:t>
      </w:r>
    </w:p>
    <w:p>
      <w:pPr>
        <w:keepNext w:val="false"/>
      </w:pPr>
      <w:r>
        <w:rPr>
          <w:b w:val="false"/>
          <w:bCs w:val="false"/>
        </w:rPr>
        <w:t xml:space="preserve">(3) În cazul în care sunt îndeplinite condițiile stabilite la alin. (2) și transferul dreptului de a dispune de bunuri ca proprietar către persoana impozabilă menționată la alin. (2) lit. c) are loc în termenul menționat la alin. (4), în momentul transferului se consideră:</w:t>
      </w:r>
    </w:p>
    <w:p>
      <w:pPr>
        <w:keepNext w:val="false"/>
      </w:pPr>
      <w:r>
        <w:rPr>
          <w:b w:val="false"/>
          <w:bCs w:val="false"/>
        </w:rPr>
        <w:t xml:space="preserve">a) că a fost realizată o livrare de bunuri în conformitate cu art. 294 alin. (2) lit. a) de către persoana impozabilă care a expediat sau a transportat bunurile, fie ea însăși, fie prin intermediul unei terțe părți, în situația în care România este statul membru din care au fost expediate sau transportate bunurile, și o achiziție intracomunitară în statul membru de destinație;</w:t>
      </w:r>
    </w:p>
    <w:p>
      <w:pPr>
        <w:keepNext w:val="false"/>
      </w:pPr>
      <w:r>
        <w:rPr>
          <w:b w:val="false"/>
          <w:bCs w:val="false"/>
        </w:rPr>
        <w:t xml:space="preserve">b) că a fost realizată o achiziție intracomunitară de bunuri în România de către persoana impozabilă căreia îi sunt livrate bunurile respective, conform art. 273 alin. (1), în situația în care România este statul membru către care au fost expediate sau transportate bunurile, și o livrare intracomunitară în statul membru din care au fost expediate sau transportate bunurile.</w:t>
      </w:r>
    </w:p>
    <w:p>
      <w:pPr>
        <w:keepNext w:val="false"/>
      </w:pPr>
      <w:r>
        <w:rPr>
          <w:b w:val="false"/>
          <w:bCs w:val="false"/>
        </w:rPr>
        <w:t xml:space="preserve">(4) În cazul în care, în termen de 12 luni de la sosirea bunurilor în statul membru către care au fost expediate sau transportate, bunurile nu au fost livrate persoanei impozabile căreia i-au fost destinate menționate la alin. (2) lit. c) și la alin. (6) și nu a survenit niciuna dintre circumstanțele prevăzute la alin. (7), se consideră că:</w:t>
      </w:r>
    </w:p>
    <w:p>
      <w:pPr>
        <w:keepNext w:val="false"/>
      </w:pPr>
      <w:r>
        <w:rPr>
          <w:b w:val="false"/>
          <w:bCs w:val="false"/>
        </w:rPr>
        <w:t xml:space="preserve">a) are loc un transfer în înțelesul art. 270 alin. (10) și (11), în ziua următoare expirării perioadei de 12 luni, în situația în care România este statul membru din care au fost expediate sau transportate bunurile, și o achiziție intracomunitară în statul membru de destinație;</w:t>
      </w:r>
    </w:p>
    <w:p>
      <w:pPr>
        <w:keepNext w:val="false"/>
      </w:pPr>
      <w:r>
        <w:rPr>
          <w:b w:val="false"/>
          <w:bCs w:val="false"/>
        </w:rPr>
        <w:t xml:space="preserve">b) are loc o achiziție intracomunitară în înțelesul art. 273 alin. (2) lit. a), în ziua următoare expirării perioadei de 12 luni, în situația în care România este statul membru către care au fost expediate sau transportate bunurile, și un transfer în statul membru din care au fost expediate sau transportate bunurile.</w:t>
      </w:r>
    </w:p>
    <w:p>
      <w:pPr>
        <w:keepNext w:val="false"/>
      </w:pPr>
      <w:r>
        <w:rPr>
          <w:b w:val="false"/>
          <w:bCs w:val="false"/>
        </w:rPr>
        <w:t xml:space="preserve">(5) Nu se consideră că are loc un transfer în înțelesul art. 270 alin. (10) și (11) în cazul în care se îndeplinesc următoarele condiții:</w:t>
      </w:r>
    </w:p>
    <w:p>
      <w:pPr>
        <w:keepNext w:val="false"/>
      </w:pPr>
      <w:r>
        <w:rPr>
          <w:b w:val="false"/>
          <w:bCs w:val="false"/>
        </w:rPr>
        <w:t xml:space="preserve">a) dreptul de a dispune de bunuri nu a fost transferat, iar bunurile respective sunt returnate în statul membru din care au fost expediate sau transportate, în termenul menționat la alin. (4); și</w:t>
      </w:r>
    </w:p>
    <w:p>
      <w:pPr>
        <w:keepNext w:val="false"/>
      </w:pPr>
      <w:r>
        <w:rPr>
          <w:b w:val="false"/>
          <w:bCs w:val="false"/>
        </w:rPr>
        <w:t xml:space="preserve">b) persoana impozabilă care a expediat sau transportat bunurile înregistrează returul acestora în registrul prevăzut la art. 321 alin. (6).</w:t>
      </w:r>
    </w:p>
    <w:p>
      <w:pPr>
        <w:keepNext w:val="false"/>
      </w:pPr>
      <w:r>
        <w:rPr>
          <w:b w:val="false"/>
          <w:bCs w:val="false"/>
        </w:rPr>
        <w:t xml:space="preserve">(6) În cazul în care în termenul menționat la alin. (4), persoana impozabilă menționată la alin. (2) lit. c) este înlocuită cu o altă persoană impozabilă, nu se consideră că are loc un transfer în înțelesul art. 270 alin. (10) și (11) în momentul înlocuirii, cu următoarele condiții:</w:t>
      </w:r>
    </w:p>
    <w:p>
      <w:pPr>
        <w:keepNext w:val="false"/>
      </w:pPr>
      <w:r>
        <w:rPr>
          <w:b w:val="false"/>
          <w:bCs w:val="false"/>
        </w:rPr>
        <w:t xml:space="preserve">a) sunt îndeplinite toate celelalte condiții aplicabile de la alin. (2); și</w:t>
      </w:r>
    </w:p>
    <w:p>
      <w:pPr>
        <w:keepNext w:val="false"/>
      </w:pPr>
      <w:r>
        <w:rPr>
          <w:b w:val="false"/>
          <w:bCs w:val="false"/>
        </w:rPr>
        <w:t xml:space="preserve">b) înlocuirea se înregistrează de către persoana impozabilă prevăzută la alin. (2) lit. b) în registrul prevăzut la art. 321 alin. (6).</w:t>
      </w:r>
    </w:p>
    <w:p>
      <w:pPr>
        <w:keepNext w:val="false"/>
      </w:pPr>
      <w:r>
        <w:rPr>
          <w:b w:val="false"/>
          <w:bCs w:val="false"/>
        </w:rPr>
        <w:t xml:space="preserve">(7) În cazul în care în termenul prevăzut la alin. (4) nu mai este îndeplinită oricare dintre condițiile stabilite la alin. (2) și (6), în conformitate cu art. 270 alin. (10) și (11) se consideră a avea loc un transfer de bunuri în momentul în care condiția respectivă nu mai este îndeplinită.</w:t>
      </w:r>
    </w:p>
    <w:p>
      <w:pPr>
        <w:keepNext w:val="false"/>
      </w:pPr>
      <w:r>
        <w:rPr>
          <w:b w:val="false"/>
          <w:bCs w:val="false"/>
        </w:rPr>
        <w:t xml:space="preserve">(8) În cazul în care bunurile sunt livrate unei alte persoane decât persoana impozabilă menționată la alin. (2) lit. c) sau la alin. (6), condițiile stabilite la alin. (2) și (6) se consideră că încetează să mai fie îndeplinite imediat înainte de o astfel de livrare.</w:t>
      </w:r>
    </w:p>
    <w:p>
      <w:pPr>
        <w:keepNext w:val="false"/>
      </w:pPr>
      <w:r>
        <w:rPr>
          <w:b w:val="false"/>
          <w:bCs w:val="false"/>
        </w:rPr>
        <w:t xml:space="preserve">(9) În cazul în care bunurile sunt expediate sau transportate în altă țară decât statul membru din care au fost transferate inițial, condițiile stabilite la alin. (2) și (6) se consideră că încetează să mai fie îndeplinite imediat înainte de începerea unei astfel de expedieri sau a unui astfel de transport în altă țară.</w:t>
      </w:r>
    </w:p>
    <w:p>
      <w:pPr>
        <w:keepNext w:val="false"/>
      </w:pPr>
      <w:r>
        <w:rPr>
          <w:b w:val="false"/>
          <w:bCs w:val="false"/>
        </w:rPr>
        <w:t xml:space="preserve">(10) În caz de distrugere, pierdere sau furt al bunurilor, condițiile stabilite la alin. (2) și (6) se consideră că încetează să mai fie îndeplinite la data la care bunurile au fost efectiv pierdute, furate sau distruse sau, dacă este imposibil să se determine respectiva dată, de la data în care s-a constatat lipsa sau distrugerea bunurilor.</w:t>
      </w:r>
    </w:p>
    <w:p>
      <w:pPr>
        <w:keepNext w:val="false"/>
      </w:pPr>
      <w:r>
        <w:rPr>
          <w:b w:val="false"/>
          <w:bCs w:val="false"/>
        </w:rPr>
        <w:t xml:space="preserve">(la 03-02-2020,</w:t>
      </w:r>
    </w:p>
    <w:p>
      <w:pPr>
        <w:keepNext w:val="false"/>
      </w:pPr>
      <w:r>
        <w:rPr>
          <w:b w:val="false"/>
          <w:bCs w:val="false"/>
        </w:rPr>
        <w:t xml:space="preserve">Capitolul IV din Titlul VII a fost completat de Punctul 8, Articolul I din ORDONANȚA nr. 6 din 28 ianuarie 2020, publicată în MONITORUL OFICIAL nr. 72 din 31 ianuarie 2020</w:t>
      </w:r>
    </w:p>
    <w:p>
      <w:pPr>
        <w:keepNext w:val="false"/>
      </w:pPr>
      <w:r>
        <w:rPr>
          <w:b w:val="false"/>
          <w:bCs w:val="false"/>
        </w:rPr>
        <w:t xml:space="preserve">)</w:t>
      </w:r>
    </w:p>
    <w:p>
      <w:pPr>
        <w:keepNext/>
      </w:pPr>
      <w:r>
        <w:rPr>
          <w:b/>
          <w:bCs/>
        </w:rPr>
        <w:t xml:space="preserve">Articolul 271</w:t>
      </w:r>
    </w:p>
    <w:p>
      <w:pPr>
        <w:keepNext w:val="false"/>
      </w:pPr>
      <w:r>
        <w:rPr>
          <w:b w:val="false"/>
          <w:bCs w:val="false"/>
        </w:rPr>
        <w:t xml:space="preserve">Prestarea de servicii</w:t>
      </w:r>
    </w:p>
    <w:p>
      <w:pPr>
        <w:keepNext w:val="false"/>
      </w:pPr>
      <w:r>
        <w:rPr>
          <w:b w:val="false"/>
          <w:bCs w:val="false"/>
        </w:rPr>
        <w:t xml:space="preserve">(1) Se consideră prestare de servicii orice operațiune care nu constituie livrare de bunuri, așa cum este definită la art. 270.</w:t>
      </w:r>
    </w:p>
    <w:p>
      <w:pPr>
        <w:keepNext w:val="false"/>
      </w:pPr>
      <w:r>
        <w:rPr>
          <w:b w:val="false"/>
          <w:bCs w:val="false"/>
        </w:rPr>
        <w:t xml:space="preserve">(2) Atunci când o persoană impozabilă care acționează în nume propriu, dar în contul altei persoane, ia parte la o prestare de servicii, se consideră că a primit și a prestat ea însăși serviciile respective.</w:t>
      </w:r>
    </w:p>
    <w:p>
      <w:pPr>
        <w:keepNext w:val="false"/>
      </w:pPr>
      <w:r>
        <w:rPr>
          <w:b w:val="false"/>
          <w:bCs w:val="false"/>
        </w:rPr>
        <w:t xml:space="preserve">(3) Prestările de servicii cuprind operațiuni cum sunt:</w:t>
      </w:r>
    </w:p>
    <w:p>
      <w:pPr>
        <w:keepNext w:val="false"/>
      </w:pPr>
      <w:r>
        <w:rPr>
          <w:b w:val="false"/>
          <w:bCs w:val="false"/>
        </w:rPr>
        <w:t xml:space="preserve">a) închirierea de bunuri sau transmiterea folosinței bunurilor în cadrul unui contract de leasing;</w:t>
      </w:r>
    </w:p>
    <w:p>
      <w:pPr>
        <w:keepNext w:val="false"/>
      </w:pPr>
      <w:r>
        <w:rPr>
          <w:b w:val="false"/>
          <w:bCs w:val="false"/>
        </w:rPr>
        <w:t xml:space="preserve">b) cesiunea bunurilor necorporale, indiferent dacă acestea fac sau nu obiectul unui drept de proprietate, cum sunt: transferul și/sau cesiunea drepturilor de autor, brevetelor, licențelor, mărcilor comerciale și a altor drepturi similare;</w:t>
      </w:r>
    </w:p>
    <w:p>
      <w:pPr>
        <w:keepNext w:val="false"/>
      </w:pPr>
      <w:r>
        <w:rPr>
          <w:b w:val="false"/>
          <w:bCs w:val="false"/>
        </w:rPr>
        <w:t xml:space="preserve">c) angajamentul de a nu desfășura o activitate economică, de a nu concura cu altă persoană sau de a tolera o acțiune ori o situație;</w:t>
      </w:r>
    </w:p>
    <w:p>
      <w:pPr>
        <w:keepNext w:val="false"/>
      </w:pPr>
      <w:r>
        <w:rPr>
          <w:b w:val="false"/>
          <w:bCs w:val="false"/>
        </w:rPr>
        <w:t xml:space="preserve">d) prestările de servicii efectuate pe baza unui ordin emis de/sau în numele unei autorități publice sau potrivit legii;</w:t>
      </w:r>
    </w:p>
    <w:p>
      <w:pPr>
        <w:keepNext w:val="false"/>
      </w:pPr>
      <w:r>
        <w:rPr>
          <w:b w:val="false"/>
          <w:bCs w:val="false"/>
        </w:rPr>
        <w:t xml:space="preserve">e) servicii de intermediere efectuate de persoane care acționează în numele și în contul altei persoane, atunci când intervin într-o livrare de bunuri sau o prestare de servicii.</w:t>
      </w:r>
    </w:p>
    <w:p>
      <w:pPr>
        <w:keepNext w:val="false"/>
      </w:pPr>
      <w:r>
        <w:rPr>
          <w:b w:val="false"/>
          <w:bCs w:val="false"/>
        </w:rPr>
        <w:t xml:space="preserve">(4) Sunt asimilate prestării de servicii efectuate cu plată următoarele:</w:t>
      </w:r>
    </w:p>
    <w:p>
      <w:pPr>
        <w:keepNext w:val="false"/>
      </w:pPr>
      <w:r>
        <w:rPr>
          <w:b w:val="false"/>
          <w:bCs w:val="false"/>
        </w:rPr>
        <w:t xml:space="preserve">a) utilizarea bunurilor, altele decât bunurile de capital, care fac parte din activele folosite în cadrul activității economice a persoanei impozabile în folosul propriu sau de către personalul acesteia ori pentru a fi puse la dispoziție, în vederea utilizării în mod gratuit, altor persoane, pentru alte scopuri decât desfășurarea activității sale economice, dacă taxa pentru bunurile respective a fost dedusă total sau parțial, cu excepția bunurilor a căror achiziție face obiectul limitării la 50% a dreptului de deducere potrivit prevederilor art. 298;</w:t>
      </w:r>
    </w:p>
    <w:p>
      <w:pPr>
        <w:keepNext w:val="false"/>
      </w:pPr>
      <w:r>
        <w:rPr>
          <w:b w:val="false"/>
          <w:bCs w:val="false"/>
        </w:rPr>
        <w:t xml:space="preserve">b) serviciile prestate în mod gratuit de către o persoană impozabilă pentru uzul propriu sau al personalului acesteia ori pentru uzul altor persoane, pentru alte scopuri decât desfășurarea activității sale economice.</w:t>
      </w:r>
    </w:p>
    <w:p>
      <w:pPr>
        <w:keepNext w:val="false"/>
      </w:pPr>
      <w:r>
        <w:rPr>
          <w:b w:val="false"/>
          <w:bCs w:val="false"/>
        </w:rPr>
        <w:t xml:space="preserve">(5) Nu constituie prestare de servicii efectuată cu plată în sensul alin. (4), fără a se limita la acestea, operațiuni precum:</w:t>
      </w:r>
    </w:p>
    <w:p>
      <w:pPr>
        <w:keepNext w:val="false"/>
      </w:pPr>
      <w:r>
        <w:rPr>
          <w:b w:val="false"/>
          <w:bCs w:val="false"/>
        </w:rPr>
        <w:t xml:space="preserve">a) utilizarea bunurilor care fac parte din activele folosite în cadrul activității economice a persoanei impozabile sau prestarea de servicii în mod gratuit, în cadrul acțiunilor de sponsorizare, mecenat sau protocol, în condițiile stabilite prin normele metodologice;</w:t>
      </w:r>
    </w:p>
    <w:p>
      <w:pPr>
        <w:keepNext w:val="false"/>
      </w:pPr>
      <w:r>
        <w:rPr>
          <w:b w:val="false"/>
          <w:bCs w:val="false"/>
        </w:rPr>
        <w:t xml:space="preserve">b) serviciile prestate în mod gratuit în scop de reclamă sau în scopul stimulării vânzărilor sau, mai general, în scopuri legate de desfășurarea activității economice, în condițiile stabilite prin normele metodologice;</w:t>
      </w:r>
    </w:p>
    <w:p>
      <w:pPr>
        <w:keepNext w:val="false"/>
      </w:pPr>
      <w:r>
        <w:rPr>
          <w:b w:val="false"/>
          <w:bCs w:val="false"/>
        </w:rPr>
        <w:t xml:space="preserve">c) serviciile prestate în mod gratuit în cadrul perioadei de garanție de către persoana care a efectuat inițial livrarea de bunuri sau prestarea de servicii.</w:t>
      </w:r>
    </w:p>
    <w:p>
      <w:pPr>
        <w:keepNext w:val="false"/>
      </w:pPr>
      <w:r>
        <w:rPr>
          <w:b w:val="false"/>
          <w:bCs w:val="false"/>
        </w:rPr>
        <w:t xml:space="preserve">(6) Prevederile art. 270 alin. (5) și (7) se aplică în mod corespunzător și prestărilor de servicii.</w:t>
      </w:r>
    </w:p>
    <w:p>
      <w:pPr>
        <w:keepNext/>
      </w:pPr>
      <w:r>
        <w:rPr>
          <w:b/>
          <w:bCs/>
        </w:rPr>
        <w:t xml:space="preserve">Articolul 272</w:t>
      </w:r>
    </w:p>
    <w:p>
      <w:pPr>
        <w:keepNext w:val="false"/>
      </w:pPr>
      <w:r>
        <w:rPr>
          <w:b w:val="false"/>
          <w:bCs w:val="false"/>
        </w:rPr>
        <w:t xml:space="preserve">Schimbul de bunuri sau servicii</w:t>
      </w:r>
    </w:p>
    <w:p>
      <w:pPr>
        <w:keepNext w:val="false"/>
      </w:pPr>
      <w:r>
        <w:rPr>
          <w:b w:val="false"/>
          <w:bCs w:val="false"/>
        </w:rPr>
        <w:t xml:space="preserve">În cazul unei operațiuni care implică o livrare de bunuri și/sau o prestare de servicii în schimbul unei livrări de bunuri și/sau prestări de servicii, fiecare persoană impozabilă se consideră că a efectuat o livrare de bunuri și/sau o prestare de servicii cu plată.</w:t>
      </w:r>
    </w:p>
    <w:p>
      <w:pPr>
        <w:keepNext/>
      </w:pPr>
      <w:r>
        <w:rPr>
          <w:b/>
          <w:bCs/>
        </w:rPr>
        <w:t xml:space="preserve">Articolul 273</w:t>
      </w:r>
    </w:p>
    <w:p>
      <w:pPr>
        <w:keepNext w:val="false"/>
      </w:pPr>
      <w:r>
        <w:rPr>
          <w:b w:val="false"/>
          <w:bCs w:val="false"/>
        </w:rPr>
        <w:t xml:space="preserve">Achizițiile intracomunitare de bunuri</w:t>
      </w:r>
    </w:p>
    <w:p>
      <w:pPr>
        <w:keepNext w:val="false"/>
      </w:pPr>
      <w:r>
        <w:rPr>
          <w:b w:val="false"/>
          <w:bCs w:val="false"/>
        </w:rPr>
        <w:t xml:space="preserve">(1) Se consideră achiziție intracomunitară de bunuri obținerea dreptului de a dispune, ca și un proprietar, de bunuri mobile corporale expediate sau transportate la destinația indicată de cumpărător, de către furnizor, de către cumpărător sau de către altă persoană, în contul furnizorului sau al cumpărătorului, către un stat membru, altul decât cel de plecare a transportului sau de expediere a bunurilor.</w:t>
      </w:r>
    </w:p>
    <w:p>
      <w:pPr>
        <w:keepNext w:val="false"/>
      </w:pPr>
      <w:r>
        <w:rPr>
          <w:b w:val="false"/>
          <w:bCs w:val="false"/>
        </w:rPr>
        <w:t xml:space="preserve">(2) Sunt asimilate unei achiziții intracomunitare cu plată următoarele:</w:t>
      </w:r>
    </w:p>
    <w:p>
      <w:pPr>
        <w:keepNext w:val="false"/>
      </w:pPr>
      <w:r>
        <w:rPr>
          <w:b w:val="false"/>
          <w:bCs w:val="false"/>
        </w:rPr>
        <w:t xml:space="preserve">a) utilizarea în România, de către o persoană impozabilă, în scopul desfășurării activității economice proprii, a unor bunuri transportate sau expediate de aceasta sau de altă persoană, în numele acesteia, din statul membru pe teritoriul căruia aceste bunuri au fost produse, extrase, achiziționate, dobândite ori importate de către aceasta, dacă transportul sau expedierea acestor bunuri, în cazul în care ar fi fost efectuat din România în alt stat membru, ar fi fost tratat ca transfer de bunuri în alt stat membru, în conformitate cu prevederile art. 270 alin. (10) și (11);</w:t>
      </w:r>
    </w:p>
    <w:p>
      <w:pPr>
        <w:keepNext w:val="false"/>
      </w:pPr>
      <w:r>
        <w:rPr>
          <w:b w:val="false"/>
          <w:bCs w:val="false"/>
        </w:rPr>
        <w:t xml:space="preserve">b) preluarea de către forțele armatei române, pentru uzul acestora sau pentru personalul civil din cadrul forțelor armate, de bunuri pe care le-au dobândit în alt stat membru, care este parte a Tratatului Atlanticului de Nord, semnat la Washington la 4 aprilie 1949, și la a căror achiziție nu s-au aplicat regulile generale de impozitare din acel stat membru în situația în care importul bunurilor respective nu a putut beneficia de scutirea prevăzută la art. 293 alin. (1) lit. h).</w:t>
      </w:r>
    </w:p>
    <w:p>
      <w:pPr>
        <w:keepNext w:val="false"/>
      </w:pPr>
      <w:r>
        <w:rPr>
          <w:b w:val="false"/>
          <w:bCs w:val="false"/>
        </w:rPr>
        <w:t xml:space="preserve">c) utilizarea de către forțele armatei române care participă la o acțiune de apărare desfășurată pentru a implementa o activitate a Uniunii Europene în cadrul politicii de securitate și apărare comune, pentru uzul acestora sau pentru uzul personalului civil care le însoțește, a unor bunuri pe care le-au dobândit în alt stat membru, la a căror achiziție nu s-au aplicat regulile generale de impozitare din acel stat membru, atunci când importul bunurilor respective nu poate beneficia de scutirea prevăzută la art. 293 alin. (1) lit. (g^1).</w:t>
      </w:r>
    </w:p>
    <w:p>
      <w:pPr>
        <w:keepNext w:val="false"/>
      </w:pPr>
      <w:r>
        <w:rPr>
          <w:b w:val="false"/>
          <w:bCs w:val="false"/>
        </w:rPr>
        <w:t xml:space="preserve">(la 01-07-2022,</w:t>
      </w:r>
    </w:p>
    <w:p>
      <w:pPr>
        <w:keepNext w:val="false"/>
      </w:pPr>
      <w:r>
        <w:rPr>
          <w:b w:val="false"/>
          <w:bCs w:val="false"/>
        </w:rPr>
        <w:t xml:space="preserve">Alineatul (2) din Articolul 273 , Capitolul IV , Titlul VII a fost completat de Punctul 1,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(3) Se consideră, de asemenea, că este efectuată cu plată achiziția intracomunitară de bunuri a căror livrare, dacă ar fi fost realizată în România, ar fi fost tratată drept o livrare de bunuri efectuată cu plată.</w:t>
      </w:r>
    </w:p>
    <w:p>
      <w:pPr>
        <w:keepNext w:val="false"/>
      </w:pPr>
      <w:r>
        <w:rPr>
          <w:b w:val="false"/>
          <w:bCs w:val="false"/>
        </w:rPr>
        <w:t xml:space="preserve">(4) Este asimilată unei achiziții intracomunitare și achiziționarea de către o persoană juridică neimpozabilă a unor bunuri importate de acea persoană în Uniunea Europeană și transportate sau expediate într-un alt stat membru decât cel în care s-a efectuat importul. Persoana juridică neimpozabilă va beneficia de rambursarea taxei plătite în România pentru importul bunurilor, dacă dovedește că achiziția sa intracomunitară a fost supusă taxei în statul membru de destinație a bunurilor expediate sau transportate.</w:t>
      </w:r>
    </w:p>
    <w:p>
      <w:pPr>
        <w:keepNext w:val="false"/>
      </w:pPr>
      <w:r>
        <w:rPr>
          <w:b w:val="false"/>
          <w:bCs w:val="false"/>
        </w:rPr>
        <w:t xml:space="preserve">(5) Prin ordin al ministrului finanțelor publice se pot reglementa măsuri de simplificare cu privire la aplicarea prevederilor alin. (2) lit. a).</w:t>
      </w:r>
    </w:p>
    <w:p>
      <w:pPr>
        <w:keepNext/>
      </w:pPr>
      <w:r>
        <w:rPr>
          <w:b/>
          <w:bCs/>
        </w:rPr>
        <w:t xml:space="preserve">Articolul 274</w:t>
      </w:r>
    </w:p>
    <w:p>
      <w:pPr>
        <w:keepNext w:val="false"/>
      </w:pPr>
      <w:r>
        <w:rPr>
          <w:b w:val="false"/>
          <w:bCs w:val="false"/>
        </w:rPr>
        <w:t xml:space="preserve">Importul de bunuri</w:t>
      </w:r>
    </w:p>
    <w:p>
      <w:pPr>
        <w:keepNext w:val="false"/>
      </w:pPr>
      <w:r>
        <w:rPr>
          <w:b w:val="false"/>
          <w:bCs w:val="false"/>
        </w:rPr>
        <w:t xml:space="preserve">Importul de bunuri reprezintă:</w:t>
      </w:r>
    </w:p>
    <w:p>
      <w:pPr>
        <w:keepNext w:val="false"/>
      </w:pPr>
      <w:r>
        <w:rPr>
          <w:b w:val="false"/>
          <w:bCs w:val="false"/>
        </w:rPr>
        <w:t xml:space="preserve">a) intrarea pe teritoriul Uniunii Europene de bunuri care nu se află în liberă circulație în înțelesul art. 29 din Tratatul privind funcționarea Uniunii Europene;</w:t>
      </w:r>
    </w:p>
    <w:p>
      <w:pPr>
        <w:keepNext w:val="false"/>
      </w:pPr>
      <w:r>
        <w:rPr>
          <w:b w:val="false"/>
          <w:bCs w:val="false"/>
        </w:rPr>
        <w:t xml:space="preserve">b) pe lângă operațiunile prevăzute la lit. a), intrarea în Uniunea Europeană a bunurilor care se află în liberă circulație, provenite dintr-un teritoriu terț, care face parte din teritoriul vamal al Uniunii Europene.</w:t>
      </w:r>
    </w:p>
    <w:p>
      <w:pPr>
        <w:keepNext/>
      </w:pPr>
      <w:r>
        <w:rPr>
          <w:b/>
          <w:bCs/>
        </w:rPr>
        <w:t xml:space="preserve">Articolul 274^1</w:t>
      </w:r>
    </w:p>
    <w:p>
      <w:pPr>
        <w:keepNext w:val="false"/>
      </w:pPr>
      <w:r>
        <w:rPr>
          <w:b w:val="false"/>
          <w:bCs w:val="false"/>
        </w:rPr>
        <w:t xml:space="preserve">Dispoziții comune livrărilor de bunuri și prestărilor de servicii</w:t>
      </w:r>
    </w:p>
    <w:p>
      <w:pPr>
        <w:keepNext w:val="false"/>
      </w:pPr>
      <w:r>
        <w:rPr>
          <w:b w:val="false"/>
          <w:bCs w:val="false"/>
        </w:rPr>
        <w:t xml:space="preserve">(1) În sensul prezentului titlu, se aplică următoarele definiții:</w:t>
      </w:r>
    </w:p>
    <w:p>
      <w:pPr>
        <w:keepNext w:val="false"/>
      </w:pPr>
      <w:r>
        <w:rPr>
          <w:b w:val="false"/>
          <w:bCs w:val="false"/>
        </w:rPr>
        <w:t xml:space="preserve">a) cupon valoric înseamnă un instrument care presupune obligația de a-l accepta drept contrapartidă sau drept o parte din contrapartida unei livrări de bunuri sau prestări de servicii și care presupune indicarea bunurilor sau a serviciilor ce urmează a fi livrate sau prestate sau a identităților potențialilor furnizori/prestatori ai acestora, fie pe instrumentul în sine, fie în cadrul documentației aferente, inclusiv în cadrul termenilor și condițiilor de utilizare a instrumentului;</w:t>
      </w:r>
    </w:p>
    <w:p>
      <w:pPr>
        <w:keepNext w:val="false"/>
      </w:pPr>
      <w:r>
        <w:rPr>
          <w:b w:val="false"/>
          <w:bCs w:val="false"/>
        </w:rPr>
        <w:t xml:space="preserve">b) cupon valoric cu utilizare unică înseamnă un cupon valoric în cazul căruia locul livrării bunurilor sau al prestării serviciilor la care se referă cuponul valoric și TVA datorată pentru acele bunuri sau servicii sunt cunoscute în momentul emiterii cuponului valoric;</w:t>
      </w:r>
    </w:p>
    <w:p>
      <w:pPr>
        <w:keepNext w:val="false"/>
      </w:pPr>
      <w:r>
        <w:rPr>
          <w:b w:val="false"/>
          <w:bCs w:val="false"/>
        </w:rPr>
        <w:t xml:space="preserve">c) cupon valoric cu utilizări multiple înseamnă un cupon valoric, altul decât un cupon valoric cu utilizare unică.</w:t>
      </w:r>
    </w:p>
    <w:p>
      <w:pPr>
        <w:keepNext w:val="false"/>
      </w:pPr>
      <w:r>
        <w:rPr>
          <w:b w:val="false"/>
          <w:bCs w:val="false"/>
        </w:rPr>
        <w:t xml:space="preserve">(2) Fiecare transfer al unui cupon valoric cu utilizare unică efectuat de o persoană impozabilă care acționează în nume propriu se consideră a fi o livrare a bunurilor sau o prestare a serviciilor la care se referă cuponul valoric. Predarea efectivă a bunurilor sau prestarea efectivă a serviciilor, în schimbul unui cupon valoric cu utilizare unică acceptat drept contrapartidă sau parte a contrapartidei de către furnizor/prestator, nu se consideră a fi o tranzacție independentă, pentru partea contrapartidei acoperită de cupon. Pentru partea contrapartidei care nu este acoperită de cuponul valoric cu utilizare unică se consideră că are loc o tranzacție independentă.</w:t>
      </w:r>
    </w:p>
    <w:p>
      <w:pPr>
        <w:keepNext w:val="false"/>
      </w:pPr>
      <w:r>
        <w:rPr>
          <w:b w:val="false"/>
          <w:bCs w:val="false"/>
        </w:rPr>
        <w:t xml:space="preserve">(3) În cazul în care furnizorul/prestatorul bunurilor sau serviciilor nu este persoana impozabilă care, acționând în nume propriu, a emis cuponul valoric cu utilizare unică, se consideră că furnizorul/prestatorul a livrat bunurile sau a prestat serviciile la care se referă cuponul valoric către persoana impozabilă care a emis în nume propriu cuponul, la data la care este utilizat cuponul.</w:t>
      </w:r>
    </w:p>
    <w:p>
      <w:pPr>
        <w:keepNext w:val="false"/>
      </w:pPr>
      <w:r>
        <w:rPr>
          <w:b w:val="false"/>
          <w:bCs w:val="false"/>
        </w:rPr>
        <w:t xml:space="preserve">(4) În cazul în care transferul unui cupon valoric cu utilizare unică este realizat de un intermediar - persoană impozabilă care acționează în numele altei persoane impozabile, respectivul transfer se consideră a fi livrarea bunurilor sau prestarea serviciilor la care se referă cuponul valoric, efectuată de persoana impozabilă în numele căreia acționează intermediarul.</w:t>
      </w:r>
    </w:p>
    <w:p>
      <w:pPr>
        <w:keepNext w:val="false"/>
      </w:pPr>
      <w:r>
        <w:rPr>
          <w:b w:val="false"/>
          <w:bCs w:val="false"/>
        </w:rPr>
        <w:t xml:space="preserve">(5) Predarea efectivă a bunurilor sau prestarea efectivă a serviciilor, în schimbul unui cupon valoric cu utilizări multiple acceptat drept contrapartidă sau parte a contrapartidei de către furnizor/prestator, intră în sfera TVA potrivit art. 268, în timp ce fiecare transfer anterior al respectivului cupon valoric cu utilizări multiple nu intră în sfera TVA.</w:t>
      </w:r>
    </w:p>
    <w:p>
      <w:pPr>
        <w:keepNext w:val="false"/>
      </w:pPr>
      <w:r>
        <w:rPr>
          <w:b w:val="false"/>
          <w:bCs w:val="false"/>
        </w:rPr>
        <w:t xml:space="preserve">(6) În cazul în care cuponul valoric cu utilizări multiple este transferat de o persoană impozabilă, alta decât persoana impozabilă care efectuează operațiunea în sfera TVA potrivit alin. (5), orice prestare de serviciu care poate fi identificată, cum ar fi serviciile de distribuție sau de promovare, intră în sfera TVA.</w:t>
      </w:r>
    </w:p>
    <w:p>
      <w:pPr>
        <w:keepNext w:val="false"/>
      </w:pPr>
      <w:r>
        <w:rPr>
          <w:b w:val="false"/>
          <w:bCs w:val="false"/>
        </w:rPr>
        <w:t xml:space="preserve">(la 20-04-2019,</w:t>
      </w:r>
    </w:p>
    <w:p>
      <w:pPr>
        <w:keepNext w:val="false"/>
      </w:pPr>
      <w:r>
        <w:rPr>
          <w:b w:val="false"/>
          <w:bCs w:val="false"/>
        </w:rPr>
        <w:t xml:space="preserve">Capitolul IV , Titlul VII a fost completat de Punctul 2, Articolul I din LEGEA nr. 60 din 15 aprilie 2019, publicată în MONITORUL OFICIAL nr. 296 din 17 aprilie 2019</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Locul operațiunilor cuprinse în sfera de aplicare a taxei</w:t>
      </w:r>
    </w:p>
    <w:p>
      <w:pPr>
        <w:keepNext/>
      </w:pPr>
      <w:r>
        <w:rPr>
          <w:b/>
          <w:bCs/>
        </w:rPr>
        <w:t xml:space="preserve">Articolul 275</w:t>
      </w:r>
    </w:p>
    <w:p>
      <w:pPr>
        <w:keepNext w:val="false"/>
      </w:pPr>
      <w:r>
        <w:rPr>
          <w:b w:val="false"/>
          <w:bCs w:val="false"/>
        </w:rPr>
        <w:t xml:space="preserve">Locul livrării de bunuri</w:t>
      </w:r>
    </w:p>
    <w:p>
      <w:pPr>
        <w:keepNext w:val="false"/>
      </w:pPr>
      <w:r>
        <w:rPr>
          <w:b w:val="false"/>
          <w:bCs w:val="false"/>
        </w:rPr>
        <w:t xml:space="preserve">(1) Se consideră a fi locul livrării de bunuri:</w:t>
      </w:r>
    </w:p>
    <w:p>
      <w:pPr>
        <w:keepNext w:val="false"/>
      </w:pPr>
      <w:r>
        <w:rPr>
          <w:b w:val="false"/>
          <w:bCs w:val="false"/>
        </w:rPr>
        <w:t xml:space="preserve">a) locul unde se găsesc bunurile în momentul când începe expedierea sau transportul, în cazul bunurilor care sunt expediate sau transportate de furnizor, de cumpărător sau de un terț. Dacă locul livrării, stabilit conform prezentei prevederi, se situează în afara teritoriului european, locul livrării realizate de către importator și locul oricărei livrări ulterioare se consideră în statul membru de import al bunurilor, iar bunurile se consideră a fi transportate sau expediate din statul membru de import;</w:t>
      </w:r>
    </w:p>
    <w:p>
      <w:pPr>
        <w:keepNext w:val="false"/>
      </w:pPr>
      <w:r>
        <w:rPr>
          <w:b w:val="false"/>
          <w:bCs w:val="false"/>
        </w:rPr>
        <w:t xml:space="preserve">b) locul unde se efectuează instalarea sau montajul, de către furnizor ori de către altă persoană în numele furnizorului, în cazul bunurilor care fac obiectul unei instalări sau unui montaj;</w:t>
      </w:r>
    </w:p>
    <w:p>
      <w:pPr>
        <w:keepNext w:val="false"/>
      </w:pPr>
      <w:r>
        <w:rPr>
          <w:b w:val="false"/>
          <w:bCs w:val="false"/>
        </w:rPr>
        <w:t xml:space="preserve">c) locul unde se găsesc bunurile atunci când sunt puse la dispoziția cumpărătorului, în cazul bunurilor care nu sunt expediate sau transportate;</w:t>
      </w:r>
    </w:p>
    <w:p>
      <w:pPr>
        <w:keepNext w:val="false"/>
      </w:pPr>
      <w:r>
        <w:rPr>
          <w:b w:val="false"/>
          <w:bCs w:val="false"/>
        </w:rPr>
        <w:t xml:space="preserve">d) locul de plecare a transportului de pasageri, în cazul în care livrările de bunuri sunt efectuate la bordul unui vapor, avion sau tren, pentru partea din transportul de pasageri efectuată în interiorul Uniunii Europene, dacă:</w:t>
      </w:r>
    </w:p>
    <w:p>
      <w:pPr>
        <w:keepNext w:val="false"/>
      </w:pPr>
      <w:r>
        <w:rPr>
          <w:b w:val="false"/>
          <w:bCs w:val="false"/>
        </w:rPr>
        <w:t xml:space="preserve">1.</w:t>
      </w:r>
    </w:p>
    <w:p>
      <w:pPr>
        <w:keepNext w:val="false"/>
      </w:pPr>
      <w:r>
        <w:rPr>
          <w:b w:val="false"/>
          <w:bCs w:val="false"/>
        </w:rPr>
        <w:t xml:space="preserve">partea transportului de pasageri efectuată în interiorul Uniunii Europene reprezintă partea transportului, efectuată fără nicio oprire în afara Uniunii Europene, între locul de plecare și locul de sosire ale transportului de pasageri;</w:t>
      </w:r>
    </w:p>
    <w:p>
      <w:pPr>
        <w:keepNext w:val="false"/>
      </w:pPr>
      <w:r>
        <w:rPr>
          <w:b w:val="false"/>
          <w:bCs w:val="false"/>
        </w:rPr>
        <w:t xml:space="preserve">2.</w:t>
      </w:r>
    </w:p>
    <w:p>
      <w:pPr>
        <w:keepNext w:val="false"/>
      </w:pPr>
      <w:r>
        <w:rPr>
          <w:b w:val="false"/>
          <w:bCs w:val="false"/>
        </w:rPr>
        <w:t xml:space="preserve">locul de plecare a transportului de pasageri reprezintă primul punct de îmbarcare a pasagerilor în interiorul Uniunii Europene, eventual după o oprire în afara Uniunii Europene;</w:t>
      </w:r>
    </w:p>
    <w:p>
      <w:pPr>
        <w:keepNext w:val="false"/>
      </w:pPr>
      <w:r>
        <w:rPr>
          <w:b w:val="false"/>
          <w:bCs w:val="false"/>
        </w:rPr>
        <w:t xml:space="preserve">3.</w:t>
      </w:r>
    </w:p>
    <w:p>
      <w:pPr>
        <w:keepNext w:val="false"/>
      </w:pPr>
      <w:r>
        <w:rPr>
          <w:b w:val="false"/>
          <w:bCs w:val="false"/>
        </w:rPr>
        <w:t xml:space="preserve">locul de sosire a transportului de pasageri reprezintă ultimul punct de debarcare prevăzut în interiorul Uniunii Europene pentru pasagerii care s-au îmbarcat în interiorul Uniunii Europene, eventual înainte de o oprire în afara Uniunii Europene;</w:t>
      </w:r>
    </w:p>
    <w:p>
      <w:pPr>
        <w:keepNext w:val="false"/>
      </w:pPr>
      <w:r>
        <w:rPr>
          <w:b w:val="false"/>
          <w:bCs w:val="false"/>
        </w:rPr>
        <w:t xml:space="preserve">e) în cazul livrării de gaz prin intermediul unui sistem de gaze naturale situat pe teritoriul Uniunii Europene sau prin orice rețea conectată la un astfel de sistem, al livrării de energie electrică ori al livrării de energie termică sau agent frigorific prin intermediul rețelelor de încălzire ori de răcire către un comerciant persoană impozabilă, locul livrării se consideră a fi locul în care acel comerciant persoană impozabilă își are sediul activității economice sau un sediu fix pentru care se livrează bunurile ori, în absența unui astfel de sediu, locul în care acesta are domiciliul stabil sau reședința sa obișnuită. Comerciantul persoană impozabilă reprezintă persoana impozabilă a cărei activitate principală, în ceea ce privește cumpărările de gaz, de energie electrică și de energie termică sau agent frigorific, o reprezintă revânzarea de astfel de produse și al cărei consum propriu de astfel de produse este neglijabil;</w:t>
      </w:r>
    </w:p>
    <w:p>
      <w:pPr>
        <w:keepNext w:val="false"/>
      </w:pPr>
      <w:r>
        <w:rPr>
          <w:b w:val="false"/>
          <w:bCs w:val="false"/>
        </w:rPr>
        <w:t xml:space="preserve">f) în cazul livrării de gaz printr-un sistem de gaze naturale situat pe teritoriul Uniunii Europene sau prin orice rețea conectată la un astfel de sistem, al livrării de energie electrică ori al livrării de energie termică sau agent frigorific prin intermediul rețelelor de încălzire ori de răcire, în situația în care unei astfel de livrări nu i se aplică lit. e), locul livrării reprezintă locul în care cumpărătorul utilizează și consumă efectiv bunurile. Atunci când cumpărătorul nu consumă efectiv gazul, energia electrică, energia termică sau agentul frigorific ori le consumă doar parțial, se consideră că bunurile în cauză neconsumate au fost utilizate și consumate în locul în care cumpărătorul își are sediul activității economice ori un sediu fix pentru care se livrează bunurile. În absența unui astfel de sediu, se consideră că acesta a utilizat și a consumat bunurile în locul în care își are domiciliul sau reședința obișnuită.</w:t>
      </w:r>
    </w:p>
    <w:p>
      <w:pPr>
        <w:keepNext w:val="false"/>
      </w:pPr>
      <w:r>
        <w:rPr>
          <w:b w:val="false"/>
          <w:bCs w:val="false"/>
        </w:rPr>
        <w:t xml:space="preserve">(2) Prin excepție de la prevederile alin. (1) lit. a), locul livrării în cazul vânzărilor intracomunitare de bunuri la distanță este considerat a fi locul în care se află bunurile în momentul în care se încheie expedierea sau transportul bunurilor către client.</w:t>
      </w:r>
    </w:p>
    <w:p>
      <w:pPr>
        <w:keepNext w:val="false"/>
      </w:pPr>
      <w:r>
        <w:rPr>
          <w:b w:val="false"/>
          <w:bCs w:val="false"/>
        </w:rPr>
        <w:t xml:space="preserve">(la 01-07-2021,</w:t>
      </w:r>
    </w:p>
    <w:p>
      <w:pPr>
        <w:keepNext w:val="false"/>
      </w:pPr>
      <w:r>
        <w:rPr>
          <w:b w:val="false"/>
          <w:bCs w:val="false"/>
        </w:rPr>
        <w:t xml:space="preserve">Alineatul (2) din Articolul 275 , Capitolul V , Titlul VII a fost modificat de Punctul 5,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(3) Prin excepție de la prevederile alin. (1) lit. a), locul livrării în cazul vânzărilor la distanță de bunuri importate din teritorii terțe sau țări terțe într-un alt stat membru decât cel în care se încheie expedierea sau transportul bunurilor către client este considerat a fi locul unde se află bunurile în momentul în care se încheie expedierea sau transportul acestora către client.</w:t>
      </w:r>
    </w:p>
    <w:p>
      <w:pPr>
        <w:keepNext w:val="false"/>
      </w:pPr>
      <w:r>
        <w:rPr>
          <w:b w:val="false"/>
          <w:bCs w:val="false"/>
        </w:rPr>
        <w:t xml:space="preserve">(la 01-07-2021,</w:t>
      </w:r>
    </w:p>
    <w:p>
      <w:pPr>
        <w:keepNext w:val="false"/>
      </w:pPr>
      <w:r>
        <w:rPr>
          <w:b w:val="false"/>
          <w:bCs w:val="false"/>
        </w:rPr>
        <w:t xml:space="preserve">Alineatul (3) din Articolul 275 , Capitolul V , Titlul VII a fost modificat de Punctul 5,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(4) Prin excepție de la prevederile alin. (1) lit. a), locul livrării în cazul vânzărilor la distanță de bunuri importate din teritorii terțe sau țări terțe în statul membru în care se încheie expedierea sau transportul bunurilor către client este considerat a fi statul membru respectiv, cu condiția ca TVA pentru aceste bunuri să fie declarată în cadrul regimului special prevăzut la art. 315^2.</w:t>
      </w:r>
    </w:p>
    <w:p>
      <w:pPr>
        <w:keepNext w:val="false"/>
      </w:pPr>
      <w:r>
        <w:rPr>
          <w:b w:val="false"/>
          <w:bCs w:val="false"/>
        </w:rPr>
        <w:t xml:space="preserve">(la 01-07-2021,</w:t>
      </w:r>
    </w:p>
    <w:p>
      <w:pPr>
        <w:keepNext w:val="false"/>
      </w:pPr>
      <w:r>
        <w:rPr>
          <w:b w:val="false"/>
          <w:bCs w:val="false"/>
        </w:rPr>
        <w:t xml:space="preserve">Alineatul (4) din Articolul 275 , Capitolul V , Titlul VII a fost modificat de Punctul 5,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(5) Prevederile alin. (2)-(4) nu se aplică livrărilor de bunuri second-hand, obiecte de artă, obiecte de colecție sau antichități, care fac obiectul regimului special prevăzut la art. 312.</w:t>
      </w:r>
    </w:p>
    <w:p>
      <w:pPr>
        <w:keepNext w:val="false"/>
      </w:pPr>
      <w:r>
        <w:rPr>
          <w:b w:val="false"/>
          <w:bCs w:val="false"/>
        </w:rPr>
        <w:t xml:space="preserve">(la 01-07-2021,</w:t>
      </w:r>
    </w:p>
    <w:p>
      <w:pPr>
        <w:keepNext w:val="false"/>
      </w:pPr>
      <w:r>
        <w:rPr>
          <w:b w:val="false"/>
          <w:bCs w:val="false"/>
        </w:rPr>
        <w:t xml:space="preserve">Alineatul (5) din Articolul 275 , Capitolul V , Titlul VII a fost modificat de Punctul 5,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(6) În cazul în care se consideră că o persoană impozabilă a primit și a livrat bunuri în conformitate cu art. 270 alin. (15) și (16), expedierea sau transportul bunurilor se atribuie livrării efectuate de persoana impozabilă în cauză.</w:t>
      </w:r>
    </w:p>
    <w:p>
      <w:pPr>
        <w:keepNext w:val="false"/>
      </w:pPr>
      <w:r>
        <w:rPr>
          <w:b w:val="false"/>
          <w:bCs w:val="false"/>
        </w:rPr>
        <w:t xml:space="preserve">(la 01-07-2021,</w:t>
      </w:r>
    </w:p>
    <w:p>
      <w:pPr>
        <w:keepNext w:val="false"/>
      </w:pPr>
      <w:r>
        <w:rPr>
          <w:b w:val="false"/>
          <w:bCs w:val="false"/>
        </w:rPr>
        <w:t xml:space="preserve">Alineatul (6) din Articolul 275 , Capitolul V , Titlul VII a fost modificat de Punctul 5,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01-07-2021,</w:t>
      </w:r>
    </w:p>
    <w:p>
      <w:pPr>
        <w:keepNext w:val="false"/>
      </w:pPr>
      <w:r>
        <w:rPr>
          <w:b w:val="false"/>
          <w:bCs w:val="false"/>
        </w:rPr>
        <w:t xml:space="preserve">Alineatul (7) din Articolul 275 , Capitolul V , Titlul VII a fost abrogat de Punctul 6,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01-07-2021,</w:t>
      </w:r>
    </w:p>
    <w:p>
      <w:pPr>
        <w:keepNext w:val="false"/>
      </w:pPr>
      <w:r>
        <w:rPr>
          <w:b w:val="false"/>
          <w:bCs w:val="false"/>
        </w:rPr>
        <w:t xml:space="preserve">Alineatul (8) din Articolul 275 , Capitolul V , Titlul VII a fost abrogat de Punctul 6,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(9) În cazul în care aceleași bunuri sunt livrate succesiv și sunt expediate sau transportate dintr-un stat membru în alt stat membru direct de la primul furnizor la ultimul client din lanț, expedierea sau transportul este atribuit numai livrării efectuate către operatorul intermediar.</w:t>
      </w:r>
    </w:p>
    <w:p>
      <w:pPr>
        <w:keepNext w:val="false"/>
      </w:pPr>
      <w:r>
        <w:rPr>
          <w:b w:val="false"/>
          <w:bCs w:val="false"/>
        </w:rPr>
        <w:t xml:space="preserve">(la 03-02-2020,</w:t>
      </w:r>
    </w:p>
    <w:p>
      <w:pPr>
        <w:keepNext/>
      </w:pPr>
      <w:r>
        <w:rPr>
          <w:b/>
          <w:bCs/>
        </w:rPr>
        <w:t xml:space="preserve">Articolul 275 din Capitolul V , Titlul VII a fost completat de Punctul 9,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(10) Prin excepție de la dispozițiile alin. (9), expedierea sau transportul este atribuit numai livrării de bunuri efectuate de către operatorul intermediar în cazul în care operatorul intermediar a comunicat furnizorului său codul său de înregistrare în scopuri de TVA care i-a fost eliberat de către statul membru din care sunt expediate sau transportate bunurile.</w:t>
      </w:r>
    </w:p>
    <w:p>
      <w:pPr>
        <w:keepNext w:val="false"/>
      </w:pPr>
      <w:r>
        <w:rPr>
          <w:b w:val="false"/>
          <w:bCs w:val="false"/>
        </w:rPr>
        <w:t xml:space="preserve">(la 03-02-2020,</w:t>
      </w:r>
    </w:p>
    <w:p>
      <w:pPr>
        <w:keepNext/>
      </w:pPr>
      <w:r>
        <w:rPr>
          <w:b/>
          <w:bCs/>
        </w:rPr>
        <w:t xml:space="preserve">Articolul 275 din Capitolul V , Titlul VII a fost completat de Punctul 9,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(11) În sensul prezentului articol, ”operator intermediar” înseamnă un furnizor din lanț, altul decât primul furnizor din lanț, care expediază sau transportă bunurile, fie el însuși, fie prin intermediul unei părți terțe care acționează în numele său.</w:t>
      </w:r>
    </w:p>
    <w:p>
      <w:pPr>
        <w:keepNext w:val="false"/>
      </w:pPr>
      <w:r>
        <w:rPr>
          <w:b w:val="false"/>
          <w:bCs w:val="false"/>
        </w:rPr>
        <w:t xml:space="preserve">(la 03-02-2020,</w:t>
      </w:r>
    </w:p>
    <w:p>
      <w:pPr>
        <w:keepNext/>
      </w:pPr>
      <w:r>
        <w:rPr>
          <w:b/>
          <w:bCs/>
        </w:rPr>
        <w:t xml:space="preserve">Articolul 275 din Capitolul V , Titlul VII a fost completat de Punctul 9,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(12) Prevederile alin. (9)-(11) nu se aplică situațiilor care intră sub incidența art. 270 alin. (15) și (16).</w:t>
      </w:r>
    </w:p>
    <w:p>
      <w:pPr>
        <w:keepNext w:val="false"/>
      </w:pPr>
      <w:r>
        <w:rPr>
          <w:b w:val="false"/>
          <w:bCs w:val="false"/>
        </w:rPr>
        <w:t xml:space="preserve">(la 01-07-2021,</w:t>
      </w:r>
    </w:p>
    <w:p>
      <w:pPr>
        <w:keepNext/>
      </w:pPr>
      <w:r>
        <w:rPr>
          <w:b/>
          <w:bCs/>
        </w:rPr>
        <w:t xml:space="preserve">Articolul 275 din Capitolul V , Titlul VII a fost completat de Punctul 7,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LIX, Secțiunea a 2-a, Capitolul IV din LEGEA nr. 296 din 26 octombrie 2023, publicată în MONITORUL OFICIAL nr. 977 din 27 octombrie 2023, cu modificările aduse de ORDONANȚA DE URGENȚĂ nr. 115 din 14 decembrie 2023, publicată în MONITORUL OFICIAL nr. 1139 din 15 decembrie 2023, prevede:</w:t>
      </w:r>
    </w:p>
    <w:p>
      <w:pPr>
        <w:keepNext/>
      </w:pPr>
      <w:r>
        <w:rPr>
          <w:b/>
          <w:bCs/>
        </w:rPr>
        <w:t xml:space="preserve">Articolul LIX</w:t>
      </w:r>
    </w:p>
    <w:p>
      <w:pPr>
        <w:keepNext w:val="false"/>
      </w:pPr>
      <w:r>
        <w:rPr>
          <w:b w:val="false"/>
          <w:bCs w:val="false"/>
        </w:rPr>
        <w:t xml:space="preserve">(1) Operatorii economici - persoane impozabile stabilite în România conform art. 266 alin. (2) din Legea nr. 227/2015 privind Codul fiscal, cu modificările și completările ulterioare, indiferent dacă sunt sau nu înregistrați în scopuri de TVA conform art. 316 din Legea nr. 227/2015, cu modificările și completările ulterioare, pentru livrările de bunuri și prestările de servicii care au locul livrării/prestării în România conform art. 275 și art. 278-279 din Legea nr. 227/2015, cu modificările și completările ulterioare, efectuate în relația B2B, astfel cum este definită la art. 2 alin. (1) lit. n) din Ordonanța de urgență a Guvernului nr. 120/2021 privind administrarea, funcționarea și implementarea sistemului național privind factura electronică RO e-Factura și factura electronică în România, precum și pentru completarea Ordonanței Guvernului nr. 78/2000 privind omologarea, eliberarea cărții de identitate a vehiculului și certificarea autenticității vehiculelor rutiere în vederea introducerii pe piață, punerii la dispoziție pe piață, înmatriculării sau înregistrării în România, precum și supravegherea pieței pentru acestea, aprobată cu modificări și completări prin Legea nr. 139/2022, au obligația în perioada 1 ianuarie 2024-30 iunie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(2) Operatorii economici - persoane impozabile stabilite în România conform art. 266 alin. (2) din Legea nr. 227/2015, cu modificările și completările ulterioare, indiferent dacă sunt sau nu înregistrați în scopuri de TVA conform art. 316 din Legea nr. 227/2015, cu modificările și completările ulterioare, pentru livrările de bunuri și prestările de servicii care au locul livrării/prestării în România conform art. 275 și art. 278-279 din Legea nr. 227/2015, cu modificările și completările ulterioare, efectuate în relația cu instituții publice, astfel cum sunt definite la art. 5 lit. w) din Ordonanța de urgență a Guvernului nr. 57/2019 privind Codul administrativ, altele decât cele efectuate în relația B2G, astfel cum este definită la art. 2 alin. (1) lit. m) din Ordonanța de urgență a Guvernului nr. 120/2021, cu modificările și completările ulterioare, și altele decât cele prevăzute la art. 6 din același act normativ, au obligația în perioada 1 ianuarie 2024-30 iunie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(3) Operatorii economici - persoane impozabile nestabilite, dar înregistrate în scopuri de TVA în România, pentru livrările de bunuri și prestările de servicii care au locul livrării/prestării în România conform art. 275 și art. 278-279 din Legea nr. 227/2015, cu modificările și completările ulterioare, efectuate în relația B2B, astfel cum este definită la art. 2 alin. (1) lit. n) din Ordonanța de urgență a Guvernului nr. 120/2021, cu modificările și completările ulterioare, au obligația începând cu data de 1 ianuarie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(4) Sunt exceptate de la prevederile alin. (1)-(3):</w:t>
      </w:r>
    </w:p>
    <w:p>
      <w:pPr>
        <w:keepNext w:val="false"/>
      </w:pPr>
      <w:r>
        <w:rPr>
          <w:b w:val="false"/>
          <w:bCs w:val="false"/>
        </w:rPr>
        <w:t xml:space="preserve">a) livrările de bunuri prevăzute la art. 294 alin. (1) lit. a) și b) și alin. (2) din Legea nr. 227/2015, cu modificările și completările ulterioare:</w:t>
      </w:r>
    </w:p>
    <w:p>
      <w:pPr>
        <w:keepNext w:val="false"/>
      </w:pPr>
      <w:r>
        <w:rPr>
          <w:b w:val="false"/>
          <w:bCs w:val="false"/>
        </w:rPr>
        <w:t xml:space="preserve">b) livrările de bunuri/prestările de servicii efectuate către persoane impozabile care nu sunt stabilite și nici înregistrate în scopuri de TVA în România, conform art. 266 alin. (2) și, respectiv, art. 316 din Legea nr. 227/2015, cu modificările și completările ulterioare;</w:t>
      </w:r>
    </w:p>
    <w:p>
      <w:pPr>
        <w:keepNext w:val="false"/>
      </w:pPr>
      <w:r>
        <w:rPr>
          <w:b w:val="false"/>
          <w:bCs w:val="false"/>
        </w:rPr>
        <w:t xml:space="preserve">c) livrările de bunuri/prestările de servicii pentru care se emit facturi simplificate conform prevederilor art. 319 alin. (12) din Legea nr. 227/2015, cu modificările și completările ulterioare;</w:t>
      </w:r>
    </w:p>
    <w:p>
      <w:pPr>
        <w:keepNext w:val="false"/>
      </w:pPr>
      <w:r>
        <w:rPr>
          <w:b w:val="false"/>
          <w:bCs w:val="false"/>
        </w:rPr>
        <w:t xml:space="preserve">d) prestările de servicii pentru care emiterea facturii nu face obiectul normelor de facturare aplicabile în România conform art. 319 alin. (5) din Legea nr. 227/2015, cu modificările și completările ulterioare.</w:t>
      </w:r>
    </w:p>
    <w:p>
      <w:pPr>
        <w:keepNext w:val="false"/>
      </w:pPr>
      <w:r>
        <w:rPr>
          <w:b w:val="false"/>
          <w:bCs w:val="false"/>
        </w:rPr>
        <w:t xml:space="preserve">(5) Furnizorii prevăzuți la alin. (1)-(3) sunt obligați să transmită facturile emise către destinatari conform prevederilor art. 319 din Legea nr. 227/2015, cu modificările și completările ulterioare, cu excepția situației în care atât furnizorul/prestatorul, cât și destinatarul sunt înregistrați în Registrul RO e-Factura.</w:t>
      </w:r>
    </w:p>
    <w:p>
      <w:pPr>
        <w:keepNext w:val="false"/>
      </w:pPr>
      <w:r>
        <w:rPr>
          <w:b w:val="false"/>
          <w:bCs w:val="false"/>
        </w:rPr>
        <w:t xml:space="preserve">(6) Termenul-limită pentru transmiterea facturilor prevăzute la alin. (1)-(3) în sistemul național privind factura electronică RO e-Factura este de 5 zile lucrătoare de la data emiterii facturii, dar nu mai târziu de 5 zile lucrătoare de la data-limită prevăzută pentru emiterea facturii la art. 319 alin. (16) din Legea nr. 227/2015, cu modificările și completările ulterioare.</w:t>
      </w:r>
    </w:p>
    <w:p>
      <w:pPr>
        <w:keepNext w:val="false"/>
      </w:pPr>
      <w:r>
        <w:rPr>
          <w:b w:val="false"/>
          <w:bCs w:val="false"/>
        </w:rPr>
        <w:t xml:space="preserve">(7) Nerespectarea prevederilor alin. (6) constituie contravenție și se sancționează cu amendă de la 5.000 lei la 10.000 lei, pentru persoanele juridice încadrate în categoria contribuabililor mari, definiți potrivit legii, cu amendă de la 2.500 lei la 5.000 lei, pentru persoanele juridice încadrate în categoria contribuabililor mijlocii, definiți potrivit legii, și cu amendă de la 1.000 lei la 2.500 lei, pentru celelalte persoane juridice, precum și pentru persoanele fizice.</w:t>
      </w:r>
    </w:p>
    <w:p>
      <w:pPr>
        <w:keepNext w:val="false"/>
      </w:pPr>
      <w:r>
        <w:rPr>
          <w:b w:val="false"/>
          <w:bCs w:val="false"/>
        </w:rPr>
        <w:t xml:space="preserve">(8) Prin excepție de la prevederile alin. (7), nerespectarea prevederilor alin. (6) în perioada 1 ianuarie-31 martie 2024 nu se sancționează.</w:t>
      </w:r>
    </w:p>
    <w:p>
      <w:pPr>
        <w:keepNext/>
      </w:pPr>
      <w:r>
        <w:rPr>
          <w:b/>
          <w:bCs/>
        </w:rPr>
        <w:t xml:space="preserve">Articolul 276</w:t>
      </w:r>
    </w:p>
    <w:p>
      <w:pPr>
        <w:keepNext w:val="false"/>
      </w:pPr>
      <w:r>
        <w:rPr>
          <w:b w:val="false"/>
          <w:bCs w:val="false"/>
        </w:rPr>
        <w:t xml:space="preserve">Locul achiziției intracomunitare de bunuri</w:t>
      </w:r>
    </w:p>
    <w:p>
      <w:pPr>
        <w:keepNext w:val="false"/>
      </w:pPr>
      <w:r>
        <w:rPr>
          <w:b w:val="false"/>
          <w:bCs w:val="false"/>
        </w:rPr>
        <w:t xml:space="preserve">(1) Locul achiziției intracomunitare de bunuri se consideră a fi locul unde se găsesc bunurile în momentul în care se încheie expedierea sau transportul bunurilor.</w:t>
      </w:r>
    </w:p>
    <w:p>
      <w:pPr>
        <w:keepNext w:val="false"/>
      </w:pPr>
      <w:r>
        <w:rPr>
          <w:b w:val="false"/>
          <w:bCs w:val="false"/>
        </w:rPr>
        <w:t xml:space="preserve">(2) În cazul achiziției intracomunitare de bunuri, prevăzută la art. 268 alin. (3) lit. a), dacă cumpărătorul îi comunică furnizorului un cod de înregistrare în scopuri de TVA valabil, emis de autoritățile unui stat membru, altul decât cel în care are loc achiziția intracomunitară, conform alin. (1), locul respectivei achiziții intracomunitare se consideră în statul membru care a emis codul de înregistrare în scopuri de TVA.</w:t>
      </w:r>
    </w:p>
    <w:p>
      <w:pPr>
        <w:keepNext w:val="false"/>
      </w:pPr>
      <w:r>
        <w:rPr>
          <w:b w:val="false"/>
          <w:bCs w:val="false"/>
        </w:rPr>
        <w:t xml:space="preserve">(3) Dacă o achiziție intracomunitară a fost supusă la plata taxei în alt stat membru, conform alin. (1), și în România, conform alin. (2), baza de impozitare se reduce în mod corespunzător în România.</w:t>
      </w:r>
    </w:p>
    <w:p>
      <w:pPr>
        <w:keepNext w:val="false"/>
      </w:pPr>
      <w:r>
        <w:rPr>
          <w:b w:val="false"/>
          <w:bCs w:val="false"/>
        </w:rPr>
        <w:t xml:space="preserve">(4) Prevederile alin. (2) nu se aplică dacă cumpărătorul face dovada că achiziția intracomunitară a fost supusă la plata TVA în statul membru în care are loc achiziția intracomunitară, conform alin. (1).</w:t>
      </w:r>
    </w:p>
    <w:p>
      <w:pPr>
        <w:keepNext w:val="false"/>
      </w:pPr>
      <w:r>
        <w:rPr>
          <w:b w:val="false"/>
          <w:bCs w:val="false"/>
        </w:rPr>
        <w:t xml:space="preserve">(5) Prevederile alin. (2) nu se aplică în cazul operațiunilor triunghiulare, atunci când cumpărătorul revânzător înregistrat în scopuri de TVA în România în conformitate cu art. 316 face dovada că a efectuat o achiziție intracomunitară neimpozabilă pe teritoriul altui stat membru, în condiții similare celor prevăzute la art. 268 alin. (8) lit. b), în vederea efectuării unei livrări ulterioare în acel alt stat membru. Obligațiile persoanelor implicate în operațiuni triunghiulare sunt prevăzute în normele metodologice.</w:t>
      </w:r>
    </w:p>
    <w:p>
      <w:pPr>
        <w:keepNext/>
      </w:pPr>
      <w:r>
        <w:rPr>
          <w:b/>
          <w:bCs/>
        </w:rPr>
        <w:t xml:space="preserve">Articolul 277</w:t>
      </w:r>
    </w:p>
    <w:p>
      <w:pPr>
        <w:keepNext w:val="false"/>
      </w:pPr>
      <w:r>
        <w:rPr>
          <w:b w:val="false"/>
          <w:bCs w:val="false"/>
        </w:rPr>
        <w:t xml:space="preserve">Locul importului de bunuri</w:t>
      </w:r>
    </w:p>
    <w:p>
      <w:pPr>
        <w:keepNext w:val="false"/>
      </w:pPr>
      <w:r>
        <w:rPr>
          <w:b w:val="false"/>
          <w:bCs w:val="false"/>
        </w:rPr>
        <w:t xml:space="preserve">(1) Locul importului de bunuri se consideră pe teritoriul statului membru în care se află bunurile când intră pe teritoriul european.</w:t>
      </w:r>
    </w:p>
    <w:p>
      <w:pPr>
        <w:keepNext w:val="false"/>
      </w:pPr>
      <w:r>
        <w:rPr>
          <w:b w:val="false"/>
          <w:bCs w:val="false"/>
        </w:rPr>
        <w:t xml:space="preserve">(2) Prin excepție de la prevederile alin. (1), atunci când bunurile la care se face referire la art. 274 lit. a), care nu se află în liberă circulație, sunt plasate, la intrarea în Uniunea Europeană, în unul dintre regimurile sau situațiile la care se face referire la art. 295 alin. (1) lit. a) pct. 1-7, locul importului pentru aceste bunuri se consideră a fi pe teritoriul statului membru în care bunurile încetează să mai fie plasate în astfel de regimuri sau situații.</w:t>
      </w:r>
    </w:p>
    <w:p>
      <w:pPr>
        <w:keepNext w:val="false"/>
      </w:pPr>
      <w:r>
        <w:rPr>
          <w:b w:val="false"/>
          <w:bCs w:val="false"/>
        </w:rPr>
        <w:t xml:space="preserve">(3) Atunci când bunurile la care se face referire în art. 274 lit. b), care se află în liberă circulație la intrarea în Uniunea Europeană, sunt în una dintre situațiile care le-ar permite, dacă ar fi fost importate în Uniunea Europeană, în sensul art. 274 lit. a), să beneficieze de unul dintre regimurile sau situațiile prevăzute la art. 295 alin. (1) lit. a) pct. 1-7 sau sunt sub o procedură de tranzit intern, locul importului este considerat a fi statul membru pe teritoriul căruia se încheie aceste regimuri sau această procedură.</w:t>
      </w:r>
    </w:p>
    <w:p>
      <w:pPr>
        <w:keepNext/>
      </w:pPr>
      <w:r>
        <w:rPr>
          <w:b/>
          <w:bCs/>
        </w:rPr>
        <w:t xml:space="preserve">Articolul 278</w:t>
      </w:r>
    </w:p>
    <w:p>
      <w:pPr>
        <w:keepNext w:val="false"/>
      </w:pPr>
      <w:r>
        <w:rPr>
          <w:b w:val="false"/>
          <w:bCs w:val="false"/>
        </w:rPr>
        <w:t xml:space="preserve">Locul prestării de servicii</w:t>
      </w:r>
    </w:p>
    <w:p>
      <w:pPr>
        <w:keepNext w:val="false"/>
      </w:pPr>
      <w:r>
        <w:rPr>
          <w:b w:val="false"/>
          <w:bCs w:val="false"/>
        </w:rPr>
        <w:t xml:space="preserve">(1) În vederea aplicării regulilor referitoare la locul de prestare a serviciilor:</w:t>
      </w:r>
    </w:p>
    <w:p>
      <w:pPr>
        <w:keepNext w:val="false"/>
      </w:pPr>
      <w:r>
        <w:rPr>
          <w:b w:val="false"/>
          <w:bCs w:val="false"/>
        </w:rPr>
        <w:t xml:space="preserve">a) o persoană impozabilă care desfășoară și activități sau operațiuni care nu sunt considerate impozabile în conformitate cu art. 268 alin. (1)-(4) este considerată persoană impozabilă pentru toate serviciile care i-au fost prestate;</w:t>
      </w:r>
    </w:p>
    <w:p>
      <w:pPr>
        <w:keepNext w:val="false"/>
      </w:pPr>
      <w:r>
        <w:rPr>
          <w:b w:val="false"/>
          <w:bCs w:val="false"/>
        </w:rPr>
        <w:t xml:space="preserve">b) o persoană juridică neimpozabilă care este înregistrată în scopuri de TVA este considerată persoană impozabilă.</w:t>
      </w:r>
    </w:p>
    <w:p>
      <w:pPr>
        <w:keepNext w:val="false"/>
      </w:pPr>
      <w:r>
        <w:rPr>
          <w:b w:val="false"/>
          <w:bCs w:val="false"/>
        </w:rPr>
        <w:t xml:space="preserve">(2) Locul de prestare a serviciilor către o persoană impozabilă care acționează ca atare este locul unde respectiva persoană care primește serviciile își are stabilit sediul activității sale economice. Dacă serviciile sunt furnizate către un sediu fix al persoanei impozabile, aflat în alt loc decât cel în care persoana își are sediul activității sale economice, locul de prestare a serviciilor este locul unde se află respectivul sediu fix al persoanei care primește serviciile. În absența unui astfel de loc sau sediu fix, locul de prestare a serviciilor este locul unde persoana impozabilă care primește aceste servicii își are domiciliul stabil sau reședința obișnuită.</w:t>
      </w:r>
    </w:p>
    <w:p>
      <w:pPr>
        <w:keepNext w:val="false"/>
      </w:pPr>
      <w:r>
        <w:rPr>
          <w:b w:val="false"/>
          <w:bCs w:val="false"/>
        </w:rPr>
        <w:t xml:space="preserve">(3) Locul de prestare a serviciilor către o persoană neimpozabilă este locul unde prestatorul își are stabilit sediul activității sale economice. Dacă serviciile sunt prestate de la un sediu fix al prestatorului, aflat în alt loc decât locul în care persoana impozabilă și-a stabilit sediul activității economice, locul de prestare a serviciilor este locul unde se află respectivul sediu fix. În absența unui astfel de loc sau sediu fix, locul de prestare a serviciilor este locul unde prestatorul își are domiciliul stabil sau reședința obișnuită.</w:t>
      </w:r>
    </w:p>
    <w:p>
      <w:pPr>
        <w:keepNext w:val="false"/>
      </w:pPr>
      <w:r>
        <w:rPr>
          <w:b w:val="false"/>
          <w:bCs w:val="false"/>
        </w:rPr>
        <w:t xml:space="preserve">(4) Prin excepție de la prevederile alin. (2) și (3), pentru următoarele prestări de servicii, locul prestării este considerat a fi:</w:t>
      </w:r>
    </w:p>
    <w:p>
      <w:pPr>
        <w:keepNext w:val="false"/>
      </w:pPr>
      <w:r>
        <w:rPr>
          <w:b w:val="false"/>
          <w:bCs w:val="false"/>
        </w:rPr>
        <w:t xml:space="preserve">a) locul unde sunt situate bunurile imobile, pentru prestările de servicii efectuate în legătură cu bunurile imobile, inclusiv serviciile prestate de experți și agenți imobiliari, de cazare în sectorul hotelier sau în sectoare cu funcție similară, precum tabere de vacanță sau locuri amenajate pentru camping, de acordare de drepturi de utilizare a bunurilor imobile, pentru servicii de pregătire și coordonare a lucrărilor de construcții, precum serviciile prestate de arhitecți și de societățile care asigură supravegherea pe șantier;</w:t>
      </w:r>
    </w:p>
    <w:p>
      <w:pPr>
        <w:keepNext w:val="false"/>
      </w:pPr>
      <w:r>
        <w:rPr>
          <w:b w:val="false"/>
          <w:bCs w:val="false"/>
        </w:rPr>
        <w:t xml:space="preserve">b) locul unde se efectuează transportul, în funcție de distanțele parcurse, în cazul serviciilor de transport de călători;</w:t>
      </w:r>
    </w:p>
    <w:p>
      <w:pPr>
        <w:keepNext w:val="false"/>
      </w:pPr>
      <w:r>
        <w:rPr>
          <w:b w:val="false"/>
          <w:bCs w:val="false"/>
        </w:rPr>
        <w:t xml:space="preserve">c) locul prestării efective, pentru serviciile de restaurant și catering, cu excepția celor prestate efectiv la bordul navelor, al aeronavelor sau al trenurilor pe parcursul unei părți a unei operațiuni de transport de călători efectuate în cadrul Uniunii Europene;</w:t>
      </w:r>
    </w:p>
    <w:p>
      <w:pPr>
        <w:keepNext w:val="false"/>
      </w:pPr>
      <w:r>
        <w:rPr>
          <w:b w:val="false"/>
          <w:bCs w:val="false"/>
        </w:rPr>
        <w:t xml:space="preserve">d) locul unde mijlocul de transport este pus efectiv la dispoziția clientului, în cazul închirierii pe termen scurt a unui mijloc de transport. Prin termen scurt se înțelege posesia sau utilizarea continuă a mijlocului de transport pe o perioadă de maximum 30 de zile și, în cazul ambarcațiunilor maritime, pe o perioadă de maximum 90 de zile;</w:t>
      </w:r>
    </w:p>
    <w:p>
      <w:pPr>
        <w:keepNext w:val="false"/>
      </w:pPr>
      <w:r>
        <w:rPr>
          <w:b w:val="false"/>
          <w:bCs w:val="false"/>
        </w:rPr>
        <w:t xml:space="preserve">e) locul de plecare a transportului de călători, pentru serviciile de restaurant și catering furnizate efectiv la bordul navelor, al aeronavelor sau al trenurilor în timpul unei părți a unei operațiuni de transport de călători efectuată în Uniunea Europeană. Parte a unei operațiuni de transport de călători efectuată în Uniunea Europeană înseamnă acea parte a operațiunii efectuate, fără escală în afara Uniunii Europene, între punctul de plecare și punctul de sosire al transportului de călători. Punctul de plecare a unui transport de călători înseamnă primul punct stabilit pentru îmbarcarea călătorilor în interiorul Uniunii Europene, dacă este cazul, după o oprire în afara Uniunii Europene. Punctul de sosire a unui transport de călători înseamnă ultimul punct stabilit pentru debarcarea în interiorul Uniunii Europene a călătorilor care s-au îmbarcat în Uniunea Europeană, dacă este cazul înaintea unei opriri în afara Uniunii Europene. În cazul unei călătorii dus-întors, traseul de retur este considerat o operațiune de transport separată.</w:t>
      </w:r>
    </w:p>
    <w:p>
      <w:pPr>
        <w:keepNext w:val="false"/>
      </w:pPr>
      <w:r>
        <w:rPr>
          <w:b w:val="false"/>
          <w:bCs w:val="false"/>
        </w:rPr>
        <w:t xml:space="preserve">(5) Prin excepție de la prevederile alin. (3), locul următoarelor servicii este considerat a fi:</w:t>
      </w:r>
    </w:p>
    <w:p>
      <w:pPr>
        <w:keepNext w:val="false"/>
      </w:pPr>
      <w:r>
        <w:rPr>
          <w:b w:val="false"/>
          <w:bCs w:val="false"/>
        </w:rPr>
        <w:t xml:space="preserve">a) locul în care este efectuată operațiunea principală în conformitate cu prevederile prezentului titlu, în cazul serviciilor prestate de un intermediar care acționează în numele și în contul altei persoane și beneficiarul este o persoană neimpozabilă;</w:t>
      </w:r>
    </w:p>
    <w:p>
      <w:pPr>
        <w:keepNext w:val="false"/>
      </w:pPr>
      <w:r>
        <w:rPr>
          <w:b w:val="false"/>
          <w:bCs w:val="false"/>
        </w:rPr>
        <w:t xml:space="preserve">b) locul unde are loc transportul, proporțional cu distanțele parcurse, în cazul serviciilor de transport de bunuri, altul decât transportul intracomunitar de bunuri, către persoane neimpozabile;</w:t>
      </w:r>
    </w:p>
    <w:p>
      <w:pPr>
        <w:keepNext w:val="false"/>
      </w:pPr>
      <w:r>
        <w:rPr>
          <w:b w:val="false"/>
          <w:bCs w:val="false"/>
        </w:rPr>
        <w:t xml:space="preserve">c) locul de plecare a unui transport intracomunitar de bunuri, pentru serviciile de transport intracomunitar de bunuri prestate către persoane neimpozabile. Prin transport intracomunitar de bunuri se înțelege orice transport de bunuri al cărui loc de plecare și loc de sosire sunt situate pe teritoriile a două state membre diferite. Loc de plecare înseamnă locul unde începe efectiv transportul de bunuri, indiferent de distanțele parcurse pentru a ajunge la locul unde se găsesc bunurile, iar loc de sosire înseamnă locul unde se încheie efectiv transportul de bunuri;</w:t>
      </w:r>
    </w:p>
    <w:p>
      <w:pPr>
        <w:keepNext w:val="false"/>
      </w:pPr>
      <w:r>
        <w:rPr>
          <w:b w:val="false"/>
          <w:bCs w:val="false"/>
        </w:rPr>
        <w:t xml:space="preserve">d) locul în care se prestează efectiv serviciile către persoane neimpozabile, în cazul următoarelor:</w:t>
      </w:r>
    </w:p>
    <w:p>
      <w:pPr>
        <w:keepNext w:val="false"/>
      </w:pPr>
      <w:r>
        <w:rPr>
          <w:b w:val="false"/>
          <w:bCs w:val="false"/>
        </w:rPr>
        <w:t xml:space="preserve">1.</w:t>
      </w:r>
    </w:p>
    <w:p>
      <w:pPr>
        <w:keepNext w:val="false"/>
      </w:pPr>
      <w:r>
        <w:rPr>
          <w:b w:val="false"/>
          <w:bCs w:val="false"/>
        </w:rPr>
        <w:t xml:space="preserve">servicii constând în activități accesorii transportului, precum încărcarea, descărcarea, manipularea și servicii similare acestora;</w:t>
      </w:r>
    </w:p>
    <w:p>
      <w:pPr>
        <w:keepNext w:val="false"/>
      </w:pPr>
      <w:r>
        <w:rPr>
          <w:b w:val="false"/>
          <w:bCs w:val="false"/>
        </w:rPr>
        <w:t xml:space="preserve">2.</w:t>
      </w:r>
    </w:p>
    <w:p>
      <w:pPr>
        <w:keepNext w:val="false"/>
      </w:pPr>
      <w:r>
        <w:rPr>
          <w:b w:val="false"/>
          <w:bCs w:val="false"/>
        </w:rPr>
        <w:t xml:space="preserve">servicii constând în lucrări asupra bunurilor mobile corporale;</w:t>
      </w:r>
    </w:p>
    <w:p>
      <w:pPr>
        <w:keepNext w:val="false"/>
      </w:pPr>
      <w:r>
        <w:rPr>
          <w:b w:val="false"/>
          <w:bCs w:val="false"/>
        </w:rPr>
        <w:t xml:space="preserve">3.</w:t>
      </w:r>
    </w:p>
    <w:p>
      <w:pPr>
        <w:keepNext w:val="false"/>
      </w:pPr>
      <w:r>
        <w:rPr>
          <w:b w:val="false"/>
          <w:bCs w:val="false"/>
        </w:rPr>
        <w:t xml:space="preserve">evaluări ale bunurilor mobile corporale;</w:t>
      </w:r>
    </w:p>
    <w:p>
      <w:pPr>
        <w:keepNext w:val="false"/>
      </w:pPr>
      <w:r>
        <w:rPr>
          <w:b w:val="false"/>
          <w:bCs w:val="false"/>
        </w:rPr>
        <w:t xml:space="preserve">e) locul unde beneficiarul este stabilit sau își are domiciliul stabil ori reședința obișnuită, dacă respectivul beneficiar este o persoană neimpozabilă care este stabilită sau își are domiciliul stabil sau reședința obișnuită în afara Uniunii Europene, în cazul următoarelor servicii:</w:t>
      </w:r>
    </w:p>
    <w:p>
      <w:pPr>
        <w:keepNext w:val="false"/>
      </w:pPr>
      <w:r>
        <w:rPr>
          <w:b w:val="false"/>
          <w:bCs w:val="false"/>
        </w:rPr>
        <w:t xml:space="preserve">1.</w:t>
      </w:r>
    </w:p>
    <w:p>
      <w:pPr>
        <w:keepNext w:val="false"/>
      </w:pPr>
      <w:r>
        <w:rPr>
          <w:b w:val="false"/>
          <w:bCs w:val="false"/>
        </w:rPr>
        <w:t xml:space="preserve">închirierea bunurilor mobile corporale, cu excepția tuturor mijloacelor de transport;</w:t>
      </w:r>
    </w:p>
    <w:p>
      <w:pPr>
        <w:keepNext w:val="false"/>
      </w:pPr>
      <w:r>
        <w:rPr>
          <w:b w:val="false"/>
          <w:bCs w:val="false"/>
        </w:rPr>
        <w:t xml:space="preserve">2.</w:t>
      </w:r>
    </w:p>
    <w:p>
      <w:pPr>
        <w:keepNext w:val="false"/>
      </w:pPr>
      <w:r>
        <w:rPr>
          <w:b w:val="false"/>
          <w:bCs w:val="false"/>
        </w:rPr>
        <w:t xml:space="preserve">operațiunile de leasing având ca obiect utilizarea bunurilor mobile corporale, cu excepția tuturor mijloacelor de transport;</w:t>
      </w:r>
    </w:p>
    <w:p>
      <w:pPr>
        <w:keepNext w:val="false"/>
      </w:pPr>
      <w:r>
        <w:rPr>
          <w:b w:val="false"/>
          <w:bCs w:val="false"/>
        </w:rPr>
        <w:t xml:space="preserve">3.</w:t>
      </w:r>
    </w:p>
    <w:p>
      <w:pPr>
        <w:keepNext w:val="false"/>
      </w:pPr>
      <w:r>
        <w:rPr>
          <w:b w:val="false"/>
          <w:bCs w:val="false"/>
        </w:rPr>
        <w:t xml:space="preserve">transferul și/sau cesiunea drepturilor de autor, brevetelor, licențelor, mărcilor comerciale și a altor drepturi similare;</w:t>
      </w:r>
    </w:p>
    <w:p>
      <w:pPr>
        <w:keepNext w:val="false"/>
      </w:pPr>
      <w:r>
        <w:rPr>
          <w:b w:val="false"/>
          <w:bCs w:val="false"/>
        </w:rPr>
        <w:t xml:space="preserve">4.</w:t>
      </w:r>
    </w:p>
    <w:p>
      <w:pPr>
        <w:keepNext w:val="false"/>
      </w:pPr>
      <w:r>
        <w:rPr>
          <w:b w:val="false"/>
          <w:bCs w:val="false"/>
        </w:rPr>
        <w:t xml:space="preserve">serviciile de publicitate;</w:t>
      </w:r>
    </w:p>
    <w:p>
      <w:pPr>
        <w:keepNext w:val="false"/>
      </w:pPr>
      <w:r>
        <w:rPr>
          <w:b w:val="false"/>
          <w:bCs w:val="false"/>
        </w:rPr>
        <w:t xml:space="preserve">5.</w:t>
      </w:r>
    </w:p>
    <w:p>
      <w:pPr>
        <w:keepNext w:val="false"/>
      </w:pPr>
      <w:r>
        <w:rPr>
          <w:b w:val="false"/>
          <w:bCs w:val="false"/>
        </w:rPr>
        <w:t xml:space="preserve">serviciile consultanților, inginerilor, juriștilor și avocaților, contabililor și experților contabili, ale birourilor de studii și alte servicii similare, precum și prelucrarea de date și furnizarea de informații;</w:t>
      </w:r>
    </w:p>
    <w:p>
      <w:pPr>
        <w:keepNext w:val="false"/>
      </w:pPr>
      <w:r>
        <w:rPr>
          <w:b w:val="false"/>
          <w:bCs w:val="false"/>
        </w:rPr>
        <w:t xml:space="preserve">6.</w:t>
      </w:r>
    </w:p>
    <w:p>
      <w:pPr>
        <w:keepNext w:val="false"/>
      </w:pPr>
      <w:r>
        <w:rPr>
          <w:b w:val="false"/>
          <w:bCs w:val="false"/>
        </w:rPr>
        <w:t xml:space="preserve">operațiunile de natură financiar-bancară și de asigurări, inclusiv reasigurări, cu excepția închirierii de seifuri;</w:t>
      </w:r>
    </w:p>
    <w:p>
      <w:pPr>
        <w:keepNext w:val="false"/>
      </w:pPr>
      <w:r>
        <w:rPr>
          <w:b w:val="false"/>
          <w:bCs w:val="false"/>
        </w:rPr>
        <w:t xml:space="preserve">7.</w:t>
      </w:r>
    </w:p>
    <w:p>
      <w:pPr>
        <w:keepNext w:val="false"/>
      </w:pPr>
      <w:r>
        <w:rPr>
          <w:b w:val="false"/>
          <w:bCs w:val="false"/>
        </w:rPr>
        <w:t xml:space="preserve">punerea la dispoziție de personal;</w:t>
      </w:r>
    </w:p>
    <w:p>
      <w:pPr>
        <w:keepNext w:val="false"/>
      </w:pPr>
      <w:r>
        <w:rPr>
          <w:b w:val="false"/>
          <w:bCs w:val="false"/>
        </w:rPr>
        <w:t xml:space="preserve">8.</w:t>
      </w:r>
    </w:p>
    <w:p>
      <w:pPr>
        <w:keepNext w:val="false"/>
      </w:pPr>
      <w:r>
        <w:rPr>
          <w:b w:val="false"/>
          <w:bCs w:val="false"/>
        </w:rPr>
        <w:t xml:space="preserve">acordarea accesului la un sistem de gaze naturale situat pe teritoriul Uniunii Europene sau la o rețea conectată la un astfel de sistem, la rețeaua de energie electrică ori la rețelele de încălzire sau de răcire, transportul și distribuția prin intermediul acestor sisteme ori rețele, precum și alte prestări de servicii legate direct de acestea;</w:t>
      </w:r>
    </w:p>
    <w:p>
      <w:pPr>
        <w:keepNext w:val="false"/>
      </w:pPr>
      <w:r>
        <w:rPr>
          <w:b w:val="false"/>
          <w:bCs w:val="false"/>
        </w:rPr>
        <w:t xml:space="preserve">9.</w:t>
      </w:r>
    </w:p>
    <w:p>
      <w:pPr>
        <w:keepNext w:val="false"/>
      </w:pPr>
      <w:r>
        <w:rPr>
          <w:b w:val="false"/>
          <w:bCs w:val="false"/>
        </w:rPr>
        <w:t xml:space="preserve">obligația de a se abține de la realizarea sau exercitarea, total sau parțial, a unei activități economice sau a unui drept prevăzut la prezenta literă;</w:t>
      </w:r>
    </w:p>
    <w:p>
      <w:pPr>
        <w:keepNext w:val="false"/>
      </w:pPr>
      <w:r>
        <w:rPr>
          <w:b w:val="false"/>
          <w:bCs w:val="false"/>
        </w:rPr>
        <w:t xml:space="preserve">f) locul în care activitățile se desfășoară efectiv, în cazul serviciilor principale și auxiliare legate de activități culturale, artistice, sportive, științifice, educaționale, de divertisment sau de activități similare, cum ar fi târgurile și expozițiile, inclusiv în cazul serviciilor prestate de organizatorii acestor activități, altele decât cele transmise pe internet sau puse la dispoziție printr-o altă modalitate virtuală, prestate către persoane neimpozabile;</w:t>
      </w:r>
    </w:p>
    <w:p>
      <w:pPr>
        <w:keepNext w:val="false"/>
      </w:pPr>
      <w:r>
        <w:rPr>
          <w:b w:val="false"/>
          <w:bCs w:val="false"/>
        </w:rPr>
        <w:t xml:space="preserve">(la 01-09-2025,</w:t>
      </w:r>
    </w:p>
    <w:p>
      <w:pPr>
        <w:keepNext w:val="false"/>
      </w:pPr>
      <w:r>
        <w:rPr>
          <w:b w:val="false"/>
          <w:bCs w:val="false"/>
        </w:rPr>
        <w:t xml:space="preserve">Litera f) , Alineatul (5) , Articolul 278 , Capitolul V , Titlul VII a fost modificată de Punctul 4.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g) locul de închiriere, cu excepția închirierii pe termen scurt a unui mijloc de transport unei persoane neimpozabile, este locul în care clientul este stabilit, își are domiciliul stabil sau reședința obișnuită. Prin închiriere se înțeleg inclusiv serviciile de leasing de mijloace de transport. Prin excepție, locul de închiriere a unei ambarcațiuni de agrement unei persoane neimpozabile, cu excepția închirierii pe termen scurt, este locul unde ambarcațiunea de agrement este pusă efectiv la dispoziția clientului, în cazul în care serviciul respectiv este prestat efectiv de către prestator din locul în care este situat sediul activității sale economice sau sediul său fix. Prin termen scurt se înțelege deținerea sau utilizarea continuă a mijlocului de transport pe o perioadă de maximum 30 de zile și, în cazul ambarcațiunilor maritime, pe o perioadă de maximum 90 de zile;</w:t>
      </w:r>
    </w:p>
    <w:p>
      <w:pPr>
        <w:keepNext w:val="false"/>
      </w:pPr>
      <w:r>
        <w:rPr>
          <w:b w:val="false"/>
          <w:bCs w:val="false"/>
        </w:rPr>
        <w:t xml:space="preserve">h) locul unde beneficiarul este stabilit, își are domiciliul stabil sau reședința obișnuită, în cazul următoarelor servicii prestate către o persoană neimpozabilă:</w:t>
      </w:r>
    </w:p>
    <w:p>
      <w:pPr>
        <w:keepNext w:val="false"/>
      </w:pPr>
      <w:r>
        <w:rPr>
          <w:b w:val="false"/>
          <w:bCs w:val="false"/>
        </w:rPr>
        <w:t xml:space="preserve">1.</w:t>
      </w:r>
    </w:p>
    <w:p>
      <w:pPr>
        <w:keepNext w:val="false"/>
      </w:pPr>
      <w:r>
        <w:rPr>
          <w:b w:val="false"/>
          <w:bCs w:val="false"/>
        </w:rPr>
        <w:t xml:space="preserve">serviciile de telecomunicații;</w:t>
      </w:r>
    </w:p>
    <w:p>
      <w:pPr>
        <w:keepNext w:val="false"/>
      </w:pPr>
      <w:r>
        <w:rPr>
          <w:b w:val="false"/>
          <w:bCs w:val="false"/>
        </w:rPr>
        <w:t xml:space="preserve">2.</w:t>
      </w:r>
    </w:p>
    <w:p>
      <w:pPr>
        <w:keepNext w:val="false"/>
      </w:pPr>
      <w:r>
        <w:rPr>
          <w:b w:val="false"/>
          <w:bCs w:val="false"/>
        </w:rPr>
        <w:t xml:space="preserve">serviciile de radiodifuziune și televiziune;</w:t>
      </w:r>
    </w:p>
    <w:p>
      <w:pPr>
        <w:keepNext w:val="false"/>
      </w:pPr>
      <w:r>
        <w:rPr>
          <w:b w:val="false"/>
          <w:bCs w:val="false"/>
        </w:rPr>
        <w:t xml:space="preserve">3.</w:t>
      </w:r>
    </w:p>
    <w:p>
      <w:pPr>
        <w:keepNext w:val="false"/>
      </w:pPr>
      <w:r>
        <w:rPr>
          <w:b w:val="false"/>
          <w:bCs w:val="false"/>
        </w:rPr>
        <w:t xml:space="preserve">serviciile furnizate pe cale electronică.</w:t>
      </w:r>
    </w:p>
    <w:p>
      <w:pPr>
        <w:keepNext w:val="false"/>
      </w:pPr>
      <w:r>
        <w:rPr>
          <w:b w:val="false"/>
          <w:bCs w:val="false"/>
        </w:rPr>
        <w:t xml:space="preserve">i) locul unde beneficiarul este stabilit, își are domiciliul stabil sau reședința obișnuită, pentru serviciile principale și auxiliare legate de activități culturale, artistice, sportive, științifice, educaționale, de divertisment sau de activități similare, cum ar fi târgurile și expozițiile, inclusiv serviciile prestate de organizatorii acestor activități, care se referă la activități care sunt transmise pe internet sau sunt puse la dispoziție printr-o altă modalitate virtuală, prestate către o persoană neimpozabilă.</w:t>
      </w:r>
    </w:p>
    <w:p>
      <w:pPr>
        <w:keepNext w:val="false"/>
      </w:pPr>
      <w:r>
        <w:rPr>
          <w:b w:val="false"/>
          <w:bCs w:val="false"/>
        </w:rPr>
        <w:t xml:space="preserve">(la 01-09-2025,</w:t>
      </w:r>
    </w:p>
    <w:p>
      <w:pPr>
        <w:keepNext w:val="false"/>
      </w:pPr>
      <w:r>
        <w:rPr>
          <w:b w:val="false"/>
          <w:bCs w:val="false"/>
        </w:rPr>
        <w:t xml:space="preserve">Alineatul (5) , Articolul 278 , Capitolul V , Titlul VII a fost completat de Punctul 5.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(6) Prin excepție de la prevederile alin. (2), locul următoarelor servicii este considerat a fi:</w:t>
      </w:r>
    </w:p>
    <w:p>
      <w:pPr>
        <w:keepNext w:val="false"/>
      </w:pPr>
      <w:r>
        <w:rPr>
          <w:b w:val="false"/>
          <w:bCs w:val="false"/>
        </w:rPr>
        <w:t xml:space="preserve">a) în România, pentru serviciile constând în activități accesorii transportului, precum încărcarea, descărcarea, manipularea și servicii similare acestora, servicii constând în lucrări asupra bunurilor mobile corporale și evaluări ale bunurilor mobile corporale, servicii de transport de bunuri efectuate în România, când aceste servicii sunt prestate către o persoană impozabilă nestabilită pe teritoriul Uniunii Europene, dacă utilizarea și exploatarea efectivă a serviciilor au loc în România;</w:t>
      </w:r>
    </w:p>
    <w:p>
      <w:pPr>
        <w:keepNext w:val="false"/>
      </w:pPr>
      <w:r>
        <w:rPr>
          <w:b w:val="false"/>
          <w:bCs w:val="false"/>
        </w:rPr>
        <w:t xml:space="preserve">b) locul în care evenimentele se desfășoară efectiv, pentru serviciile legate de acordarea accesului la evenimente culturale, artistice, sportive, științifice, educaționale, de divertisment sau alte evenimente similare, cum ar fi târgurile și expozițiile, precum și pentru serviciile auxiliare legate de acordarea acestui acces, altele decât cele la care prezența este virtuală, prestate unei persoane impozabile.</w:t>
      </w:r>
    </w:p>
    <w:p>
      <w:pPr>
        <w:keepNext w:val="false"/>
      </w:pPr>
      <w:r>
        <w:rPr>
          <w:b w:val="false"/>
          <w:bCs w:val="false"/>
        </w:rPr>
        <w:t xml:space="preserve">(la 01-09-2025,</w:t>
      </w:r>
    </w:p>
    <w:p>
      <w:pPr>
        <w:keepNext w:val="false"/>
      </w:pPr>
      <w:r>
        <w:rPr>
          <w:b w:val="false"/>
          <w:bCs w:val="false"/>
        </w:rPr>
        <w:t xml:space="preserve">Litera b) , Alineatul (6) , Articolul 278 , Capitolul V , Titlul VII a fost modificată de Punctul 6.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(7) Prin excepție de la prevederile alin. (2), pentru serviciile de transport de bunuri efectuate în afara Uniunii Europene, când aceste servicii sunt prestate către o persoană impozabilă stabilită în România, locul prestării se consideră a fi în afara Uniunii Europene, dacă utilizarea și exploatarea efectivă a serviciilor au loc în afara Uniunii Europene. În aplicarea prezentului alineat, serviciile de transport de bunuri efectuate în afara Uniunii Europene sunt serviciile de transport ale cărui punct de plecare și punct de sosire se află în afara Uniunii Europene, acestea fiind considerate efectiv utilizate și exploatate în afara Uniunii Europene.</w:t>
      </w:r>
    </w:p>
    <w:p>
      <w:pPr>
        <w:keepNext w:val="false"/>
      </w:pPr>
      <w:r>
        <w:rPr>
          <w:b w:val="false"/>
          <w:bCs w:val="false"/>
        </w:rPr>
        <w:t xml:space="preserve">(8) Abrogat.</w:t>
      </w:r>
    </w:p>
    <w:p>
      <w:pPr>
        <w:keepNext w:val="false"/>
      </w:pPr>
      <w:r>
        <w:rPr>
          <w:b w:val="false"/>
          <w:bCs w:val="false"/>
        </w:rPr>
        <w:t xml:space="preserve">(la 01-07-2021,</w:t>
      </w:r>
    </w:p>
    <w:p>
      <w:pPr>
        <w:keepNext w:val="false"/>
      </w:pPr>
      <w:r>
        <w:rPr>
          <w:b w:val="false"/>
          <w:bCs w:val="false"/>
        </w:rPr>
        <w:t xml:space="preserve">Alineatul (8) din Articolul 278 , Capitolul V , Titlul VII a fost abrogat de Punctul 8,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01-07-2021,</w:t>
      </w:r>
    </w:p>
    <w:p>
      <w:pPr>
        <w:keepNext w:val="false"/>
      </w:pPr>
      <w:r>
        <w:rPr>
          <w:b w:val="false"/>
          <w:bCs w:val="false"/>
        </w:rPr>
        <w:t xml:space="preserve">Alineatul (9) din Articolul 278 , Capitolul V , Titlul VII a fost abrogat de Punctul 8,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(10) Abrogat.</w:t>
      </w:r>
    </w:p>
    <w:p>
      <w:pPr>
        <w:keepNext w:val="false"/>
      </w:pPr>
      <w:r>
        <w:rPr>
          <w:b w:val="false"/>
          <w:bCs w:val="false"/>
        </w:rPr>
        <w:t xml:space="preserve">(la 01-07-2021,</w:t>
      </w:r>
    </w:p>
    <w:p>
      <w:pPr>
        <w:keepNext w:val="false"/>
      </w:pPr>
      <w:r>
        <w:rPr>
          <w:b w:val="false"/>
          <w:bCs w:val="false"/>
        </w:rPr>
        <w:t xml:space="preserve">Alineatul (10) din Articolul 278 , Capitolul V , Titlul VII a fost abrogat de Punctul 8,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01-07-2021,</w:t>
      </w:r>
    </w:p>
    <w:p>
      <w:pPr>
        <w:keepNext w:val="false"/>
      </w:pPr>
      <w:r>
        <w:rPr>
          <w:b w:val="false"/>
          <w:bCs w:val="false"/>
        </w:rPr>
        <w:t xml:space="preserve">Alineatul (11) din Articolul 278 , Capitolul V , Titlul VII a fost abrogat de Punctul 8,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01-07-2021,</w:t>
      </w:r>
    </w:p>
    <w:p>
      <w:pPr>
        <w:keepNext w:val="false"/>
      </w:pPr>
      <w:r>
        <w:rPr>
          <w:b w:val="false"/>
          <w:bCs w:val="false"/>
        </w:rPr>
        <w:t xml:space="preserve">Alineatul (12) din Articolul 278 , Capitolul V , Titlul VII a fost abrogat de Punctul 8,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LIX, Secțiunea a 2-a, Capitolul IV din LEGEA nr. 296 din 26 octombrie 2023, publicată în MONITORUL OFICIAL nr. 977 din 27 octombrie 2023, cu modificările aduse de ORDONANȚA DE URGENȚĂ nr. 115 din 14 decembrie 2023, publicată în MONITORUL OFICIAL nr. 1139 din 15 decembrie 2023, prevede:</w:t>
      </w:r>
    </w:p>
    <w:p>
      <w:pPr>
        <w:keepNext/>
      </w:pPr>
      <w:r>
        <w:rPr>
          <w:b/>
          <w:bCs/>
        </w:rPr>
        <w:t xml:space="preserve">Articolul LIX</w:t>
      </w:r>
    </w:p>
    <w:p>
      <w:pPr>
        <w:keepNext w:val="false"/>
      </w:pPr>
      <w:r>
        <w:rPr>
          <w:b w:val="false"/>
          <w:bCs w:val="false"/>
        </w:rPr>
        <w:t xml:space="preserve">(1) Operatorii economici - persoane impozabile stabilite în România conform art. 266 alin. (2) din Legea nr. 227/2015 privind Codul fiscal, cu modificările și completările ulterioare, indiferent dacă sunt sau nu înregistrați în scopuri de TVA conform art. 316 din Legea nr. 227/2015, cu modificările și completările ulterioare, pentru livrările de bunuri și prestările de servicii care au locul livrării/prestării în România conform art. 275 și art. 278-279 din Legea nr. 227/2015, cu modificările și completările ulterioare, efectuate în relația B2B, astfel cum este definită la art. 2 alin. (1) lit. n) din Ordonanța de urgență a Guvernului nr. 120/2021 privind administrarea, funcționarea și implementarea sistemului național privind factura electronică RO e-Factura și factura electronică în România, precum și pentru completarea Ordonanței Guvernului nr. 78/2000 privind omologarea, eliberarea cărții de identitate a vehiculului și certificarea autenticității vehiculelor rutiere în vederea introducerii pe piață, punerii la dispoziție pe piață, înmatriculării sau înregistrării în România, precum și supravegherea pieței pentru acestea, aprobată cu modificări și completări prin Legea nr. 139/2022, au obligația în perioada 1 ianuarie 2024-30 iunie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(2) Operatorii economici - persoane impozabile stabilite în România conform art. 266 alin. (2) din Legea nr. 227/2015, cu modificările și completările ulterioare, indiferent dacă sunt sau nu înregistrați în scopuri de TVA conform art. 316 din Legea nr. 227/2015, cu modificările și completările ulterioare, pentru livrările de bunuri și prestările de servicii care au locul livrării/prestării în România conform art. 275 și art. 278-279 din Legea nr. 227/2015, cu modificările și completările ulterioare, efectuate în relația cu instituții publice, astfel cum sunt definite la art. 5 lit. w) din Ordonanța de urgență a Guvernului nr. 57/2019 privind Codul administrativ, altele decât cele efectuate în relația B2G, astfel cum este definită la art. 2 alin. (1) lit. m) din Ordonanța de urgență a Guvernului nr. 120/2021, cu modificările și completările ulterioare, și altele decât cele prevăzute la art. 6 din același act normativ, au obligația în perioada 1 ianuarie 2024-30 iunie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(3) Operatorii economici - persoane impozabile nestabilite, dar înregistrate în scopuri de TVA în România, pentru livrările de bunuri și prestările de servicii care au locul livrării/prestării în România conform art. 275 și art. 278-279 din Legea nr. 227/2015, cu modificările și completările ulterioare, efectuate în relația B2B, astfel cum este definită la art. 2 alin. (1) lit. n) din Ordonanța de urgență a Guvernului nr. 120/2021, cu modificările și completările ulterioare, au obligația începând cu data de 1 ianuarie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(4) Sunt exceptate de la prevederile alin. (1)-(3):</w:t>
      </w:r>
    </w:p>
    <w:p>
      <w:pPr>
        <w:keepNext w:val="false"/>
      </w:pPr>
      <w:r>
        <w:rPr>
          <w:b w:val="false"/>
          <w:bCs w:val="false"/>
        </w:rPr>
        <w:t xml:space="preserve">a) livrările de bunuri prevăzute la art. 294 alin. (1) lit. a) și b) și alin. (2) din Legea nr. 227/2015, cu modificările și completările ulterioare:</w:t>
      </w:r>
    </w:p>
    <w:p>
      <w:pPr>
        <w:keepNext w:val="false"/>
      </w:pPr>
      <w:r>
        <w:rPr>
          <w:b w:val="false"/>
          <w:bCs w:val="false"/>
        </w:rPr>
        <w:t xml:space="preserve">b) livrările de bunuri/prestările de servicii efectuate către persoane impozabile care nu sunt stabilite și nici înregistrate în scopuri de TVA în România, conform art. 266 alin. (2) și, respectiv, art. 316 din Legea nr. 227/2015, cu modificările și completările ulterioare;</w:t>
      </w:r>
    </w:p>
    <w:p>
      <w:pPr>
        <w:keepNext w:val="false"/>
      </w:pPr>
      <w:r>
        <w:rPr>
          <w:b w:val="false"/>
          <w:bCs w:val="false"/>
        </w:rPr>
        <w:t xml:space="preserve">c) livrările de bunuri/prestările de servicii pentru care se emit facturi simplificate conform prevederilor art. 319 alin. (12) din Legea nr. 227/2015, cu modificările și completările ulterioare;</w:t>
      </w:r>
    </w:p>
    <w:p>
      <w:pPr>
        <w:keepNext w:val="false"/>
      </w:pPr>
      <w:r>
        <w:rPr>
          <w:b w:val="false"/>
          <w:bCs w:val="false"/>
        </w:rPr>
        <w:t xml:space="preserve">d) prestările de servicii pentru care emiterea facturii nu face obiectul normelor de facturare aplicabile în România conform art. 319 alin. (5) din Legea nr. 227/2015, cu modificările și completările ulterioare.</w:t>
      </w:r>
    </w:p>
    <w:p>
      <w:pPr>
        <w:keepNext w:val="false"/>
      </w:pPr>
      <w:r>
        <w:rPr>
          <w:b w:val="false"/>
          <w:bCs w:val="false"/>
        </w:rPr>
        <w:t xml:space="preserve">(5) Furnizorii prevăzuți la alin. (1)-(3) sunt obligați să transmită facturile emise către destinatari conform prevederilor art. 319 din Legea nr. 227/2015, cu modificările și completările ulterioare, cu excepția situației în care atât furnizorul/prestatorul, cât și destinatarul sunt înregistrați în Registrul RO e-Factura.</w:t>
      </w:r>
    </w:p>
    <w:p>
      <w:pPr>
        <w:keepNext w:val="false"/>
      </w:pPr>
      <w:r>
        <w:rPr>
          <w:b w:val="false"/>
          <w:bCs w:val="false"/>
        </w:rPr>
        <w:t xml:space="preserve">(6) Termenul-limită pentru transmiterea facturilor prevăzute la alin. (1)-(3) în sistemul național privind factura electronică RO e-Factura este de 5 zile lucrătoare de la data emiterii facturii, dar nu mai târziu de 5 zile lucrătoare de la data-limită prevăzută pentru emiterea facturii la art. 319 alin. (16) din Legea nr. 227/2015, cu modificările și completările ulterioare.</w:t>
      </w:r>
    </w:p>
    <w:p>
      <w:pPr>
        <w:keepNext w:val="false"/>
      </w:pPr>
      <w:r>
        <w:rPr>
          <w:b w:val="false"/>
          <w:bCs w:val="false"/>
        </w:rPr>
        <w:t xml:space="preserve">(7) Nerespectarea prevederilor alin. (6) constituie contravenție și se sancționează cu amendă de la 5.000 lei la 10.000 lei, pentru persoanele juridice încadrate în categoria contribuabililor mari, definiți potrivit legii, cu amendă de la 2.500 lei la 5.000 lei, pentru persoanele juridice încadrate în categoria contribuabililor mijlocii, definiți potrivit legii, și cu amendă de la 1.000 lei la 2.500 lei, pentru celelalte persoane juridice, precum și pentru persoanele fizice.</w:t>
      </w:r>
    </w:p>
    <w:p>
      <w:pPr>
        <w:keepNext w:val="false"/>
      </w:pPr>
      <w:r>
        <w:rPr>
          <w:b w:val="false"/>
          <w:bCs w:val="false"/>
        </w:rPr>
        <w:t xml:space="preserve">(8) Prin excepție de la prevederile alin. (7), nerespectarea prevederilor alin. (6) în perioada 1 ianuarie-31 martie 2024 nu se sancționează.</w:t>
      </w:r>
    </w:p>
    <w:p>
      <w:pPr>
        <w:keepNext/>
      </w:pPr>
      <w:r>
        <w:rPr>
          <w:b/>
          <w:bCs/>
        </w:rPr>
        <w:t xml:space="preserve">Articolul 278^1</w:t>
      </w:r>
    </w:p>
    <w:p>
      <w:pPr>
        <w:keepNext w:val="false"/>
      </w:pPr>
      <w:r>
        <w:rPr>
          <w:b w:val="false"/>
          <w:bCs w:val="false"/>
        </w:rPr>
        <w:t xml:space="preserve">Pragul pentru persoanele impozabile care efectuează operațiunile prevăzute la art. 275 alin. (2) și art. 278 alin. (5) lit. h)</w:t>
      </w:r>
    </w:p>
    <w:p>
      <w:pPr>
        <w:keepNext w:val="false"/>
      </w:pPr>
      <w:r>
        <w:rPr>
          <w:b w:val="false"/>
          <w:bCs w:val="false"/>
        </w:rPr>
        <w:t xml:space="preserve">(1) Prevederile art. 275 alin. (2) si art. 278 alin. (5) lit. h) nu se aplică dacă sunt îndeplinite cumulativ următoarele condiții:</w:t>
      </w:r>
    </w:p>
    <w:p>
      <w:pPr>
        <w:keepNext w:val="false"/>
      </w:pPr>
      <w:r>
        <w:rPr>
          <w:b w:val="false"/>
          <w:bCs w:val="false"/>
        </w:rPr>
        <w:t xml:space="preserve">a) furnizorul sau prestatorul este stabilit sau, dacă nu este stabilit, își are domiciliul stabil sau reședința obișnuită într-un singur stat membru;</w:t>
      </w:r>
    </w:p>
    <w:p>
      <w:pPr>
        <w:keepNext w:val="false"/>
      </w:pPr>
      <w:r>
        <w:rPr>
          <w:b w:val="false"/>
          <w:bCs w:val="false"/>
        </w:rPr>
        <w:t xml:space="preserve">b) sunt prestate servicii către persoane neimpozabile care sunt stabilite, își au domiciliul stabil sau reședința obișnuită în orice stat membru, altul decât statul membru prevăzut la lit. a), sau sunt expediate ori transportate bunuri către un stat membru, altul decât statul membru prevăzut la lit. a); și</w:t>
      </w:r>
    </w:p>
    <w:p>
      <w:pPr>
        <w:keepNext w:val="false"/>
      </w:pPr>
      <w:r>
        <w:rPr>
          <w:b w:val="false"/>
          <w:bCs w:val="false"/>
        </w:rPr>
        <w:t xml:space="preserve">c) valoarea totală, fără TVA, a operațiunilor prevăzute la lit. b) nu depășește, în anul calendaristic curent, 10.000 euro sau echivalentul acestei sume în moneda națională și nici nu a depășit această sumă în cursul anului calendaristic precedent.</w:t>
      </w:r>
    </w:p>
    <w:p>
      <w:pPr>
        <w:keepNext w:val="false"/>
      </w:pPr>
      <w:r>
        <w:rPr>
          <w:b w:val="false"/>
          <w:bCs w:val="false"/>
        </w:rPr>
        <w:t xml:space="preserve">(2) Atunci când, în cursul unui an calendaristic, pragul prevăzut la alin. (1) lit. c) este depășit, prevederile art. 275 alin. (2) și art. 278 alin. (5) lit. h) se aplică de la momentul depășirii pragului.</w:t>
      </w:r>
    </w:p>
    <w:p>
      <w:pPr>
        <w:keepNext w:val="false"/>
      </w:pPr>
      <w:r>
        <w:rPr>
          <w:b w:val="false"/>
          <w:bCs w:val="false"/>
        </w:rPr>
        <w:t xml:space="preserve">(3) Persoanele impozabile prevăzute la alin. (1) care sunt stabilite sau, dacă nu sunt stabilite, își au domiciliul stabil sau reședința obișnuită în România au dreptul de a opta ca locul livrării sau prestării să fie stabilit în conformitate cu prevederile art. 275 alin. (2) și art. 278 alin. (5) lit. h). Opțiunea se aplică pentru cel puțin doi ani calendaristici.</w:t>
      </w:r>
    </w:p>
    <w:p>
      <w:pPr>
        <w:keepNext w:val="false"/>
      </w:pPr>
      <w:r>
        <w:rPr>
          <w:b w:val="false"/>
          <w:bCs w:val="false"/>
        </w:rPr>
        <w:t xml:space="preserve">(4) Agenția Națională de Administrare Fiscală ia măsurile corespunzătoare pentru a monitoriza îndeplinirea de către persoana impozabilă a condițiilor prevăzute la alin. (1)-(3).</w:t>
      </w:r>
    </w:p>
    <w:p>
      <w:pPr>
        <w:keepNext w:val="false"/>
      </w:pPr>
      <w:r>
        <w:rPr>
          <w:b w:val="false"/>
          <w:bCs w:val="false"/>
        </w:rPr>
        <w:t xml:space="preserve">(5) Valoarea echivalentă în moneda națională a statelor membre a sumei prevăzute la alin. (1) lit. c) se calculează prin aplicarea cursului de schimb publicat de Banca Centrală Europeană la data adoptării Directivei (UE) 2017/2.455 a Consiliului din 5 decembrie 2017 de modificare a Directivei 2006/112/CE și a Directivei 2009/132/CE în ceea ce privește anumite obligații privind taxa pe valoarea adăugată pentru prestările de servicii și vânzările de bunuri la distanță. Pentru România, valoarea echivalentă în moneda națională este de 46.337 lei.</w:t>
      </w:r>
    </w:p>
    <w:p>
      <w:pPr>
        <w:keepNext w:val="false"/>
      </w:pPr>
      <w:r>
        <w:rPr>
          <w:b w:val="false"/>
          <w:bCs w:val="false"/>
        </w:rPr>
        <w:t xml:space="preserve">(la 01-07-2021,</w:t>
      </w:r>
    </w:p>
    <w:p>
      <w:pPr>
        <w:keepNext w:val="false"/>
      </w:pPr>
      <w:r>
        <w:rPr>
          <w:b w:val="false"/>
          <w:bCs w:val="false"/>
        </w:rPr>
        <w:t xml:space="preserve">Capitolul V din Titlul VII a fost completat de Punctul 9, Articolul I din ORDONANȚA DE URGENȚĂ nr. 59 din 24 iunie 2021, publicată în MONITORUL OFICIAL nr. 630 din 28 iunie 2021</w:t>
      </w:r>
    </w:p>
    <w:p>
      <w:pPr>
        <w:keepNext w:val="false"/>
      </w:pPr>
      <w:r>
        <w:rPr>
          <w:b w:val="false"/>
          <w:bCs w:val="false"/>
        </w:rPr>
        <w:t xml:space="preserve">)</w:t>
      </w:r>
    </w:p>
    <w:p>
      <w:pPr>
        <w:keepNext/>
      </w:pPr>
      <w:r>
        <w:rPr>
          <w:b/>
          <w:bCs/>
        </w:rPr>
        <w:t xml:space="preserve">Articolul 279</w:t>
      </w:r>
    </w:p>
    <w:p>
      <w:pPr>
        <w:keepNext w:val="false"/>
      </w:pPr>
      <w:r>
        <w:rPr>
          <w:b w:val="false"/>
          <w:bCs w:val="false"/>
        </w:rPr>
        <w:t xml:space="preserve">Locul operațiunilor legate de podul de frontieră peste fluviul Dunărea între Calafat și Vidin</w:t>
      </w:r>
    </w:p>
    <w:p>
      <w:pPr>
        <w:keepNext w:val="false"/>
      </w:pPr>
      <w:r>
        <w:rPr>
          <w:b w:val="false"/>
          <w:bCs w:val="false"/>
        </w:rPr>
        <w:t xml:space="preserve">(1) Prin excepție de la prevederile art. 275-278 pentru operațiunile legate de podul de frontieră peste fluviul Dunărea între Calafat și Vidin se aplică prevederile alin. (2) și (3).</w:t>
      </w:r>
    </w:p>
    <w:p>
      <w:pPr>
        <w:keepNext w:val="false"/>
      </w:pPr>
      <w:r>
        <w:rPr>
          <w:b w:val="false"/>
          <w:bCs w:val="false"/>
        </w:rPr>
        <w:t xml:space="preserve">(2) Pentru a determina locul operațiunilor impozabile în ceea ce privește întreținerea sau repararea podului de frontieră, frontiera teritorială este considerată ca fiind la mijlocul podului, pentru livrările de bunuri, prestările de servicii, achizițiile intracomunitare și importurile de bunuri, destinate întreținerii sau reparării podului.</w:t>
      </w:r>
    </w:p>
    <w:p>
      <w:pPr>
        <w:keepNext w:val="false"/>
      </w:pPr>
      <w:r>
        <w:rPr>
          <w:b w:val="false"/>
          <w:bCs w:val="false"/>
        </w:rPr>
        <w:t xml:space="preserve">(3) Pentru a determina locul operațiunii impozabile în ceea ce privește perceperea taxei de trecere a podului se consideră toată lungimea podului ca fiind:</w:t>
      </w:r>
    </w:p>
    <w:p>
      <w:pPr>
        <w:keepNext w:val="false"/>
      </w:pPr>
      <w:r>
        <w:rPr>
          <w:b w:val="false"/>
          <w:bCs w:val="false"/>
        </w:rPr>
        <w:t xml:space="preserve">a) parte a teritoriului României, pentru călătoriile dinspre România spre Bulgaria;</w:t>
      </w:r>
    </w:p>
    <w:p>
      <w:pPr>
        <w:keepNext w:val="false"/>
      </w:pPr>
      <w:r>
        <w:rPr>
          <w:b w:val="false"/>
          <w:bCs w:val="false"/>
        </w:rPr>
        <w:t xml:space="preserve">b) parte a teritoriului Bulgariei, pentru călătoriile dinspre Bulgaria spre România.</w:t>
      </w:r>
    </w:p>
    <w:p>
      <w:pPr>
        <w:keepNext w:val="false"/>
      </w:pPr>
      <w:r>
        <w:rPr>
          <w:b w:val="false"/>
          <w:bCs w:val="false"/>
        </w:rPr>
        <w:t xml:space="preserve">Notă</w:t>
      </w:r>
    </w:p>
    <w:p>
      <w:pPr>
        <w:keepNext/>
      </w:pPr>
      <w:r>
        <w:rPr>
          <w:b/>
          <w:bCs/>
        </w:rPr>
        <w:t xml:space="preserve">Articolul LIX, Secțiunea a 2-a, Capitolul IV din LEGEA nr. 296 din 26 octombrie 2023, publicată în MONITORUL OFICIAL nr. 977 din 27 octombrie 2023, cu modificările aduse de ORDONANȚA DE URGENȚĂ nr. 115 din 14 decembrie 2023, publicată în MONITORUL OFICIAL nr. 1139 din 15 decembrie 2023, prevede:</w:t>
      </w:r>
    </w:p>
    <w:p>
      <w:pPr>
        <w:keepNext/>
      </w:pPr>
      <w:r>
        <w:rPr>
          <w:b/>
          <w:bCs/>
        </w:rPr>
        <w:t xml:space="preserve">Articolul LIX</w:t>
      </w:r>
    </w:p>
    <w:p>
      <w:pPr>
        <w:keepNext w:val="false"/>
      </w:pPr>
      <w:r>
        <w:rPr>
          <w:b w:val="false"/>
          <w:bCs w:val="false"/>
        </w:rPr>
        <w:t xml:space="preserve">(1) Operatorii economici - persoane impozabile stabilite în România conform art. 266 alin. (2) din Legea nr. 227/2015 privind Codul fiscal, cu modificările și completările ulterioare, indiferent dacă sunt sau nu înregistrați în scopuri de TVA conform art. 316 din Legea nr. 227/2015, cu modificările și completările ulterioare, pentru livrările de bunuri și prestările de servicii care au locul livrării/prestării în România conform art. 275 și art. 278-279 din Legea nr. 227/2015, cu modificările și completările ulterioare, efectuate în relația B2B, astfel cum este definită la art. 2 alin. (1) lit. n) din Ordonanța de urgență a Guvernului nr. 120/2021 privind administrarea, funcționarea și implementarea sistemului național privind factura electronică RO e-Factura și factura electronică în România, precum și pentru completarea Ordonanței Guvernului nr. 78/2000 privind omologarea, eliberarea cărții de identitate a vehiculului și certificarea autenticității vehiculelor rutiere în vederea introducerii pe piață, punerii la dispoziție pe piață, înmatriculării sau înregistrării în România, precum și supravegherea pieței pentru acestea, aprobată cu modificări și completări prin Legea nr. 139/2022, au obligația în perioada 1 ianuarie 2024-30 iunie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(2) Operatorii economici - persoane impozabile stabilite în România conform art. 266 alin. (2) din Legea nr. 227/2015, cu modificările și completările ulterioare, indiferent dacă sunt sau nu înregistrați în scopuri de TVA conform art. 316 din Legea nr. 227/2015, cu modificările și completările ulterioare, pentru livrările de bunuri și prestările de servicii care au locul livrării/prestării în România conform art. 275 și art. 278-279 din Legea nr. 227/2015, cu modificările și completările ulterioare, efectuate în relația cu instituții publice, astfel cum sunt definite la art. 5 lit. w) din Ordonanța de urgență a Guvernului nr. 57/2019 privind Codul administrativ, altele decât cele efectuate în relația B2G, astfel cum este definită la art. 2 alin. (1) lit. m) din Ordonanța de urgență a Guvernului nr. 120/2021, cu modificările și completările ulterioare, și altele decât cele prevăzute la art. 6 din același act normativ, au obligația în perioada 1 ianuarie 2024-30 iunie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(3) Operatorii economici - persoane impozabile nestabilite, dar înregistrate în scopuri de TVA în România, pentru livrările de bunuri și prestările de servicii care au locul livrării/prestării în România conform art. 275 și art. 278-279 din Legea nr. 227/2015, cu modificările și completările ulterioare, efectuate în relația B2B, astfel cum este definită la art. 2 alin. (1) lit. n) din Ordonanța de urgență a Guvernului nr. 120/2021, cu modificările și completările ulterioare, au obligația începând cu data de 1 ianuarie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(4) Sunt exceptate de la prevederile alin. (1)-(3):</w:t>
      </w:r>
    </w:p>
    <w:p>
      <w:pPr>
        <w:keepNext w:val="false"/>
      </w:pPr>
      <w:r>
        <w:rPr>
          <w:b w:val="false"/>
          <w:bCs w:val="false"/>
        </w:rPr>
        <w:t xml:space="preserve">a) livrările de bunuri prevăzute la art. 294 alin. (1) lit. a) și b) și alin. (2) din Legea nr. 227/2015, cu modificările și completările ulterioare:</w:t>
      </w:r>
    </w:p>
    <w:p>
      <w:pPr>
        <w:keepNext w:val="false"/>
      </w:pPr>
      <w:r>
        <w:rPr>
          <w:b w:val="false"/>
          <w:bCs w:val="false"/>
        </w:rPr>
        <w:t xml:space="preserve">b) livrările de bunuri/prestările de servicii efectuate către persoane impozabile care nu sunt stabilite și nici înregistrate în scopuri de TVA în România, conform art. 266 alin. (2) și, respectiv, art. 316 din Legea nr. 227/2015, cu modificările și completările ulterioare;</w:t>
      </w:r>
    </w:p>
    <w:p>
      <w:pPr>
        <w:keepNext w:val="false"/>
      </w:pPr>
      <w:r>
        <w:rPr>
          <w:b w:val="false"/>
          <w:bCs w:val="false"/>
        </w:rPr>
        <w:t xml:space="preserve">c) livrările de bunuri/prestările de servicii pentru care se emit facturi simplificate conform prevederilor art. 319 alin. (12) din Legea nr. 227/2015, cu modificările și completările ulterioare;</w:t>
      </w:r>
    </w:p>
    <w:p>
      <w:pPr>
        <w:keepNext w:val="false"/>
      </w:pPr>
      <w:r>
        <w:rPr>
          <w:b w:val="false"/>
          <w:bCs w:val="false"/>
        </w:rPr>
        <w:t xml:space="preserve">d) prestările de servicii pentru care emiterea facturii nu face obiectul normelor de facturare aplicabile în România conform art. 319 alin. (5) din Legea nr. 227/2015, cu modificările și completările ulterioare.</w:t>
      </w:r>
    </w:p>
    <w:p>
      <w:pPr>
        <w:keepNext w:val="false"/>
      </w:pPr>
      <w:r>
        <w:rPr>
          <w:b w:val="false"/>
          <w:bCs w:val="false"/>
        </w:rPr>
        <w:t xml:space="preserve">(5) Furnizorii prevăzuți la alin. (1)-(3) sunt obligați să transmită facturile emise către destinatari conform prevederilor art. 319 din Legea nr. 227/2015, cu modificările și completările ulterioare, cu excepția situației în care atât furnizorul/prestatorul, cât și destinatarul sunt înregistrați în Registrul RO e-Factura.</w:t>
      </w:r>
    </w:p>
    <w:p>
      <w:pPr>
        <w:keepNext w:val="false"/>
      </w:pPr>
      <w:r>
        <w:rPr>
          <w:b w:val="false"/>
          <w:bCs w:val="false"/>
        </w:rPr>
        <w:t xml:space="preserve">(6) Termenul-limită pentru transmiterea facturilor prevăzute la alin. (1)-(3) în sistemul național privind factura electronică RO e-Factura este de 5 zile lucrătoare de la data emiterii facturii, dar nu mai târziu de 5 zile lucrătoare de la data-limită prevăzută pentru emiterea facturii la art. 319 alin. (16) din Legea nr. 227/2015, cu modificările și completările ulterioare.</w:t>
      </w:r>
    </w:p>
    <w:p>
      <w:pPr>
        <w:keepNext w:val="false"/>
      </w:pPr>
      <w:r>
        <w:rPr>
          <w:b w:val="false"/>
          <w:bCs w:val="false"/>
        </w:rPr>
        <w:t xml:space="preserve">(7) Nerespectarea prevederilor alin. (6) constituie contravenție și se sancționează cu amendă de la 5.000 lei la 10.000 lei, pentru persoanele juridice încadrate în categoria contribuabililor mari, definiți potrivit legii, cu amendă de la 2.500 lei la 5.000 lei, pentru persoanele juridice încadrate în categoria contribuabililor mijlocii, definiți potrivit legii, și cu amendă de la 1.000 lei la 2.500 lei, pentru celelalte persoane juridice, precum și pentru persoanele fizice.</w:t>
      </w:r>
    </w:p>
    <w:p>
      <w:pPr>
        <w:keepNext w:val="false"/>
      </w:pPr>
      <w:r>
        <w:rPr>
          <w:b w:val="false"/>
          <w:bCs w:val="false"/>
        </w:rPr>
        <w:t xml:space="preserve">(8) Prin excepție de la prevederile alin. (7), nerespectarea prevederilor alin. (6) în perioada 1 ianuarie-31 martie 2024 nu se sancționează.</w:t>
      </w:r>
    </w:p>
    <w:p>
      <w:pPr>
        <w:keepNext w:val="false"/>
      </w:pPr>
      <w:r>
        <w:rPr>
          <w:b w:val="false"/>
          <w:bCs w:val="false"/>
        </w:rPr>
        <w:t xml:space="preserve">Capitolul VI</w:t>
      </w:r>
    </w:p>
    <w:p>
      <w:pPr>
        <w:keepNext w:val="false"/>
      </w:pPr>
      <w:r>
        <w:rPr>
          <w:b w:val="false"/>
          <w:bCs w:val="false"/>
        </w:rPr>
        <w:t xml:space="preserve">Faptul generator și exigibilitatea taxei pe valoarea adăugată</w:t>
      </w:r>
    </w:p>
    <w:p>
      <w:pPr>
        <w:keepNext/>
      </w:pPr>
      <w:r>
        <w:rPr>
          <w:b/>
          <w:bCs/>
        </w:rPr>
        <w:t xml:space="preserve">Articolul 280</w:t>
      </w:r>
    </w:p>
    <w:p>
      <w:pPr>
        <w:keepNext w:val="false"/>
      </w:pPr>
      <w:r>
        <w:rPr>
          <w:b w:val="false"/>
          <w:bCs w:val="false"/>
        </w:rPr>
        <w:t xml:space="preserve">Faptul generator și exigibilitatea - definiții</w:t>
      </w:r>
    </w:p>
    <w:p>
      <w:pPr>
        <w:keepNext w:val="false"/>
      </w:pPr>
      <w:r>
        <w:rPr>
          <w:b w:val="false"/>
          <w:bCs w:val="false"/>
        </w:rPr>
        <w:t xml:space="preserve">(1) Faptul generator reprezintă faptul prin care sunt realizate condițiile legale necesare pentru exigibilitatea taxei.</w:t>
      </w:r>
    </w:p>
    <w:p>
      <w:pPr>
        <w:keepNext w:val="false"/>
      </w:pPr>
      <w:r>
        <w:rPr>
          <w:b w:val="false"/>
          <w:bCs w:val="false"/>
        </w:rPr>
        <w:t xml:space="preserve">(2) Exigibilitatea taxei reprezintă data la care autoritatea fiscală devine îndreptățită, în baza legii, să solicite plata de către persoanele obligate la plata taxei, chiar dacă plata acestei taxe poate fi amânată.</w:t>
      </w:r>
    </w:p>
    <w:p>
      <w:pPr>
        <w:keepNext w:val="false"/>
      </w:pPr>
      <w:r>
        <w:rPr>
          <w:b w:val="false"/>
          <w:bCs w:val="false"/>
        </w:rPr>
        <w:t xml:space="preserve">(3) Exigibilitatea plății taxei reprezintă data la care o persoană are obligația de a plăti taxa la bugetul statului, conform prevederilor art. 326 alin. (1).</w:t>
      </w:r>
    </w:p>
    <w:p>
      <w:pPr>
        <w:keepNext w:val="false"/>
      </w:pPr>
      <w:r>
        <w:rPr>
          <w:b w:val="false"/>
          <w:bCs w:val="false"/>
        </w:rPr>
        <w:t xml:space="preserve">(4) Regimul de impozitare aplicabil pentru operațiunile impozabile este regimul în vigoare la data la care intervine faptul generator, cu excepția cazurilor prevăzute la art. 282 alin. (2), pentru care se aplică regimul de impozitare în vigoare la data exigibilității taxei.</w:t>
      </w:r>
    </w:p>
    <w:p>
      <w:pPr>
        <w:keepNext w:val="false"/>
      </w:pPr>
      <w:r>
        <w:rPr>
          <w:b w:val="false"/>
          <w:bCs w:val="false"/>
        </w:rPr>
        <w:t xml:space="preserve">(5) În cazul operațiunilor pentru care se aplică sistemul de TVA la încasare prevăzut la art. 282 alin. (3), regimul de impozitare aplicabil este regimul în vigoare la data la care intervine faptul generator, cu excepția situațiilor în care se emite o factură sau se încasează un avans, înainte de data la care intervine faptul generator. În aceste situații se aplică regimul de impozitare în vigoare la data emiterii facturii sau la data încasării avansului, după caz.</w:t>
      </w:r>
    </w:p>
    <w:p>
      <w:pPr>
        <w:keepNext w:val="false"/>
      </w:pPr>
      <w:r>
        <w:rPr>
          <w:b w:val="false"/>
          <w:bCs w:val="false"/>
        </w:rPr>
        <w:t xml:space="preserve">(6) În cazul schimbării regimului de impozitare se procedează la regularizare pentru a se aplica regimul de impozitare în vigoare la data livrării de bunuri sau prestării de servicii pentru cazurile prevăzute la art. 282 alin. (2) lit. a), numai dacă factura este emisă pentru contravaloarea parțială a livrării de bunuri ori a prestării de servicii, și la art. 282 alin. (2) lit. b), dacă a fost încasat un avans pentru valoarea parțială a livrării de bunuri sau a prestării de servicii, mai puțin în cazul operațiunilor pentru care se aplică sistemul TVA la încasare, pentru care se aplică regulile stabilite la art. 282 alin. (7). Prin excepție, persoanele impozabile care trec de la regimul special de scutire pentru întreprinderile mici la regimul normal de taxare procedează la regularizare în vederea aplicării regimului de impozitare în vigoare la data livrării de bunuri sau prestării de servicii în cazurile prevăzute la art. 282 alin. (2) lit. a) și b), pentru facturile emise și/sau avansurile care au fost încasate, înainte de trecerea la regimul normal de taxare, pentru contravaloarea parțială sau integrală a livrării de bunuri ori a prestării de servicii.</w:t>
      </w:r>
    </w:p>
    <w:p>
      <w:pPr>
        <w:keepNext w:val="false"/>
      </w:pPr>
      <w:r>
        <w:rPr>
          <w:b w:val="false"/>
          <w:bCs w:val="false"/>
        </w:rPr>
        <w:t xml:space="preserve">(la 01-09-2025,</w:t>
      </w:r>
    </w:p>
    <w:p>
      <w:pPr>
        <w:keepNext w:val="false"/>
      </w:pPr>
      <w:r>
        <w:rPr>
          <w:b w:val="false"/>
          <w:bCs w:val="false"/>
        </w:rPr>
        <w:t xml:space="preserve">Alineatul (6) , Articolul 280 , Capitolul VI , Titlul VII a fost modificat de Punctul 7.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(7) Prin excepție de la prevederile alin. (4)-(6), în cazul modificărilor de cote se aplică prevederile art. 291 alin. (4) și (6), iar pentru operațiunile prevăzute la art. 331 regimul aplicabil este cel de la data la care intervine exigibilitatea taxei conform art. 282 alin. (1) și (2).</w:t>
      </w:r>
    </w:p>
    <w:p>
      <w:pPr>
        <w:keepNext/>
      </w:pPr>
      <w:r>
        <w:rPr>
          <w:b/>
          <w:bCs/>
        </w:rPr>
        <w:t xml:space="preserve">Articolul 281</w:t>
      </w:r>
    </w:p>
    <w:p>
      <w:pPr>
        <w:keepNext w:val="false"/>
      </w:pPr>
      <w:r>
        <w:rPr>
          <w:b w:val="false"/>
          <w:bCs w:val="false"/>
        </w:rPr>
        <w:t xml:space="preserve">Faptul generator pentru livrări de bunuri și prestări de servicii</w:t>
      </w:r>
    </w:p>
    <w:p>
      <w:pPr>
        <w:keepNext w:val="false"/>
      </w:pPr>
      <w:r>
        <w:rPr>
          <w:b w:val="false"/>
          <w:bCs w:val="false"/>
        </w:rPr>
        <w:t xml:space="preserve">(1) Faptul generator intervine la data livrării bunurilor sau la data prestării serviciilor, în conformitate cu regulile stabilite de prezentul articol.</w:t>
      </w:r>
    </w:p>
    <w:p>
      <w:pPr>
        <w:keepNext w:val="false"/>
      </w:pPr>
      <w:r>
        <w:rPr>
          <w:b w:val="false"/>
          <w:bCs w:val="false"/>
        </w:rPr>
        <w:t xml:space="preserve">(la 01-10-2017,</w:t>
      </w:r>
    </w:p>
    <w:p>
      <w:pPr>
        <w:keepNext w:val="false"/>
      </w:pPr>
      <w:r>
        <w:rPr>
          <w:b w:val="false"/>
          <w:bCs w:val="false"/>
        </w:rPr>
        <w:t xml:space="preserve">Alineatul (1) din Articolul 281 , Capitolul VI , Titlul VII a fost modificat de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(2) Pentru bunurile livrate în baza unui contract de consignație se consideră că livrarea bunurilor de la consignant la consignatar are loc la data la care bunurile sunt livrate de consignatar clienților săi.</w:t>
      </w:r>
    </w:p>
    <w:p>
      <w:pPr>
        <w:keepNext w:val="false"/>
      </w:pPr>
      <w:r>
        <w:rPr>
          <w:b w:val="false"/>
          <w:bCs w:val="false"/>
        </w:rPr>
        <w:t xml:space="preserve">(3) Pentru bunurile transmise în vederea testării sau verificării conformității, se consideră că livrarea bunurilor are loc la data acceptării bunurilor de către beneficiar.</w:t>
      </w:r>
    </w:p>
    <w:p>
      <w:pPr>
        <w:keepNext w:val="false"/>
      </w:pPr>
      <w:r>
        <w:rPr>
          <w:b w:val="false"/>
          <w:bCs w:val="false"/>
        </w:rPr>
        <w:t xml:space="preserve">(4) Pentru stocurile la dispoziția clientului se consideră că livrarea bunurilor are loc la data la care clientul retrage bunurile din stoc în vederea utilizării, în principal pentru activitatea de producție.</w:t>
      </w:r>
    </w:p>
    <w:p>
      <w:pPr>
        <w:keepNext w:val="false"/>
      </w:pPr>
      <w:r>
        <w:rPr>
          <w:b w:val="false"/>
          <w:bCs w:val="false"/>
        </w:rPr>
        <w:t xml:space="preserve">(5) Prin normele metodologice sunt definite contractele de consignație, stocurile la dispoziția clientului, bunurile livrate în vederea testării sau a verificării conformității.</w:t>
      </w:r>
    </w:p>
    <w:p>
      <w:pPr>
        <w:keepNext w:val="false"/>
      </w:pPr>
      <w:r>
        <w:rPr>
          <w:b w:val="false"/>
          <w:bCs w:val="false"/>
        </w:rPr>
        <w:t xml:space="preserve">(6) Pentru livrările de bunuri corporale, inclusiv de bunuri imobile, data livrării este data la care intervine transferul dreptului de a dispune de bunuri ca un proprietar. Prin excepție, în cazul contractelor care prevăd că plata se efectuează în rate sau al oricărui alt tip de contract care prevede că proprietatea este atribuită cel mai târziu în momentul plății ultimei sume scadente, cu excepția contractelor de leasing, data livrării este data la care bunul este predat beneficiarului.</w:t>
      </w:r>
    </w:p>
    <w:p>
      <w:pPr>
        <w:keepNext w:val="false"/>
      </w:pPr>
      <w:r>
        <w:rPr>
          <w:b w:val="false"/>
          <w:bCs w:val="false"/>
        </w:rPr>
        <w:t xml:space="preserve">(7) Prestările de servicii care determină decontări sau plăți succesive, cum sunt serviciile de construcții-montaj, consultanță, cercetare, expertiză și alte servicii similare, sunt considerate efectuate la data la care sunt emise situații de lucrări, rapoarte de lucru, alte documente similare pe baza cărora se stabilesc serviciile efectuate sau, după caz, în funcție de prevederile contractuale, la data acceptării acestora de către beneficiari.</w:t>
      </w:r>
    </w:p>
    <w:p>
      <w:pPr>
        <w:keepNext w:val="false"/>
      </w:pPr>
      <w:r>
        <w:rPr>
          <w:b w:val="false"/>
          <w:bCs w:val="false"/>
        </w:rPr>
        <w:t xml:space="preserve">(8) În cazul livrărilor de bunuri și al prestărilor de servicii care se efectuează continuu, altele decât cele prevăzute la alin. (7), cum sunt livrările de gaze naturale, de apă, de energie electrică, serviciile de telefonie, de închiriere, de leasing, de consesionare, de arendare de bunuri, de acordare cu plată pentru o anumită perioadă a unor drepturi reale, precum dreptul de uzufruct și superficia, asupra unui bun imobil, și alte livrări/prestări asemenea, se consideră că livrarea de bunuri/prestarea de servicii este efectuată la fiecare dată prevăzută în contract pentru plata bunurilor livrate/serviciilor prestate sau, în lipsa unei astfel de prevederi contractuale, la data emiterii unei facturi, dar perioada de decontare nu poate depăși un an.</w:t>
      </w:r>
    </w:p>
    <w:p>
      <w:pPr>
        <w:keepNext w:val="false"/>
      </w:pPr>
      <w:r>
        <w:rPr>
          <w:b w:val="false"/>
          <w:bCs w:val="false"/>
        </w:rPr>
        <w:t xml:space="preserve">(la 01-10-2017,</w:t>
      </w:r>
    </w:p>
    <w:p>
      <w:pPr>
        <w:keepNext w:val="false"/>
      </w:pPr>
      <w:r>
        <w:rPr>
          <w:b w:val="false"/>
          <w:bCs w:val="false"/>
        </w:rPr>
        <w:t xml:space="preserve">Alineatul (8) din Articolul 281 , Capitolul VI , Titlul VII a fost modificat de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24-07-2017,</w:t>
      </w:r>
    </w:p>
    <w:p>
      <w:pPr>
        <w:keepNext w:val="false"/>
      </w:pPr>
      <w:r>
        <w:rPr>
          <w:b w:val="false"/>
          <w:bCs w:val="false"/>
        </w:rPr>
        <w:t xml:space="preserve">Alineatul (9) din Articolul 281 , Capitolul VI , Titlul VII a fost abrogat de Punctul 35,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(10) Prestările de servicii pentru care taxa este datorată de către beneficiarul serviciilor în conformitate cu art. 307 alin. (2), care sunt prestate continuu pe o perioadă mai mare de un an și care nu determină decontări sau plăți în cursul acestei perioade, se consideră efectuate la expirarea fiecărui an calendaristic, atât timp cât prestarea de servicii nu a încetat.</w:t>
      </w:r>
    </w:p>
    <w:p>
      <w:pPr>
        <w:keepNext w:val="false"/>
      </w:pPr>
      <w:r>
        <w:rPr>
          <w:b w:val="false"/>
          <w:bCs w:val="false"/>
        </w:rPr>
        <w:t xml:space="preserve">(11) Prin excepție de la prevederile alin. (8), livrarea continuă de bunuri, altele decât cele prevăzute la art. 275 alin. (1) lit. e) și f), pe o perioadă care depășește o lună calendaristică, care sunt expediate sau transportate într-un alt stat membru decât cel în care începe expedierea ori transportul bunurilor și care sunt livrate în regim de scutire de TVA sau care sunt transferate în regim de scutire de TVA într-un alt stat membru de către o persoană impozabilă în scopul desfășurării activității sale economice, în conformitate cu condițiile stabilite la art. 294 alin. (2), se consideră ca fiind efectuată în momentul încheierii fiecărei luni calendaristice, atât timp cât livrarea de bunuri nu a încetat.</w:t>
      </w:r>
    </w:p>
    <w:p>
      <w:pPr>
        <w:keepNext w:val="false"/>
      </w:pPr>
      <w:r>
        <w:rPr>
          <w:b w:val="false"/>
          <w:bCs w:val="false"/>
        </w:rPr>
        <w:t xml:space="preserve">(12) Prestările de servicii care nu se regăsesc la alin. (7) -(10) se consideră efectuate la data finalizării prestării serviciului respectiv.</w:t>
      </w:r>
    </w:p>
    <w:p>
      <w:pPr>
        <w:keepNext/>
      </w:pPr>
      <w:r>
        <w:rPr>
          <w:b/>
          <w:bCs/>
        </w:rPr>
        <w:t xml:space="preserve">Articolul 282</w:t>
      </w:r>
    </w:p>
    <w:p>
      <w:pPr>
        <w:keepNext w:val="false"/>
      </w:pPr>
      <w:r>
        <w:rPr>
          <w:b w:val="false"/>
          <w:bCs w:val="false"/>
        </w:rPr>
        <w:t xml:space="preserve">Exigibilitatea pentru livrări de bunuri și prestări de servicii</w:t>
      </w:r>
    </w:p>
    <w:p>
      <w:pPr>
        <w:keepNext w:val="false"/>
      </w:pPr>
      <w:r>
        <w:rPr>
          <w:b w:val="false"/>
          <w:bCs w:val="false"/>
        </w:rPr>
        <w:t xml:space="preserve">(1) Exigibilitatea taxei intervine la data la care are loc faptul generator.</w:t>
      </w:r>
    </w:p>
    <w:p>
      <w:pPr>
        <w:keepNext w:val="false"/>
      </w:pPr>
      <w:r>
        <w:rPr>
          <w:b w:val="false"/>
          <w:bCs w:val="false"/>
        </w:rPr>
        <w:t xml:space="preserve">(2) Prin excepție de la prevederile alin. (1), exigibilitatea taxei intervine:</w:t>
      </w:r>
    </w:p>
    <w:p>
      <w:pPr>
        <w:keepNext w:val="false"/>
      </w:pPr>
      <w:r>
        <w:rPr>
          <w:b w:val="false"/>
          <w:bCs w:val="false"/>
        </w:rPr>
        <w:t xml:space="preserve">a) la data emiterii unei facturi, înainte de data la care intervine faptul generator;</w:t>
      </w:r>
    </w:p>
    <w:p>
      <w:pPr>
        <w:keepNext w:val="false"/>
      </w:pPr>
      <w:r>
        <w:rPr>
          <w:b w:val="false"/>
          <w:bCs w:val="false"/>
        </w:rPr>
        <w:t xml:space="preserve">b) la data la care se încasează avansul, pentru plățile în avans efectuate înainte de data la care intervine faptul generator. Avansurile reprezintă plata parțială sau integrală a contravalorii bunurilor și serviciilor, efectuată înainte de data livrării ori prestării acestora;</w:t>
      </w:r>
    </w:p>
    <w:p>
      <w:pPr>
        <w:keepNext w:val="false"/>
      </w:pPr>
      <w:r>
        <w:rPr>
          <w:b w:val="false"/>
          <w:bCs w:val="false"/>
        </w:rPr>
        <w:t xml:space="preserve">c) la data extragerii numerarului, pentru livrările de bunuri sau prestările de servicii realizate prin mașini automate de vânzare, de jocuri sau alte mașini similare.</w:t>
      </w:r>
    </w:p>
    <w:p>
      <w:pPr>
        <w:keepNext w:val="false"/>
      </w:pPr>
      <w:r>
        <w:rPr>
          <w:b w:val="false"/>
          <w:bCs w:val="false"/>
        </w:rPr>
        <w:t xml:space="preserve">(3) Prin excepție de la prevederile alin. (1) și alin. (2) lit. a), exigibilitatea taxei intervine la data încasării contravalorii integrale sau parțiale a livrării de bunuri ori a prestării de servicii, în cazul persoanelor impozabile care optează în acest sens, denumite în continuare persoane care aplică sistemul TVA la încasare. Plafonul pentru aplicarea sistemului TVA la încasare este de:</w:t>
      </w:r>
    </w:p>
    <w:p>
      <w:pPr>
        <w:keepNext w:val="false"/>
      </w:pPr>
      <w:r>
        <w:rPr>
          <w:b w:val="false"/>
          <w:bCs w:val="false"/>
        </w:rPr>
        <w:t xml:space="preserve">a) 5.000.000 lei, în perioada 1 martie-31 decembrie 2026;</w:t>
      </w:r>
    </w:p>
    <w:p>
      <w:pPr>
        <w:keepNext w:val="false"/>
      </w:pPr>
      <w:r>
        <w:rPr>
          <w:b w:val="false"/>
          <w:bCs w:val="false"/>
        </w:rPr>
        <w:t xml:space="preserve">b) 5.500.000 lei, începând cu data de 1 ianuarie 2027.</w:t>
      </w:r>
    </w:p>
    <w:p>
      <w:pPr>
        <w:keepNext w:val="false"/>
      </w:pPr>
      <w:r>
        <w:rPr>
          <w:b w:val="false"/>
          <w:bCs w:val="false"/>
        </w:rPr>
        <w:t xml:space="preserve">(la 01-03-2026,</w:t>
      </w:r>
    </w:p>
    <w:p>
      <w:pPr>
        <w:keepNext w:val="false"/>
      </w:pPr>
      <w:r>
        <w:rPr>
          <w:b w:val="false"/>
          <w:bCs w:val="false"/>
        </w:rPr>
        <w:t xml:space="preserve">Alineatul (3) , Articolul 282 , Capitolul VI , Titlul VII a fost modificat de Punctul 38.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(3^1) Sunt eligibile pentru aplicarea sistemului TVA la încasare:</w:t>
      </w:r>
    </w:p>
    <w:p>
      <w:pPr>
        <w:keepNext w:val="false"/>
      </w:pPr>
      <w:r>
        <w:rPr>
          <w:b w:val="false"/>
          <w:bCs w:val="false"/>
        </w:rPr>
        <w:t xml:space="preserve">a) persoanele impozabile înregistrate în scopuri de TVA conform art. 316, care au sediul activității economice în România conform art. 266 alin. (2) lit. a), a căror cifră de afaceri în anul calendaristic precedent nu a depășit plafonul pentru aplicarea sistemului TVA la încasare prevăzut pentru anul respectiv. Persoana impozabilă care în anul precedent nu a aplicat sistemul TVA la încasare, dar a cărei cifră de afaceri este inferioară plafonului pentru aplicarea sistemului TVA la încasare prevăzut pentru anul respectiv și care optează pentru aplicarea sistemului TVA la încasare, aplică sistemul TVA la încasare începând cu prima zi a perioadei fiscale următoare celei în care persoana impozabilă și-a exercitat opțiunea, cu condiția ca la data exercitării opțiunii să nu fi depășit plafonul pentru anul în curs. Cifra de afaceri pentru calculul plafonului prevăzut la alin. (3) este constituită din valoarea totală a livrărilor de bunuri și a prestărilor de servicii taxabile și/sau scutite de TVA, precum și a operațiunilor rezultate din activități economice pentru care locul livrării/prestării se consideră ca fiind în străinătate, conform art. 275 și 278, realizate în cursul anului calendaristic;</w:t>
      </w:r>
    </w:p>
    <w:p>
      <w:pPr>
        <w:keepNext w:val="false"/>
      </w:pPr>
      <w:r>
        <w:rPr>
          <w:b w:val="false"/>
          <w:bCs w:val="false"/>
        </w:rPr>
        <w:t xml:space="preserve">b) persoanele impozabile, care au sediul activității economice în România conform art. 266 alin. (2) lit. a), care se înregistrează în scopuri de TVA conform art. 316 în cursul anului și care optează pentru aplicarea sistemului TVA la încasare fie începând cu data înregistrării în scopuri de TVA, fie ulterior în cursul anului înregistrării în scopuri de TVA. Persoana impozabilă care optează pentru aplicarea sistemului TVA la încasare începând cu data înregistrării în scopuri de TVA aplică sistemul TVA la încasare începând cu această dată. Persoana impozabilă care optează pentru aplicarea sistemului TVA la încasare ulterior, în cursul anului înregistrării în scopuri de TVA, aplică sistemul TVA la încasare începând cu prima zi a perioadei fiscale următoare celei în care și-a exercitat opțiunea, cu condiția ca la data exercitării opțiunii să nu fi depășit plafonul prevăzut la alin. (3).</w:t>
      </w:r>
    </w:p>
    <w:p>
      <w:pPr>
        <w:keepNext w:val="false"/>
      </w:pPr>
      <w:r>
        <w:rPr>
          <w:b w:val="false"/>
          <w:bCs w:val="false"/>
        </w:rPr>
        <w:t xml:space="preserve">(la 01-03-2026,</w:t>
      </w:r>
    </w:p>
    <w:p>
      <w:pPr>
        <w:keepNext/>
      </w:pPr>
      <w:r>
        <w:rPr>
          <w:b/>
          <w:bCs/>
        </w:rPr>
        <w:t xml:space="preserve">Articolul 282 , Capitolul VI , Titlul VII a fost completat de Punctul 39.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(4) Nu sunt eligibile pentru aplicarea sistemului TVA la încasare:</w:t>
      </w:r>
    </w:p>
    <w:p>
      <w:pPr>
        <w:keepNext w:val="false"/>
      </w:pPr>
      <w:r>
        <w:rPr>
          <w:b w:val="false"/>
          <w:bCs w:val="false"/>
        </w:rPr>
        <w:t xml:space="preserve">a) persoanele impozabile care fac parte dintr-un grup fiscal unic conform prevederilor art. 269 alin. (9);</w:t>
      </w:r>
    </w:p>
    <w:p>
      <w:pPr>
        <w:keepNext w:val="false"/>
      </w:pPr>
      <w:r>
        <w:rPr>
          <w:b w:val="false"/>
          <w:bCs w:val="false"/>
        </w:rPr>
        <w:t xml:space="preserve">b) persoanele impozabile care nu sunt stabilite în România conform art. 266 alin. (2) lit. a);</w:t>
      </w:r>
    </w:p>
    <w:p>
      <w:pPr>
        <w:keepNext w:val="false"/>
      </w:pPr>
      <w:r>
        <w:rPr>
          <w:b w:val="false"/>
          <w:bCs w:val="false"/>
        </w:rPr>
        <w:t xml:space="preserve">c) persoanele impozabile care în anul precedent au depășit plafonul pentru aplicarea sistemului TVA la încasare prevăzut pentru anul respectiv;</w:t>
      </w:r>
    </w:p>
    <w:p>
      <w:pPr>
        <w:keepNext w:val="false"/>
      </w:pPr>
      <w:r>
        <w:rPr>
          <w:b w:val="false"/>
          <w:bCs w:val="false"/>
        </w:rPr>
        <w:t xml:space="preserve">(la 01-03-2026,</w:t>
      </w:r>
    </w:p>
    <w:p>
      <w:pPr>
        <w:keepNext w:val="false"/>
      </w:pPr>
      <w:r>
        <w:rPr>
          <w:b w:val="false"/>
          <w:bCs w:val="false"/>
        </w:rPr>
        <w:t xml:space="preserve">Litera c) , Alineatul (4) , Articolul 282 , Capitolul VI , Titlul VII a fost modificată de Punctul 40.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d) persoanele impozabile care se înregistrează în scopuri de TVA conform art. 316 în cursul anului și care au depășit în anul precedent plafonul prevăzut pentru aplicarea sistemului TVA la încasare în anul respectiv sau au depășit în anul calendaristic în curs plafonul prevăzut la alin. (3), calculat în funcție de operațiunile realizate în perioada în care respectiva persoană a avut un cod valabil de TVA conform art. 316.</w:t>
      </w:r>
    </w:p>
    <w:p>
      <w:pPr>
        <w:keepNext w:val="false"/>
      </w:pPr>
      <w:r>
        <w:rPr>
          <w:b w:val="false"/>
          <w:bCs w:val="false"/>
        </w:rPr>
        <w:t xml:space="preserve">(la 01-03-2026,</w:t>
      </w:r>
    </w:p>
    <w:p>
      <w:pPr>
        <w:keepNext w:val="false"/>
      </w:pPr>
      <w:r>
        <w:rPr>
          <w:b w:val="false"/>
          <w:bCs w:val="false"/>
        </w:rPr>
        <w:t xml:space="preserve">Litera d) , Alineatul (4) , Articolul 282 , Capitolul VI , Titlul VII a fost modificată de Punctul 40.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(5) Persoana impozabilă care optează pentru aplicarea sistemului TVA la încasare este obligată să aplice sistemul respectiv cel puțin până la sfârșitul anului calendaristic în care a optat pentru aplicarea sistemului, cu excepția situației în care în cursul aceluiași an cifra de afaceri depășește plafonul prevăzut la alin. (3), caz în care sistemul se aplică până la sfârșitul perioadei fiscale următoare celei în care plafonul a fost depășit. Dacă în primul an de aplicare a sistemului TVA la încasare persoana impozabilă nu depășește plafonul prevăzut la alin. (3), poate aplica sistemul TVA la încasare până la sfârșitul perioadei fiscale următoare celei în care plafonul calculat pentru fiecare an calendaristic în parte a fost depășit pe parcursul unui an calendaristic. Orice persoană impozabilă care a optat pentru aplicarea sistemului TVA la încasare și care nu depășește în cursul unui an plafonul prevăzut la alin. (3) poate renunța la aplicarea sistemului respectiv oricând în cursul anului, prin depunerea unei notificări la organul fiscal competent între datele de 1 și 20 ale lunii, cu excepția primului an în care a optat pentru aplicarea sistemului. Radierea persoanei respective din Registrul persoanelor care aplică sistemul TVA la încasare se realizează de organele fiscale competente începând cu prima zi a perioadei fiscale următoare celei în care a fost depusă notificarea.</w:t>
      </w:r>
    </w:p>
    <w:p>
      <w:pPr>
        <w:keepNext w:val="false"/>
      </w:pPr>
      <w:r>
        <w:rPr>
          <w:b w:val="false"/>
          <w:bCs w:val="false"/>
        </w:rPr>
        <w:t xml:space="preserve">(la 01-03-2026,</w:t>
      </w:r>
    </w:p>
    <w:p>
      <w:pPr>
        <w:keepNext w:val="false"/>
      </w:pPr>
      <w:r>
        <w:rPr>
          <w:b w:val="false"/>
          <w:bCs w:val="false"/>
        </w:rPr>
        <w:t xml:space="preserve">Alineatul (5) , Articolul 282 , Capitolul VI , Titlul VII a fost modificat de Punctul 41.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(6) Persoanele impozabile care optează pentru aplicarea sistemului TVA la încasare aplică sistemul respectiv numai pentru operațiuni pentru care locul livrării, conform prevederilor art. 275, sau locul prestării, conform prevederilor art. 278, se consideră a fi în România, dar nu aplică sistemul respectiv pentru următoarele operațiuni care intră sub incidența regulilor generale privind exigibilitatea TVA:</w:t>
      </w:r>
    </w:p>
    <w:p>
      <w:pPr>
        <w:keepNext w:val="false"/>
      </w:pPr>
      <w:r>
        <w:rPr>
          <w:b w:val="false"/>
          <w:bCs w:val="false"/>
        </w:rPr>
        <w:t xml:space="preserve">a) livrările de bunuri/prestările de servicii pentru care beneficiarul este persoana obligată la plata taxei conform art. 307 alin. (2)-(6) sau art. 331;</w:t>
      </w:r>
    </w:p>
    <w:p>
      <w:pPr>
        <w:keepNext w:val="false"/>
      </w:pPr>
      <w:r>
        <w:rPr>
          <w:b w:val="false"/>
          <w:bCs w:val="false"/>
        </w:rPr>
        <w:t xml:space="preserve">b) livrările de bunuri/prestările de servicii care sunt scutite de TVA;</w:t>
      </w:r>
    </w:p>
    <w:p>
      <w:pPr>
        <w:keepNext w:val="false"/>
      </w:pPr>
      <w:r>
        <w:rPr>
          <w:b w:val="false"/>
          <w:bCs w:val="false"/>
        </w:rPr>
        <w:t xml:space="preserve">c) operațiunile supuse regimurilor speciale prevăzute la art. 311-313;</w:t>
      </w:r>
    </w:p>
    <w:p>
      <w:pPr>
        <w:keepNext w:val="false"/>
      </w:pPr>
      <w:r>
        <w:rPr>
          <w:b w:val="false"/>
          <w:bCs w:val="false"/>
        </w:rPr>
        <w:t xml:space="preserve">d) livrările de bunuri/prestările de servicii pentru care beneficiarul este o persoană afiliată furnizorului/prestatorului potrivit art. 7 pct. 26.</w:t>
      </w:r>
    </w:p>
    <w:p>
      <w:pPr>
        <w:keepNext w:val="false"/>
      </w:pPr>
      <w:r>
        <w:rPr>
          <w:b w:val="false"/>
          <w:bCs w:val="false"/>
        </w:rPr>
        <w:t xml:space="preserve">(7) În cazul facturilor emise de persoanele impozabile înainte de intrarea sau ieșirea în/din sistemul de TVA la încasare se aplică următoarele reguli:</w:t>
      </w:r>
    </w:p>
    <w:p>
      <w:pPr>
        <w:keepNext w:val="false"/>
      </w:pPr>
      <w:r>
        <w:rPr>
          <w:b w:val="false"/>
          <w:bCs w:val="false"/>
        </w:rPr>
        <w:t xml:space="preserve">a) în cazul facturilor pentru contravaloarea totală a livrării de bunuri ori a prestării de servicii emise înainte de data intrării în sistemul de TVA la încasare, indiferent dacă acestea sunt sau nu încasate, pentru care faptul generator de taxă intervine după intrarea în sistemul TVA la încasare, nu se aplică prevederile alin. (3) și (5). În cazul facturilor pentru contravaloarea parțială a livrării de bunuri sau a prestării de servicii emise înainte de data intrării în sistemul de TVA la încasare, care au fost ori nu încasate, pentru care faptul generator de taxă intervine după data intrării persoanei impozabile în sistem, se vor aplica prevederile alin. (3) și (5) pentru diferențele care vor fi facturate după data intrării în sistemul de TVA la încasare al persoanei impozabile;</w:t>
      </w:r>
    </w:p>
    <w:p>
      <w:pPr>
        <w:keepNext w:val="false"/>
      </w:pPr>
      <w:r>
        <w:rPr>
          <w:b w:val="false"/>
          <w:bCs w:val="false"/>
        </w:rPr>
        <w:t xml:space="preserve">b) în cazul facturilor pentru contravaloarea totală a livrării de bunuri sau a prestării de servicii emise înainte de data ieșirii din sistemul de TVA la încasare, indiferent dacă acestea sunt ori nu încasate, pentru care faptul generator de taxă intervine după ieșirea din sistemul TVA la încasare, se continuă aplicarea sistemului, respectiv exigibilitatea taxei intervine conform alin. (3) și (5). În cazul facturilor pentru contravaloarea parțială a livrării de bunuri sau a prestării de servicii emise înainte de data ieșirii din sistemul de TVA la încasare, pentru care faptul generator de taxă intervine după data ieșirii persoanei impozabile din sistemul TVA la încasare, se vor aplica prevederile alin. (3) și (5) numai pentru taxa aferentă contravalorii parțiale a livrărilor/prestărilor facturate înainte de ieșirea din sistem a persoanei impozabile.</w:t>
      </w:r>
    </w:p>
    <w:p>
      <w:pPr>
        <w:keepNext w:val="false"/>
      </w:pPr>
      <w:r>
        <w:rPr>
          <w:b w:val="false"/>
          <w:bCs w:val="false"/>
        </w:rPr>
        <w:t xml:space="preserve">(8) Pentru determinarea taxei aferente încasării contravalorii integrale sau parțiale a livrării de bunuri ori a prestării de servicii, care devine exigibilă potrivit prevederilor alin. (3), fiecare încasare totală sau parțială se consideră că include și taxa aferentă.</w:t>
      </w:r>
    </w:p>
    <w:p>
      <w:pPr>
        <w:keepNext w:val="false"/>
      </w:pPr>
      <w:r>
        <w:rPr>
          <w:b w:val="false"/>
          <w:bCs w:val="false"/>
        </w:rPr>
        <w:t xml:space="preserve">(9) În cazul evenimentelor menționate la art. 287, taxa este exigibilă la data la care intervine oricare dintre evenimente, iar regimul de impozitare, cotele aplicabile și cursul de schimb valutar sunt aceleași ca și ale operațiunii de bază care a generat aceste evenimente.</w:t>
      </w:r>
    </w:p>
    <w:p>
      <w:pPr>
        <w:keepNext w:val="false"/>
      </w:pPr>
      <w:r>
        <w:rPr>
          <w:b w:val="false"/>
          <w:bCs w:val="false"/>
        </w:rPr>
        <w:t xml:space="preserve">(10) În situația livrărilor de bunuri/prestărilor de servicii pentru care se aplică sistemul TVA la încasare, în cazul evenimentelor menționate la art. 287, regimul de impozitare, cotele aplicabile și cursul de schimb valutar sunt aceleași ca și ale operațiunii de bază care a generat aceste evenimente, dar pentru stabilirea exigibilității taxei se aplică următoarele prevederi:</w:t>
      </w:r>
    </w:p>
    <w:p>
      <w:pPr>
        <w:keepNext w:val="false"/>
      </w:pPr>
      <w:r>
        <w:rPr>
          <w:b w:val="false"/>
          <w:bCs w:val="false"/>
        </w:rPr>
        <w:t xml:space="preserve">a) pentru situația prevăzută la art. 287 lit. a):</w:t>
      </w:r>
    </w:p>
    <w:p>
      <w:pPr>
        <w:keepNext w:val="false"/>
      </w:pPr>
      <w:r>
        <w:rPr>
          <w:b w:val="false"/>
          <w:bCs w:val="false"/>
        </w:rPr>
        <w:t xml:space="preserve">1.</w:t>
      </w:r>
    </w:p>
    <w:p>
      <w:pPr>
        <w:keepNext w:val="false"/>
      </w:pPr>
      <w:r>
        <w:rPr>
          <w:b w:val="false"/>
          <w:bCs w:val="false"/>
        </w:rPr>
        <w:t xml:space="preserve">în cazul în care operațiunea este anulată total înainte de livrare/prestare, exigibilitatea taxei intervine la data anulării operațiunii, pentru contravaloarea pentru care a intervenit exigibilitatea taxei. Pentru contravaloarea pentru care nu a intervenit exigibilitatea taxei se operează anularea taxei neexigibile aferente;</w:t>
      </w:r>
    </w:p>
    <w:p>
      <w:pPr>
        <w:keepNext w:val="false"/>
      </w:pPr>
      <w:r>
        <w:rPr>
          <w:b w:val="false"/>
          <w:bCs w:val="false"/>
        </w:rPr>
        <w:t xml:space="preserve">2.</w:t>
      </w:r>
    </w:p>
    <w:p>
      <w:pPr>
        <w:keepNext w:val="false"/>
      </w:pPr>
      <w:r>
        <w:rPr>
          <w:b w:val="false"/>
          <w:bCs w:val="false"/>
        </w:rPr>
        <w:t xml:space="preserve">în cazul în care operațiunea este anulată parțial înainte de livrare/prestare, se operează reducerea taxei neexigibile aferente contravalorii pentru care nu a intervenit exigibilitatea taxei, iar în situația în care cuantumul taxei aferente anulării depășește taxa neexigibilă, pentru diferență exigibilitatea taxei intervine la data anulării operațiunii;</w:t>
      </w:r>
    </w:p>
    <w:p>
      <w:pPr>
        <w:keepNext w:val="false"/>
      </w:pPr>
      <w:r>
        <w:rPr>
          <w:b w:val="false"/>
          <w:bCs w:val="false"/>
        </w:rPr>
        <w:t xml:space="preserve">b) pentru situația prevăzută la art. 287 lit. b) se aplică corespunzător prevederile lit. a);</w:t>
      </w:r>
    </w:p>
    <w:p>
      <w:pPr>
        <w:keepNext w:val="false"/>
      </w:pPr>
      <w:r>
        <w:rPr>
          <w:b w:val="false"/>
          <w:bCs w:val="false"/>
        </w:rPr>
        <w:t xml:space="preserve">c) pentru situația prevăzută la art. 287 lit. c) se aplică corespunzător prevederile lit. a) pct. 2;</w:t>
      </w:r>
    </w:p>
    <w:p>
      <w:pPr>
        <w:keepNext w:val="false"/>
      </w:pPr>
      <w:r>
        <w:rPr>
          <w:b w:val="false"/>
          <w:bCs w:val="false"/>
        </w:rPr>
        <w:t xml:space="preserve">d) pentru situația prevăzută la art. 287 lit. d) se operează anularea taxei neexigibile aferente;</w:t>
      </w:r>
    </w:p>
    <w:p>
      <w:pPr>
        <w:keepNext w:val="false"/>
      </w:pPr>
      <w:r>
        <w:rPr>
          <w:b w:val="false"/>
          <w:bCs w:val="false"/>
        </w:rPr>
        <w:t xml:space="preserve">e) pentru situația prevăzută la art. 287 lit. e) se aplică corespunzător prevederile lit. a).</w:t>
      </w:r>
    </w:p>
    <w:p>
      <w:pPr>
        <w:keepNext w:val="false"/>
      </w:pPr>
      <w:r>
        <w:rPr>
          <w:b w:val="false"/>
          <w:bCs w:val="false"/>
        </w:rPr>
        <w:t xml:space="preserve">(11) În cazul livrărilor de bunuri de către o persoană impozabilă care se consideră că a primit și a livrat bunurile în conformitate cu art. 270 alin. (15) și (16) și al livrării de bunuri către persoana impozabilă respectivă, faptul generator intervine și TVA devine exigibilă în momentul în care plata a fost acceptată, determinat conform art. 41a din Regulamentul de punere în aplicare (UE) nr. 282/2011, cu modificările și completările ulterioare.</w:t>
      </w:r>
    </w:p>
    <w:p>
      <w:pPr>
        <w:keepNext w:val="false"/>
      </w:pPr>
      <w:r>
        <w:rPr>
          <w:b w:val="false"/>
          <w:bCs w:val="false"/>
        </w:rPr>
        <w:t xml:space="preserve">(la 01-07-2021,</w:t>
      </w:r>
    </w:p>
    <w:p>
      <w:pPr>
        <w:keepNext/>
      </w:pPr>
      <w:r>
        <w:rPr>
          <w:b/>
          <w:bCs/>
        </w:rPr>
        <w:t xml:space="preserve">Articolul 282 din Capitolul VI , Titlul VII a fost completat de Punctul 10, Articolul I din ORDONANȚA DE URGENȚĂ nr. 59 din 24 iunie 2021, publicată în MONITORUL OFICIAL nr. 630 din 28 iunie 2021</w:t>
      </w:r>
    </w:p>
    <w:p>
      <w:pPr>
        <w:keepNext w:val="false"/>
      </w:pPr>
      <w:r>
        <w:rPr>
          <w:b w:val="false"/>
          <w:bCs w:val="false"/>
        </w:rPr>
        <w:t xml:space="preserve">)</w:t>
      </w:r>
    </w:p>
    <w:p>
      <w:pPr>
        <w:keepNext/>
      </w:pPr>
      <w:r>
        <w:rPr>
          <w:b/>
          <w:bCs/>
        </w:rPr>
        <w:t xml:space="preserve">Articolul 283</w:t>
      </w:r>
    </w:p>
    <w:p>
      <w:pPr>
        <w:keepNext w:val="false"/>
      </w:pPr>
      <w:r>
        <w:rPr>
          <w:b w:val="false"/>
          <w:bCs w:val="false"/>
        </w:rPr>
        <w:t xml:space="preserve">Exigibilitatea pentru livrări intracomunitare de bunuri, scutite de taxă</w:t>
      </w:r>
    </w:p>
    <w:p>
      <w:pPr>
        <w:keepNext w:val="false"/>
      </w:pPr>
      <w:r>
        <w:rPr>
          <w:b w:val="false"/>
          <w:bCs w:val="false"/>
        </w:rPr>
        <w:t xml:space="preserve">(1) Prin excepție de la prevederile art. 282, în cazul unei livrări intracomunitare de bunuri, scutite de taxă conform art. 294 alin. (2), exigibilitatea taxei intervine la data emiterii facturii prevăzute la art. 319 alin. (15) sau, după caz, la emiterea autofacturii prevăzute la art. 319 alin. (9) ori în cea de-a 15-a zi a lunii următoare celei în care a intervenit faptul generator, dacă nu a fost emisă nicio factură/autofactură până la data respectivă.</w:t>
      </w:r>
    </w:p>
    <w:p>
      <w:pPr>
        <w:keepNext w:val="false"/>
      </w:pPr>
      <w:r>
        <w:rPr>
          <w:b w:val="false"/>
          <w:bCs w:val="false"/>
        </w:rPr>
        <w:t xml:space="preserve">(2) Prevederile art. 282 alin. (2) lit. b) nu se aplică în ceea ce privește livrările și transferurile de bunuri prevăzute la alin. (1).</w:t>
      </w:r>
    </w:p>
    <w:p>
      <w:pPr>
        <w:keepNext/>
      </w:pPr>
      <w:r>
        <w:rPr>
          <w:b/>
          <w:bCs/>
        </w:rPr>
        <w:t xml:space="preserve">Articolul 284</w:t>
      </w:r>
    </w:p>
    <w:p>
      <w:pPr>
        <w:keepNext w:val="false"/>
      </w:pPr>
      <w:r>
        <w:rPr>
          <w:b w:val="false"/>
          <w:bCs w:val="false"/>
        </w:rPr>
        <w:t xml:space="preserve">Faptul generator și exigibilitatea pentru achiziții intracomunitare de bunuri</w:t>
      </w:r>
    </w:p>
    <w:p>
      <w:pPr>
        <w:keepNext w:val="false"/>
      </w:pPr>
      <w:r>
        <w:rPr>
          <w:b w:val="false"/>
          <w:bCs w:val="false"/>
        </w:rPr>
        <w:t xml:space="preserve">(1) În cazul unei achiziții intracomunitare de bunuri, faptul generator intervine la data la care ar interveni faptul generator pentru livrări de bunuri similare, în statul membru în care se face achiziția.</w:t>
      </w:r>
    </w:p>
    <w:p>
      <w:pPr>
        <w:keepNext w:val="false"/>
      </w:pPr>
      <w:r>
        <w:rPr>
          <w:b w:val="false"/>
          <w:bCs w:val="false"/>
        </w:rPr>
        <w:t xml:space="preserve">(2) În cazul unei achiziții intracomunitare de bunuri, exigibilitatea taxei intervine la data emiterii facturii prevăzute în legislația altui stat membru la articolul care transpune prevederile art. 222 din Directiva 112 sau, după caz, la data emiterii autofacturii prevăzute la art. 319 alin. (9) ori în cea de-a 15-a zi a lunii următoare celei în care a intervenit faptul generator, dacă nu a fost emisă nicio factură/autofactură până la data respectivă.</w:t>
      </w:r>
    </w:p>
    <w:p>
      <w:pPr>
        <w:keepNext/>
      </w:pPr>
      <w:r>
        <w:rPr>
          <w:b/>
          <w:bCs/>
        </w:rPr>
        <w:t xml:space="preserve">Articolul 285</w:t>
      </w:r>
    </w:p>
    <w:p>
      <w:pPr>
        <w:keepNext w:val="false"/>
      </w:pPr>
      <w:r>
        <w:rPr>
          <w:b w:val="false"/>
          <w:bCs w:val="false"/>
        </w:rPr>
        <w:t xml:space="preserve">Faptul generator și exigibilitatea pentru importul de bunuri</w:t>
      </w:r>
    </w:p>
    <w:p>
      <w:pPr>
        <w:keepNext w:val="false"/>
      </w:pPr>
      <w:r>
        <w:rPr>
          <w:b w:val="false"/>
          <w:bCs w:val="false"/>
        </w:rPr>
        <w:t xml:space="preserve">(1) În cazul în care, la import, bunurile sunt supuse taxelor vamale, taxelor agricole sau altor taxe europene similare, stabilite ca urmare a unei politici comune, faptul generator și exigibilitatea taxei pe valoarea adăugată intervin la data la care intervin faptul generator și exigibilitatea respectivelor taxe europene.</w:t>
      </w:r>
    </w:p>
    <w:p>
      <w:pPr>
        <w:keepNext w:val="false"/>
      </w:pPr>
      <w:r>
        <w:rPr>
          <w:b w:val="false"/>
          <w:bCs w:val="false"/>
        </w:rPr>
        <w:t xml:space="preserve">(2) În cazul în care, la import, bunurile nu sunt supuse taxelor europene prevăzute la alin. (1), faptul generator și exigibilitatea taxei pe valoarea adăugată intervin la data la care ar interveni faptul generator și exigibilitatea acelor taxe europene dacă bunurile importate ar fi fost supuse unor astfel de taxe.</w:t>
      </w:r>
    </w:p>
    <w:p>
      <w:pPr>
        <w:keepNext w:val="false"/>
      </w:pPr>
      <w:r>
        <w:rPr>
          <w:b w:val="false"/>
          <w:bCs w:val="false"/>
        </w:rPr>
        <w:t xml:space="preserve">(3) În cazul în care, la import, bunurile sunt plasate într-un regim vamal special, prevăzut la art. 295 alin. (1) lit. a) și d), faptul generator și exigibilitatea taxei intervin la data la care acestea încetează a mai fi plasate într-un astfel de regim.</w:t>
      </w:r>
    </w:p>
    <w:p>
      <w:pPr>
        <w:keepNext w:val="false"/>
      </w:pPr>
      <w:r>
        <w:rPr>
          <w:b w:val="false"/>
          <w:bCs w:val="false"/>
        </w:rPr>
        <w:t xml:space="preserve">(4) În cazul în care, la import, bunurile sunt destinate să asigure protecția intereselor naționale de apărare ale României și sunt supuse taxelor vamale, faptul generator și exigibilitatea taxei pe valoarea adăugată intervin la 30 de zile de la data la care intervin faptul generator și exigibilitatea acelor taxe vamale.</w:t>
      </w:r>
    </w:p>
    <w:p>
      <w:pPr>
        <w:keepNext w:val="false"/>
      </w:pPr>
      <w:r>
        <w:rPr>
          <w:b w:val="false"/>
          <w:bCs w:val="false"/>
        </w:rPr>
        <w:t xml:space="preserve">(la 30-07-2022,</w:t>
      </w:r>
    </w:p>
    <w:p>
      <w:pPr>
        <w:keepNext/>
      </w:pPr>
      <w:r>
        <w:rPr>
          <w:b/>
          <w:bCs/>
        </w:rPr>
        <w:t xml:space="preserve">Articolul 285 din Capitolul VI , Titlul VII a fost completat de Articolul II din LEGEA nr. 266 din 22 iulie 2022, publicată în MONITORUL OFICIAL nr. 752 din 27 iulie 2022</w:t>
      </w:r>
    </w:p>
    <w:p>
      <w:pPr>
        <w:keepNext w:val="false"/>
      </w:pPr>
      <w:r>
        <w:rPr>
          <w:b w:val="false"/>
          <w:bCs w:val="false"/>
        </w:rPr>
        <w:t xml:space="preserve">)</w:t>
      </w:r>
    </w:p>
    <w:p>
      <w:pPr>
        <w:keepNext w:val="false"/>
      </w:pPr>
      <w:r>
        <w:rPr>
          <w:b w:val="false"/>
          <w:bCs w:val="false"/>
        </w:rPr>
        <w:t xml:space="preserve">(5) În cazul în care, la import, bunurile sunt destinate să asigure protecția intereselor naționale de apărare ale României și nu sunt supuse taxelor vamale, faptul generator și exigibilitatea taxei pe valoarea adăugată intervin la 30 de zile de la data la care intervin faptul generator și exigibilitatea acelor taxe europene, dacă bunurile importate ar fi supuse unor astfel de taxe.</w:t>
      </w:r>
    </w:p>
    <w:p>
      <w:pPr>
        <w:keepNext w:val="false"/>
      </w:pPr>
      <w:r>
        <w:rPr>
          <w:b w:val="false"/>
          <w:bCs w:val="false"/>
        </w:rPr>
        <w:t xml:space="preserve">(la 30-07-2022,</w:t>
      </w:r>
    </w:p>
    <w:p>
      <w:pPr>
        <w:keepNext/>
      </w:pPr>
      <w:r>
        <w:rPr>
          <w:b/>
          <w:bCs/>
        </w:rPr>
        <w:t xml:space="preserve">Articolul 285 din Capitolul VI , Titlul VII a fost completat de Articolul II din LEGEA nr. 266 din 22 iulie 2022, publicată în MONITORUL OFICIAL nr. 752 din 27 iulie 2022</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Baza de impozitare</w:t>
      </w:r>
    </w:p>
    <w:p>
      <w:pPr>
        <w:keepNext/>
      </w:pPr>
      <w:r>
        <w:rPr>
          <w:b/>
          <w:bCs/>
        </w:rPr>
        <w:t xml:space="preserve">Articolul 286</w:t>
      </w:r>
    </w:p>
    <w:p>
      <w:pPr>
        <w:keepNext w:val="false"/>
      </w:pPr>
      <w:r>
        <w:rPr>
          <w:b w:val="false"/>
          <w:bCs w:val="false"/>
        </w:rPr>
        <w:t xml:space="preserve">Baza de impozitare pentru livrări de bunuri și prestări de servicii efectuate în interiorul țării</w:t>
      </w:r>
    </w:p>
    <w:p>
      <w:pPr>
        <w:keepNext w:val="false"/>
      </w:pPr>
      <w:r>
        <w:rPr>
          <w:b w:val="false"/>
          <w:bCs w:val="false"/>
        </w:rPr>
        <w:t xml:space="preserve">(1) Baza de impozitare a taxei pe valoarea adăugată este constituită din:</w:t>
      </w:r>
    </w:p>
    <w:p>
      <w:pPr>
        <w:keepNext w:val="false"/>
      </w:pPr>
      <w:r>
        <w:rPr>
          <w:b w:val="false"/>
          <w:bCs w:val="false"/>
        </w:rPr>
        <w:t xml:space="preserve">a) pentru livrări de bunuri și prestări de servicii, altele decât cele prevăzute la lit. b) și c), din tot ceea ce constituie contrapartida obținută sau care urmează a fi obținută de furnizor ori prestator din partea cumpărătorului, beneficiarului sau a unui terț, inclusiv subvențiile direct legate de prețul acestor operațiuni;</w:t>
      </w:r>
    </w:p>
    <w:p>
      <w:pPr>
        <w:keepNext w:val="false"/>
      </w:pPr>
      <w:r>
        <w:rPr>
          <w:b w:val="false"/>
          <w:bCs w:val="false"/>
        </w:rPr>
        <w:t xml:space="preserve">b) pentru operațiunile prevăzute la art. 270 alin. (3) lit. c), compensația aferentă;</w:t>
      </w:r>
    </w:p>
    <w:p>
      <w:pPr>
        <w:keepNext w:val="false"/>
      </w:pPr>
      <w:r>
        <w:rPr>
          <w:b w:val="false"/>
          <w:bCs w:val="false"/>
        </w:rPr>
        <w:t xml:space="preserve">c) pentru operațiunile prevăzute la art. 270 alin. (4) și (5), pentru transferul prevăzut la art. 270 alin. (10) și pentru achizițiile intracomunitare considerate ca fiind cu plată și prevăzute la art. 273 alin. (2) și (3), prețul de cumpărare al bunurilor respective sau al unor bunuri similare ori, în absența unor astfel de prețuri de cumpărare, prețul de cost, stabilit la data livrării. În cazul în care bunurile reprezintă active corporale fixe, baza de impozitare se stabilește conform procedurii stabilite prin normele metodologice;</w:t>
      </w:r>
    </w:p>
    <w:p>
      <w:pPr>
        <w:keepNext w:val="false"/>
      </w:pPr>
      <w:r>
        <w:rPr>
          <w:b w:val="false"/>
          <w:bCs w:val="false"/>
        </w:rPr>
        <w:t xml:space="preserve">(la 29-03-2021,</w:t>
      </w:r>
    </w:p>
    <w:p>
      <w:pPr>
        <w:keepNext w:val="false"/>
      </w:pPr>
      <w:r>
        <w:rPr>
          <w:b w:val="false"/>
          <w:bCs w:val="false"/>
        </w:rPr>
        <w:t xml:space="preserve">Litera c) din Alineatul (1) , Articolul 286 , Capitolul VII , Titlul VII a fost modificată de Punctul 2, Articolul III din ORDONANȚA DE URGENȚĂ nr. 19 din 25 martie 2021, publicată în MONITORUL OFICIAL nr. 315 din 29 martie 2021</w:t>
      </w:r>
    </w:p>
    <w:p>
      <w:pPr>
        <w:keepNext w:val="false"/>
      </w:pPr>
      <w:r>
        <w:rPr>
          <w:b w:val="false"/>
          <w:bCs w:val="false"/>
        </w:rPr>
        <w:t xml:space="preserve">)</w:t>
      </w:r>
    </w:p>
    <w:p>
      <w:pPr>
        <w:keepNext w:val="false"/>
      </w:pPr>
      <w:r>
        <w:rPr>
          <w:b w:val="false"/>
          <w:bCs w:val="false"/>
        </w:rPr>
        <w:t xml:space="preserve">d) pentru operațiunile prevăzute la art. 271 alin. (4), suma cheltuielilor efectuate de persoana impozabilă pentru realizarea prestării de servicii;</w:t>
      </w:r>
    </w:p>
    <w:p>
      <w:pPr>
        <w:keepNext w:val="false"/>
      </w:pPr>
      <w:r>
        <w:rPr>
          <w:b w:val="false"/>
          <w:bCs w:val="false"/>
        </w:rPr>
        <w:t xml:space="preserve">e) pentru livrarea de bunuri sau prestarea de servicii pentru care beneficiarul este o persoană afiliată furnizorului/prestatorului potrivit prevederilor art. 7 pct. 26, baza de impozitare este considerată valoarea de piață în următoarele situații:</w:t>
      </w:r>
    </w:p>
    <w:p>
      <w:pPr>
        <w:keepNext w:val="false"/>
      </w:pPr>
      <w:r>
        <w:rPr>
          <w:b w:val="false"/>
          <w:bCs w:val="false"/>
        </w:rPr>
        <w:t xml:space="preserve">1.</w:t>
      </w:r>
    </w:p>
    <w:p>
      <w:pPr>
        <w:keepNext w:val="false"/>
      </w:pPr>
      <w:r>
        <w:rPr>
          <w:b w:val="false"/>
          <w:bCs w:val="false"/>
        </w:rPr>
        <w:t xml:space="preserve">atunci când contrapartida este mai mică decât valoarea de piață, iar beneficiarul livrării sau al prestării nu are drept complet de deducere în conformitate cu prevederile art. 297, 298 și 300;</w:t>
      </w:r>
    </w:p>
    <w:p>
      <w:pPr>
        <w:keepNext w:val="false"/>
      </w:pPr>
      <w:r>
        <w:rPr>
          <w:b w:val="false"/>
          <w:bCs w:val="false"/>
        </w:rPr>
        <w:t xml:space="preserve">2.</w:t>
      </w:r>
    </w:p>
    <w:p>
      <w:pPr>
        <w:keepNext w:val="false"/>
      </w:pPr>
      <w:r>
        <w:rPr>
          <w:b w:val="false"/>
          <w:bCs w:val="false"/>
        </w:rPr>
        <w:t xml:space="preserve">atunci când contrapartida este mai mică decât valoarea de piață, iar furnizorul sau prestatorul nu are un drept complet de deducere în conformitate cu prevederile art. 297 și 300 și livrarea sau prestarea este scutită conform art. 292;</w:t>
      </w:r>
    </w:p>
    <w:p>
      <w:pPr>
        <w:keepNext w:val="false"/>
      </w:pPr>
      <w:r>
        <w:rPr>
          <w:b w:val="false"/>
          <w:bCs w:val="false"/>
        </w:rPr>
        <w:t xml:space="preserve">3.</w:t>
      </w:r>
    </w:p>
    <w:p>
      <w:pPr>
        <w:keepNext w:val="false"/>
      </w:pPr>
      <w:r>
        <w:rPr>
          <w:b w:val="false"/>
          <w:bCs w:val="false"/>
        </w:rPr>
        <w:t xml:space="preserve">atunci când contrapartida este mai mare decât valoarea de piață, iar furnizorul sau prestatorul nu are drept complet de deducere în conformitate cu prevederile art. 297 și 300.</w:t>
      </w:r>
    </w:p>
    <w:p>
      <w:pPr>
        <w:keepNext w:val="false"/>
      </w:pPr>
      <w:r>
        <w:rPr>
          <w:b w:val="false"/>
          <w:bCs w:val="false"/>
        </w:rPr>
        <w:t xml:space="preserve">f) fără a aduce atingere prevederilor lit. a), baza de impozitare aferentă livrării de bunuri sau prestării de servicii, pentru care a fost acceptat drept contrapartidă un cupon valoric cu utilizări multiple, este contravaloarea plătită pentru cuponul valoric sau, în lipsa informațiilor privind contravaloarea respectivă, valoarea monetară indicată pe cuponul valoric cu utilizări multiple sau în documentația aferentă, din care se scade cuantumul TVA aferente bunurilor livrate sau serviciilor prestate. În cazul în care un cupon valoric cu utilizări multiple este acceptat drept contrapartidă parțială pentru livrarea de bunuri sau prestarea de servicii, la stabilirea bazei de impozitare este avută în vedere contravaloarea plătită pentru cuponul valoric sau, în lipsa informațiilor privind contravaloarea respectivă, valoarea monetară indicată pe cuponul valoric cu utilizări multiple sau în documentația aferentă, din care se scade cuantumul TVA aferente bunurilor livrate sau serviciilor prestate.</w:t>
      </w:r>
    </w:p>
    <w:p>
      <w:pPr>
        <w:keepNext w:val="false"/>
      </w:pPr>
      <w:r>
        <w:rPr>
          <w:b w:val="false"/>
          <w:bCs w:val="false"/>
        </w:rPr>
        <w:t xml:space="preserve">(la 20-04-2019,</w:t>
      </w:r>
    </w:p>
    <w:p>
      <w:pPr>
        <w:keepNext w:val="false"/>
      </w:pPr>
      <w:r>
        <w:rPr>
          <w:b w:val="false"/>
          <w:bCs w:val="false"/>
        </w:rPr>
        <w:t xml:space="preserve">Alineatul (1) din Articolul 286 , Capitolul VII , Titlul VII a fost completat de Punctul 4, Articolul I din LEGEA nr. 60 din 15 aprilie 2019, publicată în MONITORUL OFICIAL nr. 296 din 17 aprilie 2019</w:t>
      </w:r>
    </w:p>
    <w:p>
      <w:pPr>
        <w:keepNext w:val="false"/>
      </w:pPr>
      <w:r>
        <w:rPr>
          <w:b w:val="false"/>
          <w:bCs w:val="false"/>
        </w:rPr>
        <w:t xml:space="preserve">)</w:t>
      </w:r>
    </w:p>
    <w:p>
      <w:pPr>
        <w:keepNext w:val="false"/>
      </w:pPr>
      <w:r>
        <w:rPr>
          <w:b w:val="false"/>
          <w:bCs w:val="false"/>
        </w:rPr>
        <w:t xml:space="preserve">(2) În sensul alin. (1) lit. e), valoare de piață înseamnă suma totală pe care, pentru obținerea bunurilor ori serviciilor în cauză la momentul respectiv, un client aflat în aceeași etapă de comercializare la care are loc livrarea de bunuri sau prestarea de servicii ar trebui să o plătească în condiții de concurență loială unui furnizor ori prestator independent de pe teritoriul statului membru în care livrarea sau prestarea este supusă taxei. Atunci când nu poate fi stabilită o livrare de bunuri sau o prestare de servicii comparabilă, valoare de piață înseamnă:</w:t>
      </w:r>
    </w:p>
    <w:p>
      <w:pPr>
        <w:keepNext w:val="false"/>
      </w:pPr>
      <w:r>
        <w:rPr>
          <w:b w:val="false"/>
          <w:bCs w:val="false"/>
        </w:rPr>
        <w:t xml:space="preserve">1.</w:t>
      </w:r>
    </w:p>
    <w:p>
      <w:pPr>
        <w:keepNext w:val="false"/>
      </w:pPr>
      <w:r>
        <w:rPr>
          <w:b w:val="false"/>
          <w:bCs w:val="false"/>
        </w:rPr>
        <w:t xml:space="preserve">pentru bunuri, o sumă care nu este mai mică decât prețul de cumpărare al bunurilor sau al unor bunuri similare ori, în absența unui preț de cumpărare, prețul de cost, stabilit la momentul livrării;</w:t>
      </w:r>
    </w:p>
    <w:p>
      <w:pPr>
        <w:keepNext w:val="false"/>
      </w:pPr>
      <w:r>
        <w:rPr>
          <w:b w:val="false"/>
          <w:bCs w:val="false"/>
        </w:rPr>
        <w:t xml:space="preserve">2.</w:t>
      </w:r>
    </w:p>
    <w:p>
      <w:pPr>
        <w:keepNext w:val="false"/>
      </w:pPr>
      <w:r>
        <w:rPr>
          <w:b w:val="false"/>
          <w:bCs w:val="false"/>
        </w:rPr>
        <w:t xml:space="preserve">pentru servicii, o sumă care nu este mai mică decât costurile complete ale persoanei impozabile pentru prestarea serviciului.</w:t>
      </w:r>
    </w:p>
    <w:p>
      <w:pPr>
        <w:keepNext w:val="false"/>
      </w:pPr>
      <w:r>
        <w:rPr>
          <w:b w:val="false"/>
          <w:bCs w:val="false"/>
        </w:rPr>
        <w:t xml:space="preserve">(3) Baza de impozitare cuprinde următoarele:</w:t>
      </w:r>
    </w:p>
    <w:p>
      <w:pPr>
        <w:keepNext w:val="false"/>
      </w:pPr>
      <w:r>
        <w:rPr>
          <w:b w:val="false"/>
          <w:bCs w:val="false"/>
        </w:rPr>
        <w:t xml:space="preserve">a) impozitele și taxele, dacă prin lege nu se prevede altfel, cu excepția taxei pe valoarea adăugată;</w:t>
      </w:r>
    </w:p>
    <w:p>
      <w:pPr>
        <w:keepNext w:val="false"/>
      </w:pPr>
      <w:r>
        <w:rPr>
          <w:b w:val="false"/>
          <w:bCs w:val="false"/>
        </w:rPr>
        <w:t xml:space="preserve">b) cheltuielile accesorii, cum sunt: comisioanele, cheltuielile de ambalare, transport și asigurare, solicitate de către furnizor/prestator cumpărătorului sau beneficiarului. Cheltuielile facturate de furnizorul de bunuri sau de prestatorul de servicii cumpărătorului, care fac obiectul unui contract separat și care sunt legate de livrările de bunuri sau de prestările de servicii în cauză, se consideră cheltuieli accesorii.</w:t>
      </w:r>
    </w:p>
    <w:p>
      <w:pPr>
        <w:keepNext w:val="false"/>
      </w:pPr>
      <w:r>
        <w:rPr>
          <w:b w:val="false"/>
          <w:bCs w:val="false"/>
        </w:rPr>
        <w:t xml:space="preserve">(4) Baza de impozitare nu cuprinde următoarele:</w:t>
      </w:r>
    </w:p>
    <w:p>
      <w:pPr>
        <w:keepNext w:val="false"/>
      </w:pPr>
      <w:r>
        <w:rPr>
          <w:b w:val="false"/>
          <w:bCs w:val="false"/>
        </w:rPr>
        <w:t xml:space="preserve">a) rabaturile, remizele, risturnele, sconturile și alte reduceri de preț, acordate de furnizori direct clienților la data exigibilității taxei;</w:t>
      </w:r>
    </w:p>
    <w:p>
      <w:pPr>
        <w:keepNext w:val="false"/>
      </w:pPr>
      <w:r>
        <w:rPr>
          <w:b w:val="false"/>
          <w:bCs w:val="false"/>
        </w:rPr>
        <w:t xml:space="preserve">b) sumele reprezentând daune-interese, stabilite prin hotărâre judecătorească definitivă/definitivă și irevocabilă, după caz, penalizările și orice alte sume solicitate pentru neîndeplinirea totală sau parțială a obligațiilor contractuale, dacă sunt percepute peste prețurile și/sau tarifele negociate;</w:t>
      </w:r>
    </w:p>
    <w:p>
      <w:pPr>
        <w:keepNext w:val="false"/>
      </w:pPr>
      <w:r>
        <w:rPr>
          <w:b w:val="false"/>
          <w:bCs w:val="false"/>
        </w:rPr>
        <w:t xml:space="preserve">c) dobânzile, percepute după data livrării sau prestării, pentru plăți cu întârziere;</w:t>
      </w:r>
    </w:p>
    <w:p>
      <w:pPr>
        <w:keepNext w:val="false"/>
      </w:pPr>
      <w:r>
        <w:rPr>
          <w:b w:val="false"/>
          <w:bCs w:val="false"/>
        </w:rPr>
        <w:t xml:space="preserve">d) valoarea ambalajelor care circulă între furnizorii de marfă și clienți, prin schimb, fără facturare;</w:t>
      </w:r>
    </w:p>
    <w:p>
      <w:pPr>
        <w:keepNext w:val="false"/>
      </w:pPr>
      <w:r>
        <w:rPr>
          <w:b w:val="false"/>
          <w:bCs w:val="false"/>
        </w:rPr>
        <w:t xml:space="preserve">e) sumele achitate de o persoană impozabilă în numele și în contul altei persoane și care apoi se decontează acesteia, inclusiv atunci când locatorul asigură el însuși bunul care face obiectul unui contract de leasing financiar sau operațional și refacturează locatarului costul exact al asigurării, precum și sumele încasate de o persoană impozabilă în numele și în contul unei alte persoane.</w:t>
      </w:r>
    </w:p>
    <w:p>
      <w:pPr>
        <w:keepNext/>
      </w:pPr>
      <w:r>
        <w:rPr>
          <w:b/>
          <w:bCs/>
        </w:rPr>
        <w:t xml:space="preserve">Articolul 287</w:t>
      </w:r>
    </w:p>
    <w:p>
      <w:pPr>
        <w:keepNext w:val="false"/>
      </w:pPr>
      <w:r>
        <w:rPr>
          <w:b w:val="false"/>
          <w:bCs w:val="false"/>
        </w:rPr>
        <w:t xml:space="preserve">Ajustarea bazei de impozitare</w:t>
      </w:r>
    </w:p>
    <w:p>
      <w:pPr>
        <w:keepNext w:val="false"/>
      </w:pPr>
      <w:r>
        <w:rPr>
          <w:b w:val="false"/>
          <w:bCs w:val="false"/>
        </w:rPr>
        <w:t xml:space="preserve">Baza de impozitare se reduce în următoarele situații:</w:t>
      </w:r>
    </w:p>
    <w:p>
      <w:pPr>
        <w:keepNext w:val="false"/>
      </w:pPr>
      <w:r>
        <w:rPr>
          <w:b w:val="false"/>
          <w:bCs w:val="false"/>
        </w:rPr>
        <w:t xml:space="preserve">a) în cazul desființării totale sau parțiale a contractului pentru livrarea de bunuri sau prestarea de servicii, înainte de efectuarea acestora, dar pentru care au fost emise facturi în avans;</w:t>
      </w:r>
    </w:p>
    <w:p>
      <w:pPr>
        <w:keepNext w:val="false"/>
      </w:pPr>
      <w:r>
        <w:rPr>
          <w:b w:val="false"/>
          <w:bCs w:val="false"/>
        </w:rPr>
        <w:t xml:space="preserve">b) în cazul refuzurilor totale sau parțiale privind cantitatea, calitatea ori prețurile bunurilor livrate sau ale serviciilor prestate, precum și în cazul desființării totale ori parțiale a contractului pentru livrarea sau prestarea în cauză ca urmare a unui acord scris între părți sau ca urmare a unei hotărâri judecătorești definitive/definitive și irevocabile, după caz, sau în urma unui arbitraj;</w:t>
      </w:r>
    </w:p>
    <w:p>
      <w:pPr>
        <w:keepNext w:val="false"/>
      </w:pPr>
      <w:r>
        <w:rPr>
          <w:b w:val="false"/>
          <w:bCs w:val="false"/>
        </w:rPr>
        <w:t xml:space="preserve">c) în cazul în care se acordă reduceri de preț după livrarea bunurilor sau prestarea serviciilor;</w:t>
      </w:r>
    </w:p>
    <w:p>
      <w:pPr>
        <w:keepNext w:val="false"/>
      </w:pPr>
      <w:r>
        <w:rPr>
          <w:b w:val="false"/>
          <w:bCs w:val="false"/>
        </w:rPr>
        <w:t xml:space="preserve">(la 08-03-2024,</w:t>
      </w:r>
    </w:p>
    <w:p>
      <w:pPr>
        <w:keepNext w:val="false"/>
      </w:pPr>
      <w:r>
        <w:rPr>
          <w:b w:val="false"/>
          <w:bCs w:val="false"/>
        </w:rPr>
        <w:t xml:space="preserve">Litera c) , Articolul 287 , Capitolul VII , Titlul VII a fost modificată de Punctul 1. , Articolul I din LEGEA nr. 33 din 4 martie 2024, publicată în MONITORUL OFICIAL nr. 179 din 5 martie 2024</w:t>
      </w:r>
    </w:p>
    <w:p>
      <w:pPr>
        <w:keepNext w:val="false"/>
      </w:pPr>
      <w:r>
        <w:rPr>
          <w:b w:val="false"/>
          <w:bCs w:val="false"/>
        </w:rPr>
        <w:t xml:space="preserve">)</w:t>
      </w:r>
    </w:p>
    <w:p>
      <w:pPr>
        <w:keepNext w:val="false"/>
      </w:pPr>
      <w:r>
        <w:rPr>
          <w:b w:val="false"/>
          <w:bCs w:val="false"/>
        </w:rPr>
        <w:t xml:space="preserve">d) în cazul în care contravaloarea bunurilor livrate sau a serviciilor prestate nu se poate încasa ca urmare a intrării în faliment a beneficiarului sau ca urmare a punerii în aplicare a unui plan de reorganizare admis și confirmat printr-o sentință judecătorească, prin care creanța creditorului este modificată sau eliminată. Ajustarea este permisă începând cu data pronunțării hotărârii judecătorești de confirmare a planului de reorganizare, iar, în cazul falimentului beneficiarului, începând cu data sentinței sau, după caz, a încheierii, prin care s-a decis intrarea în faliment, conform legislației privind insolvența. Ajustarea se efectuează în termen de 5 ani de la data de 1 ianuarie a anului următor celui în care s-a pronunțat hotărârea judecătorească de confirmare a planului de reorganizare, respectiv a celui în care s-a decis, prin sentință sau, după caz, prin încheiere, intrarea în faliment. În cazul în care intrarea în faliment a avut loc anterior datei de 1 ianuarie 2019 și nu a fost pronunțată hotărârea judecătorească definitivă/definitivă și irevocabilă de închidere a procedurii prevăzute de legislația insolvenței până la această dată, ajustarea se efectuează în termen de 5 ani de la data de 1 ianuarie 2019. Ajustarea este permisă chiar dacă s-a ridicat rezerva verificării ulterioare, conform Codului de procedură fiscală. Prin efectuarea ajustării se redeschide rezerva verificării ulterioare pentru perioada fiscală în care a intervenit exigibilitatea taxei pe valoarea adăugată pentru operațiunea care face obiectul ajustării. În cazul în care, ulterior ajustării bazei de impozitare, sunt încasate sume aferente creanțelor respective, se anulează corespunzător ajustarea efectuată, corespunzător sumelor încasate, prin decontul perioadei fiscale în care acestea sunt încasate.</w:t>
      </w:r>
    </w:p>
    <w:p>
      <w:pPr>
        <w:keepNext w:val="false"/>
      </w:pPr>
      <w:r>
        <w:rPr>
          <w:b w:val="false"/>
          <w:bCs w:val="false"/>
        </w:rPr>
        <w:t xml:space="preserve">(la 20-01-2019,</w:t>
      </w:r>
    </w:p>
    <w:p>
      <w:pPr>
        <w:keepNext w:val="false"/>
      </w:pPr>
      <w:r>
        <w:rPr>
          <w:b w:val="false"/>
          <w:bCs w:val="false"/>
        </w:rPr>
        <w:t xml:space="preserve">Litera d) din Articolul 287 , Capitolul VII , Titlul VII a fost modificată de Punctul 28^1, Punctul 20,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e) în cazul în care cumpărătorii returnează ambalajele în care s-a expediat marfa, pentru ambalajele care circulă prin facturare.</w:t>
      </w:r>
    </w:p>
    <w:p>
      <w:pPr>
        <w:keepNext w:val="false"/>
      </w:pPr>
      <w:r>
        <w:rPr>
          <w:b w:val="false"/>
          <w:bCs w:val="false"/>
        </w:rPr>
        <w:t xml:space="preserve">f) în cazul în care contravaloarea totală sau parțială a bunurilor livrate sau a serviciilor prestate nu a fost încasată de la beneficiarii persoane fizice în termen de 12 luni de la termenul de plată stabilit de părți, ori în lipsa acestuia, de la data emiterii facturii, cu excepția situației în care furnizorul/prestatorul și beneficiarul sunt părți afiliate în sensul art. 7 pct. 26. Ajustarea se efectuează în termen de 5 ani de la data de 1 ianuarie a anului următor celui în care a intervenit termenul de plată stabilit de părți, ori în lipsa acestuia, a anului următor celui în care s-a emis factura. Ajustarea este permisă numai în cazul în care se face dovada că s-au luat măsuri comerciale pentru recuperarea creanțelor de până la 1.000 lei, inclusiv, respectiv că au fost întreprinse proceduri judiciare pentru recuperarea creanțelor mai mari de 1.000 lei. Ajustarea este permisă chiar dacă s-a ridicat rezerva verificării ulterioare, conform Codului de procedură fiscală. Prin efectuarea ajustării se redeschide rezerva verificării ulterioare pentru perioada fiscală în care a intervenit exigibilitatea taxei pe valoarea adăugată pentru operațiunea care face obiectul ajustării. În cazul în care, ulterior ajustării bazei de impozitare, sunt încasate sume aferente creanțelor respective, se anulează ajustarea efectuată, corespunzător sumelor încasate. Ajustarea efectuată se anulează, în cazul creanțelor mai mari de 1.000 de lei, dacă furnizorul/prestatorul renunță la procedurile judiciare întreprinse până la emiterea unei hotărâri definitive.</w:t>
      </w:r>
    </w:p>
    <w:p>
      <w:pPr>
        <w:keepNext w:val="false"/>
      </w:pPr>
      <w:r>
        <w:rPr>
          <w:b w:val="false"/>
          <w:bCs w:val="false"/>
        </w:rPr>
        <w:t xml:space="preserve">(la 01-01-2021,</w:t>
      </w:r>
    </w:p>
    <w:p>
      <w:pPr>
        <w:keepNext/>
      </w:pPr>
      <w:r>
        <w:rPr>
          <w:b/>
          <w:bCs/>
        </w:rPr>
        <w:t xml:space="preserve">Articolul 287 din Capitolul VII , Titlul VII a fost completat de Punctul 159,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IV din LEGEA nr. 296 din 18 decembrie 2020, publicată în MONITORUL OFICIAL nr. 1269 din 21 decembrie 2020, prevederile art. I pct. 159 din prezenta lege se aplică pentru creanțele al căror termen de plată stabilit de părți, ori în lipsa acestuia, data emiterii facturii, intervine începând cu data intrării în vigoare a prezentei legi.</w:t>
      </w:r>
    </w:p>
    <w:p>
      <w:pPr>
        <w:keepNext/>
      </w:pPr>
      <w:r>
        <w:rPr>
          <w:b/>
          <w:bCs/>
        </w:rPr>
        <w:t xml:space="preserve">Articolul 288</w:t>
      </w:r>
    </w:p>
    <w:p>
      <w:pPr>
        <w:keepNext w:val="false"/>
      </w:pPr>
      <w:r>
        <w:rPr>
          <w:b w:val="false"/>
          <w:bCs w:val="false"/>
        </w:rPr>
        <w:t xml:space="preserve">Baza de impozitare pentru achizițiile intracomunitare</w:t>
      </w:r>
    </w:p>
    <w:p>
      <w:pPr>
        <w:keepNext w:val="false"/>
      </w:pPr>
      <w:r>
        <w:rPr>
          <w:b w:val="false"/>
          <w:bCs w:val="false"/>
        </w:rPr>
        <w:t xml:space="preserve">(1) Pentru achizițiile intracomunitare de bunuri baza de impozitare se stabilește pe baza acelorași elemente utilizate conform art. 286 pentru determinarea bazei de impozitare în cazul livrării acelorași bunuri în interiorul țării. În cazul unei achiziții intracomunitare de bunuri, conform art. 273 alin. (2) lit. a), baza de impozitare se determină în conformitate cu prevederile art. 286 alin. (1) lit. c) și ale art. 286 alin. (3).</w:t>
      </w:r>
    </w:p>
    <w:p>
      <w:pPr>
        <w:keepNext w:val="false"/>
      </w:pPr>
      <w:r>
        <w:rPr>
          <w:b w:val="false"/>
          <w:bCs w:val="false"/>
        </w:rPr>
        <w:t xml:space="preserve">(2) Baza de impozitare cuprinde și accizele datorate sau achitate în România de persoana care efectuează achiziția intracomunitară a unui produs supus accizelor. Atunci când după efectuarea achiziției intracomunitare de bunuri, persoana care a achiziționat bunurile obține o rambursare a accizelor achitate în statul membru în care a început expedierea sau transportul bunurilor, baza de impozitare a achiziției intracomunitare efectuate în România se reduce corespunzător.</w:t>
      </w:r>
    </w:p>
    <w:p>
      <w:pPr>
        <w:keepNext/>
      </w:pPr>
      <w:r>
        <w:rPr>
          <w:b/>
          <w:bCs/>
        </w:rPr>
        <w:t xml:space="preserve">Articolul 289</w:t>
      </w:r>
    </w:p>
    <w:p>
      <w:pPr>
        <w:keepNext w:val="false"/>
      </w:pPr>
      <w:r>
        <w:rPr>
          <w:b w:val="false"/>
          <w:bCs w:val="false"/>
        </w:rPr>
        <w:t xml:space="preserve">Baza de impozitare pentru import</w:t>
      </w:r>
    </w:p>
    <w:p>
      <w:pPr>
        <w:keepNext w:val="false"/>
      </w:pPr>
      <w:r>
        <w:rPr>
          <w:b w:val="false"/>
          <w:bCs w:val="false"/>
        </w:rPr>
        <w:t xml:space="preserve">(1) Baza de impozitare pentru importul de bunuri este valoarea în vamă a bunurilor, stabilită conform legislației vamale în vigoare, la care se adaugă orice taxe, impozite, comisioane și alte taxe datorate în afara României, precum și cele datorate ca urmare a importului bunurilor în România, cu excepția taxei pe valoarea adăugată care urmează a fi percepută.</w:t>
      </w:r>
    </w:p>
    <w:p>
      <w:pPr>
        <w:keepNext w:val="false"/>
      </w:pPr>
      <w:r>
        <w:rPr>
          <w:b w:val="false"/>
          <w:bCs w:val="false"/>
        </w:rPr>
        <w:t xml:space="preserve">(2) Baza de impozitare cuprinde cheltuielile accesorii, precum comisioanele, cheltuieli de ambalare, transport și asigurare, care intervin până la primul loc de destinație a bunurilor în România, în măsura în care aceste cheltuieli nu au fost cuprinse în baza de impozitare stabilită conform alin. (1), precum și cele care decurg din transportul către alt loc de destinație din Uniunea Europeană, în cazul în care locul respectiv este cunoscut la momentul la care intervine faptul generator. Primul loc de destinație a bunurilor îl reprezintă destinația indicată în documentul de transport sau în orice alt document în baza căruia bunurile sunt importate în România ori, în absența unei astfel de mențiuni, primul loc de descărcare a bunurilor în România.</w:t>
      </w:r>
    </w:p>
    <w:p>
      <w:pPr>
        <w:keepNext w:val="false"/>
      </w:pPr>
      <w:r>
        <w:rPr>
          <w:b w:val="false"/>
          <w:bCs w:val="false"/>
        </w:rPr>
        <w:t xml:space="preserve">(3) Baza de impozitare nu cuprinde elementele prevăzute la art. 286 alin. (4) lit. a)-d).</w:t>
      </w:r>
    </w:p>
    <w:p>
      <w:pPr>
        <w:keepNext/>
      </w:pPr>
      <w:r>
        <w:rPr>
          <w:b/>
          <w:bCs/>
        </w:rPr>
        <w:t xml:space="preserve">Articolul 290</w:t>
      </w:r>
    </w:p>
    <w:p>
      <w:pPr>
        <w:keepNext w:val="false"/>
      </w:pPr>
      <w:r>
        <w:rPr>
          <w:b w:val="false"/>
          <w:bCs w:val="false"/>
        </w:rPr>
        <w:t xml:space="preserve">Cursul de schimb valutar</w:t>
      </w:r>
    </w:p>
    <w:p>
      <w:pPr>
        <w:keepNext w:val="false"/>
      </w:pPr>
      <w:r>
        <w:rPr>
          <w:b w:val="false"/>
          <w:bCs w:val="false"/>
        </w:rPr>
        <w:t xml:space="preserve">(1) Dacă elementele folosite la stabilirea bazei de impozitare a unui import de bunuri se exprimă în valută, cursul de schimb valutar se stabilește conform prevederilor europene care reglementează calculul valorii în vamă.</w:t>
      </w:r>
    </w:p>
    <w:p>
      <w:pPr>
        <w:keepNext w:val="false"/>
      </w:pPr>
      <w:r>
        <w:rPr>
          <w:b w:val="false"/>
          <w:bCs w:val="false"/>
        </w:rPr>
        <w:t xml:space="preserve">(2) Dacă elementele folosite pentru stabilirea bazei de impozitare a unei operațiuni, alta decât importul de bunuri, se exprimă în valută, cursul de schimb care se aplică este ultimul curs de schimb comunicat de Banca Națională a României sau ultimul curs de schimb publicat de Banca Centrală Europeană ori cursul de schimb utilizat de banca prin care se efectuează decontările, valabil la data la care intervine exigibilitatea taxei pentru operațiunea în cauză, iar, în cazul operațiunilor supuse sistemului TVA la încasare prevăzut la art. 282 alin. (3)-(8), la data la care ar fi intervenit exigibilitatea taxei pentru operațiunea în cauză dacă nu ar fi fost supusă sistemului TVA la încasare. În situația în care se utilizează cursul de schimb publicat de Banca Centrală Europeană, conversia între monede, altele decât moneda euro, se realizează prin intermediul cursului de schimb al monedei euro pentru fiecare dintre monede. În contractele încheiate între părți trebuie menționat dacă pentru decontări va fi utilizat cursul de schimb al unei bănci comerciale, în caz contrar aplicându-se cursul de schimb comunicat de Banca Națională a României sau cursul de schimb publicat de Banca Centrală Europeană.</w:t>
      </w:r>
    </w:p>
    <w:p>
      <w:pPr>
        <w:keepNext w:val="false"/>
      </w:pPr>
      <w:r>
        <w:rPr>
          <w:b w:val="false"/>
          <w:bCs w:val="false"/>
        </w:rPr>
        <w:t xml:space="preserve">Capitolul VIII</w:t>
      </w:r>
    </w:p>
    <w:p>
      <w:pPr>
        <w:keepNext w:val="false"/>
      </w:pPr>
      <w:r>
        <w:rPr>
          <w:b w:val="false"/>
          <w:bCs w:val="false"/>
        </w:rPr>
        <w:t xml:space="preserve">Cotele de taxă</w:t>
      </w:r>
    </w:p>
    <w:p>
      <w:pPr>
        <w:keepNext/>
      </w:pPr>
      <w:r>
        <w:rPr>
          <w:b/>
          <w:bCs/>
        </w:rPr>
        <w:t xml:space="preserve">Articolul 291</w:t>
      </w:r>
    </w:p>
    <w:p>
      <w:pPr>
        <w:keepNext w:val="false"/>
      </w:pPr>
      <w:r>
        <w:rPr>
          <w:b w:val="false"/>
          <w:bCs w:val="false"/>
        </w:rPr>
        <w:t xml:space="preserve">Cotele</w:t>
      </w:r>
    </w:p>
    <w:p>
      <w:pPr>
        <w:keepNext w:val="false"/>
      </w:pPr>
      <w:r>
        <w:rPr>
          <w:b w:val="false"/>
          <w:bCs w:val="false"/>
        </w:rPr>
        <w:t xml:space="preserve">(1) Cota standard se aplică asupra bazei de impozitare pentru operațiunile impozabile care nu sunt scutite de taxă sau care nu sunt supuse cotei reduse, iar nivelul acesteia este 21%.</w:t>
      </w:r>
    </w:p>
    <w:p>
      <w:pPr>
        <w:keepNext w:val="false"/>
      </w:pPr>
      <w:r>
        <w:rPr>
          <w:b w:val="false"/>
          <w:bCs w:val="false"/>
        </w:rPr>
        <w:t xml:space="preserve">(la 01-08-2025,</w:t>
      </w:r>
    </w:p>
    <w:p>
      <w:pPr>
        <w:keepNext w:val="false"/>
      </w:pPr>
      <w:r>
        <w:rPr>
          <w:b w:val="false"/>
          <w:bCs w:val="false"/>
        </w:rPr>
        <w:t xml:space="preserve">Alineatul (1) , Articolul 291 , Capitolul VIII , Titlul VII a fost modificat de Punctul 42.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(2) Cota redusă de 11% se aplică asupra bazei de impozitare pentru următoarele prestări de servicii și/sau livrări de bunuri:</w:t>
      </w:r>
    </w:p>
    <w:p>
      <w:pPr>
        <w:keepNext w:val="false"/>
      </w:pPr>
      <w:r>
        <w:rPr>
          <w:b w:val="false"/>
          <w:bCs w:val="false"/>
        </w:rPr>
        <w:t xml:space="preserve">a) livrarea de medicamente de uz uman;</w:t>
      </w:r>
    </w:p>
    <w:p>
      <w:pPr>
        <w:keepNext w:val="false"/>
      </w:pPr>
      <w:r>
        <w:rPr>
          <w:b w:val="false"/>
          <w:bCs w:val="false"/>
        </w:rPr>
        <w:t xml:space="preserve">b) livrarea următoarelor bunuri: alimente, inclusiv băuturi, destinate consumului uman și animal, animale și păsări vii din specii domestice, ale căror coduri NC se stabilesc prin normele metodologice, cu excepția:</w:t>
      </w:r>
    </w:p>
    <w:p>
      <w:pPr>
        <w:keepNext w:val="false"/>
      </w:pPr>
      <w:r>
        <w:rPr>
          <w:b w:val="false"/>
          <w:bCs w:val="false"/>
        </w:rPr>
        <w:t xml:space="preserve">1.</w:t>
      </w:r>
    </w:p>
    <w:p>
      <w:pPr>
        <w:keepNext w:val="false"/>
      </w:pPr>
      <w:r>
        <w:rPr>
          <w:b w:val="false"/>
          <w:bCs w:val="false"/>
        </w:rPr>
        <w:t xml:space="preserve">băuturilor alcoolice;</w:t>
      </w:r>
    </w:p>
    <w:p>
      <w:pPr>
        <w:keepNext w:val="false"/>
      </w:pPr>
      <w:r>
        <w:rPr>
          <w:b w:val="false"/>
          <w:bCs w:val="false"/>
        </w:rPr>
        <w:t xml:space="preserve">2.</w:t>
      </w:r>
    </w:p>
    <w:p>
      <w:pPr>
        <w:keepNext w:val="false"/>
      </w:pPr>
      <w:r>
        <w:rPr>
          <w:b w:val="false"/>
          <w:bCs w:val="false"/>
        </w:rPr>
        <w:t xml:space="preserve">băuturilor nealcoolice care se încadrează la codul NC 2202;</w:t>
      </w:r>
    </w:p>
    <w:p>
      <w:pPr>
        <w:keepNext w:val="false"/>
      </w:pPr>
      <w:r>
        <w:rPr>
          <w:b w:val="false"/>
          <w:bCs w:val="false"/>
        </w:rPr>
        <w:t xml:space="preserve">3.</w:t>
      </w:r>
    </w:p>
    <w:p>
      <w:pPr>
        <w:keepNext w:val="false"/>
      </w:pPr>
      <w:r>
        <w:rPr>
          <w:b w:val="false"/>
          <w:bCs w:val="false"/>
        </w:rPr>
        <w:t xml:space="preserve">alimentelor cu zahăr adăugat, al căror conținut total de zahăr este de minimum 10 g/100 g produs, altele decât laptele praf pentru nou-născuți, sugari și copii de vârstă mică;</w:t>
      </w:r>
    </w:p>
    <w:p>
      <w:pPr>
        <w:keepNext w:val="false"/>
      </w:pPr>
      <w:r>
        <w:rPr>
          <w:b w:val="false"/>
          <w:bCs w:val="false"/>
        </w:rPr>
        <w:t xml:space="preserve">4.</w:t>
      </w:r>
    </w:p>
    <w:p>
      <w:pPr>
        <w:keepNext w:val="false"/>
      </w:pPr>
      <w:r>
        <w:rPr>
          <w:b w:val="false"/>
          <w:bCs w:val="false"/>
        </w:rPr>
        <w:t xml:space="preserve">suplimentelor alimentare definite de Legea nr. 56/2021 privind suplimentele alimentare, cu modificările și completările ulterioare;</w:t>
      </w:r>
    </w:p>
    <w:p>
      <w:pPr>
        <w:keepNext w:val="false"/>
      </w:pPr>
      <w:r>
        <w:rPr>
          <w:b w:val="false"/>
          <w:bCs w:val="false"/>
        </w:rPr>
        <w:t xml:space="preserve">c) serviciile de alimentare cu apă și de canalizare;</w:t>
      </w:r>
    </w:p>
    <w:p>
      <w:pPr>
        <w:keepNext w:val="false"/>
      </w:pPr>
      <w:r>
        <w:rPr>
          <w:b w:val="false"/>
          <w:bCs w:val="false"/>
        </w:rPr>
        <w:t xml:space="preserve">d) livrarea apei pentru irigații în agricultură;</w:t>
      </w:r>
    </w:p>
    <w:p>
      <w:pPr>
        <w:keepNext w:val="false"/>
      </w:pPr>
      <w:r>
        <w:rPr>
          <w:b w:val="false"/>
          <w:bCs w:val="false"/>
        </w:rPr>
        <w:t xml:space="preserve">e) livrarea de îngrășăminte și pesticide de tipul celor utilizate în mod normal în producția agricolă, altele decât cele prevăzute la lit. f), semințe și alte produse agricole destinate însămânțării sau plantării, precum și prestările de servicii de tipul celor utilizate în mod normal în producția agricolă, prevăzute prin ordin comun al ministrului finanțelor și al ministrului agriculturii și dezvoltării rurale;</w:t>
      </w:r>
    </w:p>
    <w:p>
      <w:pPr>
        <w:keepNext w:val="false"/>
      </w:pPr>
      <w:r>
        <w:rPr>
          <w:b w:val="false"/>
          <w:bCs w:val="false"/>
        </w:rPr>
        <w:t xml:space="preserve">f) livrarea de îngrășăminte chimice și de pesticide chimice de tipul celor utilizate în mod normal în producția agricolă, prevăzute prin ordin comun al ministrului finanțelor și al ministrului agriculturii și dezvoltării rurale;</w:t>
      </w:r>
    </w:p>
    <w:p>
      <w:pPr>
        <w:keepNext w:val="false"/>
      </w:pPr>
      <w:r>
        <w:rPr>
          <w:b w:val="false"/>
          <w:bCs w:val="false"/>
        </w:rPr>
        <w:t xml:space="preserve">g) livrarea de manuale școlare, cărți, ziare și reviste, pe suport fizic și/sau pe cale electronică, cu excepția celor care au, în totalitate sau în mod predominant, un conținut video sau un conținut muzical audio și a celor destinate exclusiv sau în principal publicității;</w:t>
      </w:r>
    </w:p>
    <w:p>
      <w:pPr>
        <w:keepNext w:val="false"/>
      </w:pPr>
      <w:r>
        <w:rPr>
          <w:b w:val="false"/>
          <w:bCs w:val="false"/>
        </w:rPr>
        <w:t xml:space="preserve">h) serviciile constând în permiterea accesului la castele, muzee, case memoriale, monumente istorice, monumente de arhitectură și arheologice, grădini zoologice și botanice;</w:t>
      </w:r>
    </w:p>
    <w:p>
      <w:pPr>
        <w:keepNext w:val="false"/>
      </w:pPr>
      <w:r>
        <w:rPr>
          <w:b w:val="false"/>
          <w:bCs w:val="false"/>
        </w:rPr>
        <w:t xml:space="preserve">i) livrarea către persoanele fizice de lemn de foc, sub formă de trunchiuri, butuci, vreascuri, ramuri sau sub forme similare, care se încadrează la codurile NC 4401 11 00 și 4401 12 00, și de rumeguș, deșeuri și resturi de lemn aglomerate sub formă de pelete din lemn, brichete din lemn sau sub forme similare, care se încadrează la codurile NC 4401 31 00 și 4401 32 00; livrarea pentru utilizarea drept combustibil de încălzire a rumegușului, deșeurilor și resturilor de lemn neaglomerate, care se încadrează la codurile NC 4401 41 00 și 4401 49 00, realizată către persoanele fizice în calitate de utilizatori finali, pe baza unei declarații pe propria răspundere a beneficiarului;</w:t>
      </w:r>
    </w:p>
    <w:p>
      <w:pPr>
        <w:keepNext w:val="false"/>
      </w:pPr>
      <w:r>
        <w:rPr>
          <w:b w:val="false"/>
          <w:bCs w:val="false"/>
        </w:rPr>
        <w:t xml:space="preserve">j) livrarea către persoane juridice sau alte entități, indiferent de forma juridică de organizare a acestora, inclusiv școli, spitale, dispensare medicale și unități de asistență socială, de lemn de foc, sub formă de trunchiuri, butuci, vreascuri, ramuri sau sub forme similare, care se încadrează la codurile NC 4401 11 00 și 4401 12 00, și de rumeguș, deșeuri și resturi de lemn, aglomerate sub formă de pelete din lemn, brichete din lemn sau sub forme similare, care se încadrează la codurile NC 4401 31 00 și 4401 32 00; livrarea pentru utilizarea drept combustibil de încălzire a rumegușului, deșeurilor și resturilor de lemn neaglomerate, care se încadrează la codurile NC 4401 41 00 și 4401 49 00, realizată către persoane juridice sau alte entități, indiferent de forma juridică de organizare a acestora, inclusiv școli, spitale, dispensare medicale și unități de asistență socială, în calitate de utilizatori finali, pe baza unei declarații pe propria răspundere a beneficiarului;</w:t>
      </w:r>
    </w:p>
    <w:p>
      <w:pPr>
        <w:keepNext w:val="false"/>
      </w:pPr>
      <w:r>
        <w:rPr>
          <w:b w:val="false"/>
          <w:bCs w:val="false"/>
        </w:rPr>
        <w:t xml:space="preserve">k) livrarea de energie termică în sezonul rece, destinată următoarelor categorii de consumatori:</w:t>
      </w:r>
    </w:p>
    <w:p>
      <w:pPr>
        <w:keepNext w:val="false"/>
      </w:pPr>
      <w:r>
        <w:rPr>
          <w:b w:val="false"/>
          <w:bCs w:val="false"/>
        </w:rPr>
        <w:t xml:space="preserve">1.</w:t>
      </w:r>
    </w:p>
    <w:p>
      <w:pPr>
        <w:keepNext w:val="false"/>
      </w:pPr>
      <w:r>
        <w:rPr>
          <w:b w:val="false"/>
          <w:bCs w:val="false"/>
        </w:rPr>
        <w:t xml:space="preserve">populație;</w:t>
      </w:r>
    </w:p>
    <w:p>
      <w:pPr>
        <w:keepNext w:val="false"/>
      </w:pPr>
      <w:r>
        <w:rPr>
          <w:b w:val="false"/>
          <w:bCs w:val="false"/>
        </w:rPr>
        <w:t xml:space="preserve">2.</w:t>
      </w:r>
    </w:p>
    <w:p>
      <w:pPr>
        <w:keepNext w:val="false"/>
      </w:pPr>
      <w:r>
        <w:rPr>
          <w:b w:val="false"/>
          <w:bCs w:val="false"/>
        </w:rPr>
        <w:t xml:space="preserve">spitale publice și private, reglementate conform Legii nr. 95/2006, republicată, cu modificările și completările ulterioare, unități de învățământ publice și private, definite conform Legii educației naționale nr. 1/2011, cu modificările și completările ulterioare;</w:t>
      </w:r>
    </w:p>
    <w:p>
      <w:pPr>
        <w:keepNext w:val="false"/>
      </w:pPr>
      <w:r>
        <w:rPr>
          <w:b w:val="false"/>
          <w:bCs w:val="false"/>
        </w:rPr>
        <w:t xml:space="preserve">3.</w:t>
      </w:r>
    </w:p>
    <w:p>
      <w:pPr>
        <w:keepNext w:val="false"/>
      </w:pPr>
      <w:r>
        <w:rPr>
          <w:b w:val="false"/>
          <w:bCs w:val="false"/>
        </w:rPr>
        <w:t xml:space="preserve">organizații neguvernamentale reglementate potrivit legii, precum și unitățile de cult, astfel cum sunt reglementate de Legea nr. 489/2006 privind libertatea religioasă și regimul general al cultelor, republicată;</w:t>
      </w:r>
    </w:p>
    <w:p>
      <w:pPr>
        <w:keepNext w:val="false"/>
      </w:pPr>
      <w:r>
        <w:rPr>
          <w:b w:val="false"/>
          <w:bCs w:val="false"/>
        </w:rPr>
        <w:t xml:space="preserve">4.</w:t>
      </w:r>
    </w:p>
    <w:p>
      <w:pPr>
        <w:keepNext w:val="false"/>
      </w:pPr>
      <w:r>
        <w:rPr>
          <w:b w:val="false"/>
          <w:bCs w:val="false"/>
        </w:rPr>
        <w:t xml:space="preserve">furnizori de servicii sociale, publici și privați, acreditați, care prestează servicii sociale prevăzute în Nomenclatorul serviciilor sociale, aprobat prin Hotărârea Guvernului nr. 867/2015 pentru aprobarea Nomenclatorului serviciilor sociale, precum și a regulamentelor-cadru de organizare și funcționare a serviciilor sociale, cu modificările și completările ulterioare;</w:t>
      </w:r>
    </w:p>
    <w:p>
      <w:pPr>
        <w:keepNext w:val="false"/>
      </w:pPr>
      <w:r>
        <w:rPr>
          <w:b w:val="false"/>
          <w:bCs w:val="false"/>
        </w:rPr>
        <w:t xml:space="preserve">l) livrarea locuințelor ca parte a politicii sociale, inclusiv a terenului pe care sunt construite. Terenul pe care este construită locuința include și amprenta la sol a locuinței. În sensul prezentului titlu, prin locuință livrată ca parte a politicii sociale se înțelege:</w:t>
      </w:r>
    </w:p>
    <w:p>
      <w:pPr>
        <w:keepNext w:val="false"/>
      </w:pPr>
      <w:r>
        <w:rPr>
          <w:b w:val="false"/>
          <w:bCs w:val="false"/>
        </w:rPr>
        <w:t xml:space="preserve">1.</w:t>
      </w:r>
    </w:p>
    <w:p>
      <w:pPr>
        <w:keepNext w:val="false"/>
      </w:pPr>
      <w:r>
        <w:rPr>
          <w:b w:val="false"/>
          <w:bCs w:val="false"/>
        </w:rPr>
        <w:t xml:space="preserve">livrarea de clădiri, inclusiv a terenului pe care sunt construite, destinate a fi utilizate drept cămine de bătrâni și de pensionari;</w:t>
      </w:r>
    </w:p>
    <w:p>
      <w:pPr>
        <w:keepNext w:val="false"/>
      </w:pPr>
      <w:r>
        <w:rPr>
          <w:b w:val="false"/>
          <w:bCs w:val="false"/>
        </w:rPr>
        <w:t xml:space="preserve">2.</w:t>
      </w:r>
    </w:p>
    <w:p>
      <w:pPr>
        <w:keepNext w:val="false"/>
      </w:pPr>
      <w:r>
        <w:rPr>
          <w:b w:val="false"/>
          <w:bCs w:val="false"/>
        </w:rPr>
        <w:t xml:space="preserve">livrarea de clădiri, inclusiv a terenului pe care sunt construite, destinate a fi utilizate drept case de copii și centre de recuperare și reabilitare pentru minori cu handicap;</w:t>
      </w:r>
    </w:p>
    <w:p>
      <w:pPr>
        <w:keepNext w:val="false"/>
      </w:pPr>
      <w:r>
        <w:rPr>
          <w:b w:val="false"/>
          <w:bCs w:val="false"/>
        </w:rPr>
        <w:t xml:space="preserve">m) cazarea în cadrul sectorului hotelier sau al sectoarelor cu funcție similară, inclusiv închirierea terenurilor amenajate pentru camping;</w:t>
      </w:r>
    </w:p>
    <w:p>
      <w:pPr>
        <w:keepNext w:val="false"/>
      </w:pPr>
      <w:r>
        <w:rPr>
          <w:b w:val="false"/>
          <w:bCs w:val="false"/>
        </w:rPr>
        <w:t xml:space="preserve">n) serviciile de restaurant și de catering, cu excepția băuturilor alcoolice, precum și a băuturilor nealcoolice care se încadrează la codul NC 2202.</w:t>
      </w:r>
    </w:p>
    <w:p>
      <w:pPr>
        <w:keepNext w:val="false"/>
      </w:pPr>
      <w:r>
        <w:rPr>
          <w:b w:val="false"/>
          <w:bCs w:val="false"/>
        </w:rPr>
        <w:t xml:space="preserve">o) livrarea de turte proteice, siropuri pe bază de zahăr sau amestecuri al căror conținut total de zahăr este mai mare de 10 g/100 g, destinate consumului albinelor.</w:t>
      </w:r>
    </w:p>
    <w:p>
      <w:pPr>
        <w:keepNext w:val="false"/>
      </w:pPr>
      <w:r>
        <w:rPr>
          <w:b w:val="false"/>
          <w:bCs w:val="false"/>
        </w:rPr>
        <w:t xml:space="preserve">(la 18-10-2026,</w:t>
      </w:r>
    </w:p>
    <w:p>
      <w:pPr>
        <w:keepNext w:val="false"/>
      </w:pPr>
      <w:r>
        <w:rPr>
          <w:b w:val="false"/>
          <w:bCs w:val="false"/>
        </w:rPr>
        <w:t xml:space="preserve">Alineatul (2) , Articolul 291 , Capitolul VIII , Titlul VII a fost completat de ARTICOLUL UNIC din LEGEA nr. 199 din 15 octombrie 2026, publicată în MONITORUL OFICIAL nr. 865 din 15 octombrie 2026</w:t>
      </w:r>
    </w:p>
    <w:p>
      <w:pPr>
        <w:keepNext w:val="false"/>
      </w:pPr>
      <w:r>
        <w:rPr>
          <w:b w:val="false"/>
          <w:bCs w:val="false"/>
        </w:rPr>
        <w:t xml:space="preserve">)</w:t>
      </w:r>
    </w:p>
    <w:p>
      <w:pPr>
        <w:keepNext w:val="false"/>
      </w:pPr>
      <w:r>
        <w:rPr>
          <w:b w:val="false"/>
          <w:bCs w:val="false"/>
        </w:rPr>
        <w:t xml:space="preserve">(la 01-08-2025,</w:t>
      </w:r>
    </w:p>
    <w:p>
      <w:pPr>
        <w:keepNext w:val="false"/>
      </w:pPr>
      <w:r>
        <w:rPr>
          <w:b w:val="false"/>
          <w:bCs w:val="false"/>
        </w:rPr>
        <w:t xml:space="preserve">Alineatul (2) , Articolul 291 , Capitolul VIII , Titlul VII a fost modificat de Punctul 42.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01-08-2025,</w:t>
      </w:r>
    </w:p>
    <w:p>
      <w:pPr>
        <w:keepNext w:val="false"/>
      </w:pPr>
      <w:r>
        <w:rPr>
          <w:b w:val="false"/>
          <w:bCs w:val="false"/>
        </w:rPr>
        <w:t xml:space="preserve">Alineatul (3) , Articolul 291 , Capitolul VIII , Titlul VII a fost abrogat de Punctul 43.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(3^1) Abrogat.</w:t>
      </w:r>
    </w:p>
    <w:p>
      <w:pPr>
        <w:keepNext w:val="false"/>
      </w:pPr>
      <w:r>
        <w:rPr>
          <w:b w:val="false"/>
          <w:bCs w:val="false"/>
        </w:rPr>
        <w:t xml:space="preserve">(la 01-01-2023,</w:t>
      </w:r>
    </w:p>
    <w:p>
      <w:pPr>
        <w:keepNext w:val="false"/>
      </w:pPr>
      <w:r>
        <w:rPr>
          <w:b w:val="false"/>
          <w:bCs w:val="false"/>
        </w:rPr>
        <w:t xml:space="preserve">Alineatul (3^1) din Articolul 291 , Capitolul VIII , Titlul VII a fost abrogat de Punctul 98,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(3^2) Prin sezon rece, în sensul prevederilor alin. (2) lit. k), se înțelege perioada de 5 luni cuprinsă între data de 1 noiembrie a anului curent și data de 31 martie a anului următor.</w:t>
      </w:r>
    </w:p>
    <w:p>
      <w:pPr>
        <w:keepNext w:val="false"/>
      </w:pPr>
      <w:r>
        <w:rPr>
          <w:b w:val="false"/>
          <w:bCs w:val="false"/>
        </w:rPr>
        <w:t xml:space="preserve">(la 01-08-2025,</w:t>
      </w:r>
    </w:p>
    <w:p>
      <w:pPr>
        <w:keepNext w:val="false"/>
      </w:pPr>
      <w:r>
        <w:rPr>
          <w:b w:val="false"/>
          <w:bCs w:val="false"/>
        </w:rPr>
        <w:t xml:space="preserve">Alineatul (3^2) , Articolul 291 , Capitolul VIII , Titlul VII a fost modificat de Punctul 44.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(3^3) Prevederile alin. (2) lit. f) se aplică până la data de 31 decembrie 2031 inclusiv.</w:t>
      </w:r>
    </w:p>
    <w:p>
      <w:pPr>
        <w:keepNext w:val="false"/>
      </w:pPr>
      <w:r>
        <w:rPr>
          <w:b w:val="false"/>
          <w:bCs w:val="false"/>
        </w:rPr>
        <w:t xml:space="preserve">(la 01-08-2025,</w:t>
      </w:r>
    </w:p>
    <w:p>
      <w:pPr>
        <w:keepNext w:val="false"/>
      </w:pPr>
      <w:r>
        <w:rPr>
          <w:b w:val="false"/>
          <w:bCs w:val="false"/>
        </w:rPr>
        <w:t xml:space="preserve">Alineatul (3^3) , Articolul 291 , Capitolul VIII , Titlul VII a fost modificat de Punctul 44.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(3^4) Prevederile alin. (2) lit. i) și j) se aplică până la data de 31 decembrie 2029 inclusiv.</w:t>
      </w:r>
    </w:p>
    <w:p>
      <w:pPr>
        <w:keepNext w:val="false"/>
      </w:pPr>
      <w:r>
        <w:rPr>
          <w:b w:val="false"/>
          <w:bCs w:val="false"/>
        </w:rPr>
        <w:t xml:space="preserve">(la 01-08-2025,</w:t>
      </w:r>
    </w:p>
    <w:p>
      <w:pPr>
        <w:keepNext w:val="false"/>
      </w:pPr>
      <w:r>
        <w:rPr>
          <w:b w:val="false"/>
          <w:bCs w:val="false"/>
        </w:rPr>
        <w:t xml:space="preserve">Alineatul (3^4) , Articolul 291 , Capitolul VIII , Titlul VII a fost modificat de Punctul 44.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(3^5) Se organizează «Registrul achizițiilor de locuințe cu cota redusă de TVA de 5%, începând cu 1 ianuarie 2023», în format electronic, pe baza informațiilor din actele juridice între vii care au ca obiect transferul dreptului de proprietate pentru locuințele prevăzute la alin. (3) lit. c) pct. 3, autentificate începând cu data de 1 ianuarie 2023. Procedura privind organizarea «Registrului achizițiilor de locuințe cu cota redusă de TVA de 5%, începând cu 1 ianuarie 2023» se stabilește prin ordin al președintelui Agenției Naționale de Administrare Fiscală, cu consultarea Uniunii Naționale a Notarilor Publici din România. Notarii publici au obligația:</w:t>
      </w:r>
    </w:p>
    <w:p>
      <w:pPr>
        <w:keepNext w:val="false"/>
      </w:pPr>
      <w:r>
        <w:rPr>
          <w:b w:val="false"/>
          <w:bCs w:val="false"/>
        </w:rPr>
        <w:t xml:space="preserve">a) să verifice îndeplinirea condiției referitoare la achiziția unei singure locuințe a cărei valoare nu depășește suma de 600.000 lei, exclusiv TVA, cu cota redusă de TVA de 5%, prin consultarea «Registrului achizițiilor de locuințe cu cota redusă de TVA de 5%, începând cu 1 ianuarie 2023», înainte de autentificarea actelor juridice între vii care au ca obiect transferul dreptului de proprietate sau plata în avans pentru achiziția unei astfel de locuințe și, în situația în care constată că nu este îndeplinită această condiție, să le autentifice doar dacă livrarea se efectuează cu cota standard de TVA;</w:t>
      </w:r>
    </w:p>
    <w:p>
      <w:pPr>
        <w:keepNext w:val="false"/>
      </w:pPr>
      <w:r>
        <w:rPr>
          <w:b w:val="false"/>
          <w:bCs w:val="false"/>
        </w:rPr>
        <w:t xml:space="preserve">b) să completeze «Registrul achizițiilor de locuințe cu cota redusă de TVA de 5%, începând cu 1 ianuarie 2023» la data autentificării actelor juridice între vii care au ca obiect transferul dreptului de proprietate pentru locuințele prevăzute la alin. (3) lit. c) pct. 3;</w:t>
      </w:r>
    </w:p>
    <w:p>
      <w:pPr>
        <w:keepNext w:val="false"/>
      </w:pPr>
      <w:r>
        <w:rPr>
          <w:b w:val="false"/>
          <w:bCs w:val="false"/>
        </w:rPr>
        <w:t xml:space="preserve">c) să înscrie în actele juridice între vii care au ca obiect transferul dreptului de proprietate sau plata în avans pentru achiziția unei locuințe prevăzute la alin. (3) lit. c) pct. 3 mențiuni cu privire la respectarea obligațiilor prevăzute la lit. a) și, după caz, la lit. b);</w:t>
      </w:r>
    </w:p>
    <w:p>
      <w:pPr>
        <w:keepNext w:val="false"/>
      </w:pPr>
      <w:r>
        <w:rPr>
          <w:b w:val="false"/>
          <w:bCs w:val="false"/>
        </w:rPr>
        <w:t xml:space="preserve">d) să înscrie în actele juridice între vii care au ca obiect transferul dreptului de proprietate sau plata în avans pentru locuințele prevăzute la alin. (3) lit. c) pct. 3 cota de TVA aplicată, indiferent dacă TVA se aplică la preț sau este inclusă în preț.</w:t>
      </w:r>
    </w:p>
    <w:p>
      <w:pPr>
        <w:keepNext w:val="false"/>
      </w:pPr>
      <w:r>
        <w:rPr>
          <w:b w:val="false"/>
          <w:bCs w:val="false"/>
        </w:rPr>
        <w:t xml:space="preserve">(la 01-01-2023,</w:t>
      </w:r>
    </w:p>
    <w:p>
      <w:pPr>
        <w:keepNext/>
      </w:pPr>
      <w:r>
        <w:rPr>
          <w:b/>
          <w:bCs/>
        </w:rPr>
        <w:t xml:space="preserve">Articolul 291 din Capitolul VIII , Titlul VII a fost completat de Punctul 99,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articolele I și II din LEGEA nr. 161 din 4 august 2026, publicată în MONITORUL OFICIAL nr. 642 din 4 august 2026, care prevăd:</w:t>
      </w:r>
    </w:p>
    <w:p>
      <w:pPr>
        <w:keepNext/>
      </w:pPr>
      <w:r>
        <w:rPr>
          <w:b/>
          <w:bCs/>
        </w:rPr>
        <w:t xml:space="preserve">Articolul I</w:t>
      </w:r>
    </w:p>
    <w:p>
      <w:pPr>
        <w:keepNext w:val="false"/>
      </w:pPr>
      <w:r>
        <w:rPr>
          <w:b w:val="false"/>
          <w:bCs w:val="false"/>
        </w:rPr>
        <w:t xml:space="preserve">(1) În perioada cuprinsă între data intrării în vigoare a prezentei legi și data de 30 septembrie 2026 inclusiv, persoana fizică, în mod individual sau în comun cu altă persoană fizică/alte persoane fizice, poate achiziționa o singură locuință cu cota redusă de TVA de 9%, dacă se îndeplinesc în mod cumulativ următoarele condiții:</w:t>
      </w:r>
    </w:p>
    <w:p>
      <w:pPr>
        <w:keepNext w:val="false"/>
      </w:pPr>
      <w:r>
        <w:rPr>
          <w:b w:val="false"/>
          <w:bCs w:val="false"/>
        </w:rPr>
        <w:t xml:space="preserve">a) locuința are o suprafață utilă de maximum 120 mp, exclusiv anexele gospodărești, și o valoare, inclusiv a terenului pe care este construită, care nu depășește suma de 600.000 lei, exclusiv taxa pe valoarea adăugată;</w:t>
      </w:r>
    </w:p>
    <w:p>
      <w:pPr>
        <w:keepNext w:val="false"/>
      </w:pPr>
      <w:r>
        <w:rPr>
          <w:b w:val="false"/>
          <w:bCs w:val="false"/>
        </w:rPr>
        <w:t xml:space="preserve">b) locuința în momentul livrării, care nu poate depăși data de 30 septembrie 2026, poate fi locuită ca atare, conform condițiilor legale în vigoare la data încheierii actelor juridice între vii care au ca obiect plata în avans pentru achiziționarea unei astfel de locuințe. Suprafața utilă a locuinței este cea definită prin Legea locuinței nr. 114/1996, republicată, cu modificările și completările ulterioare. Anexele gospodărești sunt cele definite prin Legea nr. 50/1991 privind autorizarea executării lucrărilor de construcții, republicată, cu modificările și completările ulterioare;</w:t>
      </w:r>
    </w:p>
    <w:p>
      <w:pPr>
        <w:keepNext w:val="false"/>
      </w:pPr>
      <w:r>
        <w:rPr>
          <w:b w:val="false"/>
          <w:bCs w:val="false"/>
        </w:rPr>
        <w:t xml:space="preserve">c) nu a achiziționat o altă locuință cu cotă redusă de TVA începând cu data de 1 ianuarie 2023, conform informațiilor din „Registrul achizițiilor de locuințe cu cota redusă de TVA", prevăzut de Legea nr. 227/2015 privind Codul fiscal, cu modificările și completările ulterioare;</w:t>
      </w:r>
    </w:p>
    <w:p>
      <w:pPr>
        <w:keepNext w:val="false"/>
      </w:pPr>
      <w:r>
        <w:rPr>
          <w:b w:val="false"/>
          <w:bCs w:val="false"/>
        </w:rPr>
        <w:t xml:space="preserve">d) a încheiat până la data de 1 august 2025 un act juridic între vii care are ca obiect plata în avans pentru achiziționarea unei astfel de locuințe.</w:t>
      </w:r>
    </w:p>
    <w:p>
      <w:pPr>
        <w:keepNext w:val="false"/>
      </w:pPr>
      <w:r>
        <w:rPr>
          <w:b w:val="false"/>
          <w:bCs w:val="false"/>
        </w:rPr>
        <w:t xml:space="preserve">(2) Pentru a beneficia de cota redusă de 9%, pe lângă condițiile prevăzute la alin. (1), persoana fizică, în mod individual sau în comun cu altă persoană fizică/alte persoane fizice, pentru actele juridice între vii care au ca obiect plata în avans pentru achiziționarea unei locuințe, încheiate în perioada 3 iulie-31 iulie 2025 inclusiv, la data livrării locuinței trebuie să facă dovada achitării unui avans de 20% din valoarea locuinței exclusiv TVA, achitat integral până la data de 31 iulie 2025 inclusiv.</w:t>
      </w:r>
    </w:p>
    <w:p>
      <w:pPr>
        <w:keepNext w:val="false"/>
      </w:pPr>
      <w:r>
        <w:rPr>
          <w:b w:val="false"/>
          <w:bCs w:val="false"/>
        </w:rPr>
        <w:t xml:space="preserve">(3) În „Registrul achizițiilor de locuințe cu cota redusă de TVA" se înscriu și informațiile din actele juridice între vii care au ca obiect transferul dreptului de proprietate pentru locuințele prevăzute la alin. (1) și (2), autentificate până la data de 30 septembrie 2026 inclusiv. Notarii publici sunt obligați:</w:t>
      </w:r>
    </w:p>
    <w:p>
      <w:pPr>
        <w:keepNext w:val="false"/>
      </w:pPr>
      <w:r>
        <w:rPr>
          <w:b w:val="false"/>
          <w:bCs w:val="false"/>
        </w:rPr>
        <w:t xml:space="preserve">a) să verifice îndeplinirea condiției referitoare la achiziția unei singure locuințe cu cota redusă de TVA, prin consultarea "Registrului achizițiilor de locuințe cu cota redusă de TVA“, înainte de autentificarea actelor juridice între vii care au ca obiect transferul dreptului de proprietate sau plata în avans pentru achiziția unei astfel de locuințe și, în situația în care constată că nu este îndeplinită această condiție, să le autentifice doar dacă livrarea se efectuează cu cota standard de TVA;</w:t>
      </w:r>
    </w:p>
    <w:p>
      <w:pPr>
        <w:keepNext w:val="false"/>
      </w:pPr>
      <w:r>
        <w:rPr>
          <w:b w:val="false"/>
          <w:bCs w:val="false"/>
        </w:rPr>
        <w:t xml:space="preserve">b) să completeze „Registrul achizițiilor de locuințe cu cota redusă de TVA" la data autentificării actelor juridice între vii care au ca obiect transferul dreptului de proprietate pentru locuințele prevăzute la alin. (1) și (2);</w:t>
      </w:r>
    </w:p>
    <w:p>
      <w:pPr>
        <w:keepNext w:val="false"/>
      </w:pPr>
      <w:r>
        <w:rPr>
          <w:b w:val="false"/>
          <w:bCs w:val="false"/>
        </w:rPr>
        <w:t xml:space="preserve">c) să înscrie în actele juridice între vii care au ca obiect transferul dreptului de proprietate sau plata în avans pentru achiziția unei astfel de locuințe cu cota redusă de TVA de 9% mențiuni cu privire la respectarea obligațiilor prevăzute la lit. a) și, după caz, la lit. b);</w:t>
      </w:r>
    </w:p>
    <w:p>
      <w:pPr>
        <w:keepNext w:val="false"/>
      </w:pPr>
      <w:r>
        <w:rPr>
          <w:b w:val="false"/>
          <w:bCs w:val="false"/>
        </w:rPr>
        <w:t xml:space="preserve">d) să înscrie în actele juridice între vii care au ca obiect transferul dreptului de proprietate sau plata în avans pentru locuințele prevăzute la alin. (1) și (2) cota de TVA aplicată, indiferent dacă TVA se aplică la preț sau este inclusă în preț.</w:t>
      </w:r>
    </w:p>
    <w:p>
      <w:pPr>
        <w:keepNext w:val="false"/>
      </w:pPr>
      <w:r>
        <w:rPr>
          <w:b w:val="false"/>
          <w:bCs w:val="false"/>
        </w:rPr>
        <w:t xml:space="preserve">(4) Până la data de 1 octombrie 2026 se aplică o cotă redusă de TVA de 9% pentru livrarea de clădiri, inclusiv a terenului pe care sunt construite, către primării în vederea atribuirii de către acestea cu chirie subvenționată unor persoane sau familii a căror situație economică nu le permite accesul la o locuință în proprietate sau închirierea unei locuințe în condițiile pieței, dacă au fost încheiate până la data de 1 august 2025 acte juridice între vii care au ca obiect plata în avans pentru achiziționarea acestora.</w:t>
      </w:r>
    </w:p>
    <w:p>
      <w:pPr>
        <w:keepNext/>
      </w:pPr>
      <w:r>
        <w:rPr>
          <w:b/>
          <w:bCs/>
        </w:rPr>
        <w:t xml:space="preserve">Articolul II</w:t>
      </w:r>
    </w:p>
    <w:p>
      <w:pPr>
        <w:keepNext w:val="false"/>
      </w:pPr>
      <w:r>
        <w:rPr>
          <w:b w:val="false"/>
          <w:bCs w:val="false"/>
        </w:rPr>
        <w:t xml:space="preserve">(1) Persoana fizică, care a achiziționat în mod individual sau în comun cu altă persoană fizică/alte persoane fizice, una sau mai multe locuințe cu cota standard de TVA în perioada cuprinsă între data de 1 august 2026 și data intrării în vigoare a prezentei legi, poate solicita restituirea sumei rezultate din diferența între cota standard de TVA și cota redusă de TVA de 9%, pentru o singură locuință achiziționată, dacă se îndeplinesc în mod cumulativ următoarele condiții:</w:t>
      </w:r>
    </w:p>
    <w:p>
      <w:pPr>
        <w:keepNext w:val="false"/>
      </w:pPr>
      <w:r>
        <w:rPr>
          <w:b w:val="false"/>
          <w:bCs w:val="false"/>
        </w:rPr>
        <w:t xml:space="preserve">a) locuința are o suprafață utilă de maximum 120 mp, exclusiv anexele gospodărești, și o valoare, inclusiv a terenului pe care este construită, care nu depășește suma de 600.000 lei, exclusiv taxa pe valoarea adăugată;</w:t>
      </w:r>
    </w:p>
    <w:p>
      <w:pPr>
        <w:keepNext w:val="false"/>
      </w:pPr>
      <w:r>
        <w:rPr>
          <w:b w:val="false"/>
          <w:bCs w:val="false"/>
        </w:rPr>
        <w:t xml:space="preserve">b) locuința, în momentul livrării, poate fi locuită ca atare, conform condițiilor legale în vigoare la data încheierii actelor juridice între vii care au ca obiect plata în avans pentru achiziționarea unei astfel de locuințe. Suprafața utilă a locuinței este cea definită prin Legea locuinței nr. 114/1996, republicată, cu modificările și completările ulterioare. Anexele gospodărești sunt cele definite prin Legea nr. 50/1991 privind autorizarea executării lucrărilor de construcții, republicată, cu modificările și completările ulterioare;</w:t>
      </w:r>
    </w:p>
    <w:p>
      <w:pPr>
        <w:keepNext w:val="false"/>
      </w:pPr>
      <w:r>
        <w:rPr>
          <w:b w:val="false"/>
          <w:bCs w:val="false"/>
        </w:rPr>
        <w:t xml:space="preserve">c) nu a achiziționat o altă locuință cu cotă redusă de TVA începând cu data de 1 ianuarie 2023, conform informațiilor din „Registrul achizițiilor de locuințe cu cota redusă de TVA", prevăzut de Legea nr. 227/2015 privind Codul fiscal, cu modificările și completările ulterioare;</w:t>
      </w:r>
    </w:p>
    <w:p>
      <w:pPr>
        <w:keepNext w:val="false"/>
      </w:pPr>
      <w:r>
        <w:rPr>
          <w:b w:val="false"/>
          <w:bCs w:val="false"/>
        </w:rPr>
        <w:t xml:space="preserve">d) a încheiat până la data de 1 august 2025 un act juridic între vii care are ca obiect plata în avans pentru achiziționarea unei astfel de locuințe.</w:t>
      </w:r>
    </w:p>
    <w:p>
      <w:pPr>
        <w:keepNext w:val="false"/>
      </w:pPr>
      <w:r>
        <w:rPr>
          <w:b w:val="false"/>
          <w:bCs w:val="false"/>
        </w:rPr>
        <w:t xml:space="preserve">(2) Pentru a beneficia de restituire, pe lângă condițiile prevăzute la alin. (1), persoana fizică, în mod individual sau în comun cu altă persoană fizică/alte persoane fizice, pentru actele juridice între vii care au ca obiect plata în avans pentru achiziționarea unei locuințe, încheiate în perioada 3 iulie-31 iulie 2025 inclusiv, trebuie să facă dovada achitării unui avans de 20% din valoarea locuinței exclusiv TVA, achitat integral până la data de 31 iulie 2025 inclusiv.</w:t>
      </w:r>
    </w:p>
    <w:p>
      <w:pPr>
        <w:keepNext w:val="false"/>
      </w:pPr>
      <w:r>
        <w:rPr>
          <w:b w:val="false"/>
          <w:bCs w:val="false"/>
        </w:rPr>
        <w:t xml:space="preserve">(3) În cazul în care au fost achiziționate, în perioada cuprinsă între data de 1 august 2026 și data intrării în vigoare a prezentei legi, mai multe locuințe cu cota standard de TVA care îndeplinesc condițiile prevăzute la alin. (1) și (2), se restituie suma rezultată din diferența între cota standard de TVA și cota redusă de TVA de 9% pentru locuința al cărei fapt generator de TVA a intervenit primul.</w:t>
      </w:r>
    </w:p>
    <w:p>
      <w:pPr>
        <w:keepNext w:val="false"/>
      </w:pPr>
      <w:r>
        <w:rPr>
          <w:b w:val="false"/>
          <w:bCs w:val="false"/>
        </w:rPr>
        <w:t xml:space="preserve">(4) Primăriile care au achiziționat cu cota standard de TVA, în perioada cuprinsă între data de 1 august 2026 și data intrării în vigoare a prezentei legi, clădiri, inclusiv terenul pe care sunt construite, în vederea atribuirii de către acestea cu chirie subvenționată unor persoane sau familii a căror situație economică nu le permite accesul la o locuință în proprietate sau închirierea unei locuințe în condițiile pieței, pot solicita restituirea sumei rezultate din diferența între cota standard de TVA și cota redusă de TVA de 9%, dacă au fost încheiate până la data de 1 august 2025 acte juridice între vii care au ca obiect plata în avans pentru achiziționarea acestora.</w:t>
      </w:r>
    </w:p>
    <w:p>
      <w:pPr>
        <w:keepNext w:val="false"/>
      </w:pPr>
      <w:r>
        <w:rPr>
          <w:b w:val="false"/>
          <w:bCs w:val="false"/>
        </w:rPr>
        <w:t xml:space="preserve">(5) Restituirea sumelor prevăzute la alin. (1) și (4) poate fi solicitată începând cu data de 1 octombrie 2026, potrivit procedurii aprobate în termen de 30 de zile de la data intrării în vigoare a prezentei legi, prin ordin al președintelui Agenției Naționale de Administrare Fiscală, care se publică în Monitorul Oficial al României, Partea I.</w:t>
      </w:r>
    </w:p>
    <w:p>
      <w:pPr>
        <w:keepNext/>
      </w:pPr>
      <w:r>
        <w:rPr>
          <w:b/>
          <w:bCs/>
        </w:rPr>
        <w:t xml:space="preserve">Articolul III din LEGEA nr. 141 din 25 iulie 2025, publicată în MONITORUL OFICIAL nr. 699 din 25 iulie 2025 prevede:</w:t>
      </w:r>
    </w:p>
    <w:p>
      <w:pPr>
        <w:keepNext/>
      </w:pPr>
      <w:r>
        <w:rPr>
          <w:b/>
          <w:bCs/>
        </w:rPr>
        <w:t xml:space="preserve">Articolul III</w:t>
      </w:r>
    </w:p>
    <w:p>
      <w:pPr>
        <w:keepNext w:val="false"/>
      </w:pPr>
      <w:r>
        <w:rPr>
          <w:b w:val="false"/>
          <w:bCs w:val="false"/>
        </w:rPr>
        <w:t xml:space="preserve">(1) Persoana fizică, în mod individual sau în comun cu altă persoană fizică/alte persoane fizice, poate achiziționa în perioada 1 august 2025-31 iulie 2026 inclusiv o singură locuință cu cota redusă de TVA de 9%, dacă se îndeplinesc în mod cumulativ următoarele condiții:</w:t>
      </w:r>
    </w:p>
    <w:p>
      <w:pPr>
        <w:keepNext w:val="false"/>
      </w:pPr>
      <w:r>
        <w:rPr>
          <w:b w:val="false"/>
          <w:bCs w:val="false"/>
        </w:rPr>
        <w:t xml:space="preserve">a) locuința are o suprafață utilă de maximum 120 mp, exclusiv anexele gospodărești, și o valoare, inclusiv a terenului pe care este construită, care nu depășește suma de 600.000 lei, exclusiv taxa pe valoarea adăugată;</w:t>
      </w:r>
    </w:p>
    <w:p>
      <w:pPr>
        <w:keepNext w:val="false"/>
      </w:pPr>
      <w:r>
        <w:rPr>
          <w:b w:val="false"/>
          <w:bCs w:val="false"/>
        </w:rPr>
        <w:t xml:space="preserve">b) locuința în momentul livrării, care nu poate depăși data de 31 iulie 2026, să poată fi locuită ca atare, conform condițiilor legale în vigoare la data încheierii actelor juridice între vii care au ca obiect plata în avans pentru achiziționarea unei astfel de locuințe. Suprafața utilă a locuinței este cea definită prin Legea locuinței nr. 114/1996, republicată, cu modificările și completările ulterioare. Anexele gospodărești sunt cele definite prin Legea nr. 50/1991 privind autorizarea executării lucrărilor de construcții, republicată, cu modificările și completările ulterioare;</w:t>
      </w:r>
    </w:p>
    <w:p>
      <w:pPr>
        <w:keepNext w:val="false"/>
      </w:pPr>
      <w:r>
        <w:rPr>
          <w:b w:val="false"/>
          <w:bCs w:val="false"/>
        </w:rPr>
        <w:t xml:space="preserve">c) nu a achiziționat o altă locuință cu cotă redusă de TVA începând cu 1 ianuarie 2023, conform informațiilor din „Registrul achizițiilor de locuințe cu cota redusă de TVA“, prevăzut de Legea nr. 227/2015 privind Codul fiscal, cu modificările și completările ulterioare;</w:t>
      </w:r>
    </w:p>
    <w:p>
      <w:pPr>
        <w:keepNext w:val="false"/>
      </w:pPr>
      <w:r>
        <w:rPr>
          <w:b w:val="false"/>
          <w:bCs w:val="false"/>
        </w:rPr>
        <w:t xml:space="preserve">d) a încheiat până la data de 1 august 2025 un act juridic între vii care are ca obiect plata în avans pentru achiziționarea unei astfel de locuințe.</w:t>
      </w:r>
    </w:p>
    <w:p>
      <w:pPr>
        <w:keepNext w:val="false"/>
      </w:pPr>
      <w:r>
        <w:rPr>
          <w:b w:val="false"/>
          <w:bCs w:val="false"/>
        </w:rPr>
        <w:t xml:space="preserve">(2) Pentru a beneficia de cota redusă de 9%, pe lângă condițiile prevăzute la alin. (1), persoana fizică, în mod individual sau în comun cu altă persoană fizică/alte persoane fizice, pentru actele juridice între vii care au ca obiect plata în avans pentru achiziționarea unei locuințe, încheiate în perioada 3 iulie-31 iulie 2025 inclusiv, la data livrării locuinței trebuie să facă dovada achitării unui avans de 20% din valoarea locuinței exclusiv TVA, achitat integral până la data de 31 iulie 2025 inclusiv.</w:t>
      </w:r>
    </w:p>
    <w:p>
      <w:pPr>
        <w:keepNext w:val="false"/>
      </w:pPr>
      <w:r>
        <w:rPr>
          <w:b w:val="false"/>
          <w:bCs w:val="false"/>
        </w:rPr>
        <w:t xml:space="preserve">(3) În „Registrul achizițiilor de locuințe cu cota redusă de TVA“ se înscriu și informațiile din actele juridice între vii care au ca obiect transferul dreptului de proprietate pentru locuințele prevăzute la alin. (1) și (2), autentificate până la data de 31 iulie 2026 inclusiv. Notarii publici sunt obligați:</w:t>
      </w:r>
    </w:p>
    <w:p>
      <w:pPr>
        <w:keepNext w:val="false"/>
      </w:pPr>
      <w:r>
        <w:rPr>
          <w:b w:val="false"/>
          <w:bCs w:val="false"/>
        </w:rPr>
        <w:t xml:space="preserve">a) să verifice îndeplinirea condiției referitoare la achiziția unei singure locuințe cu cota redusă de TVA, prin consultarea „Registrului achizițiilor de locuințe cu cota redusă de TVA“, înainte de autentificarea actelor juridice între vii care au ca obiect transferul dreptului de proprietate sau plata în avans pentru achiziția unei astfel de locuințe și, în situația în care constată că nu este îndeplinită această condiție, să le autentifice doar dacă livrarea se efectuează cu cota standard de TVA;</w:t>
      </w:r>
    </w:p>
    <w:p>
      <w:pPr>
        <w:keepNext w:val="false"/>
      </w:pPr>
      <w:r>
        <w:rPr>
          <w:b w:val="false"/>
          <w:bCs w:val="false"/>
        </w:rPr>
        <w:t xml:space="preserve">b) să completeze „Registrul achizițiilor de locuințe cu cota redusă de TVA“ la data autentificării actelor juridice între vii care au ca obiect transferul dreptului de proprietate pentru locuințele prevăzute la alin. (1) și (2);</w:t>
      </w:r>
    </w:p>
    <w:p>
      <w:pPr>
        <w:keepNext w:val="false"/>
      </w:pPr>
      <w:r>
        <w:rPr>
          <w:b w:val="false"/>
          <w:bCs w:val="false"/>
        </w:rPr>
        <w:t xml:space="preserve">c) să înscrie în actele juridice între vii care au ca obiect transferul dreptului de proprietate sau plata în avans pentru achiziția unei astfel de locuințe cu cota redusă de TVA de 9% mențiuni cu privire la respectarea obligațiilor prevăzute la lit. a) și, după caz, la lit. b);</w:t>
      </w:r>
    </w:p>
    <w:p>
      <w:pPr>
        <w:keepNext w:val="false"/>
      </w:pPr>
      <w:r>
        <w:rPr>
          <w:b w:val="false"/>
          <w:bCs w:val="false"/>
        </w:rPr>
        <w:t xml:space="preserve">d) să înscrie în actele juridice între vii care au ca obiect transferul dreptului de proprietate sau plata în avans pentru locuințele prevăzute la alin. (1) și (2) cota de TVA aplicată, indiferent dacă TVA se aplică la preț sau este inclusă în preț.</w:t>
      </w:r>
    </w:p>
    <w:p>
      <w:pPr>
        <w:keepNext w:val="false"/>
      </w:pPr>
      <w:r>
        <w:rPr>
          <w:b w:val="false"/>
          <w:bCs w:val="false"/>
        </w:rPr>
        <w:t xml:space="preserve">(4) Până la data de 1 august 2026 se aplică o cotă redusă de TVA de 9% pentru livrarea de clădiri, inclusiv a terenului pe care sunt construite, către primării în vederea atribuirii de către acestea cu chirie subvenționată unor persoane sau familii a căror situație economică nu le permite accesul la o locuință în proprietate sau închirierea unei locuințe în condițiile pieței, dacă au fost încheiate până la data de 1 august 2025 acte juridice între vii care au ca obiect plata în avans pentru achiziționarea acestora.</w:t>
      </w:r>
    </w:p>
    <w:p>
      <w:pPr>
        <w:keepNext w:val="false"/>
      </w:pPr>
      <w:r>
        <w:rPr>
          <w:b w:val="false"/>
          <w:bCs w:val="false"/>
        </w:rPr>
        <w:t xml:space="preserve">(3^6) Abrogat.</w:t>
      </w:r>
    </w:p>
    <w:p>
      <w:pPr>
        <w:keepNext w:val="false"/>
      </w:pPr>
      <w:r>
        <w:rPr>
          <w:b w:val="false"/>
          <w:bCs w:val="false"/>
        </w:rPr>
        <w:t xml:space="preserve">(la 01-08-2025,</w:t>
      </w:r>
    </w:p>
    <w:p>
      <w:pPr>
        <w:keepNext w:val="false"/>
      </w:pPr>
      <w:r>
        <w:rPr>
          <w:b w:val="false"/>
          <w:bCs w:val="false"/>
        </w:rPr>
        <w:t xml:space="preserve">Alineatul (3^6) , Articolul 291 , Capitolul VIII , Titlul VII a fost abrogat de Punctul 45.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(3^7) Abrogat.</w:t>
      </w:r>
    </w:p>
    <w:p>
      <w:pPr>
        <w:keepNext w:val="false"/>
      </w:pPr>
      <w:r>
        <w:rPr>
          <w:b w:val="false"/>
          <w:bCs w:val="false"/>
        </w:rPr>
        <w:t xml:space="preserve">(la 01-08-2025,</w:t>
      </w:r>
    </w:p>
    <w:p>
      <w:pPr>
        <w:keepNext w:val="false"/>
      </w:pPr>
      <w:r>
        <w:rPr>
          <w:b w:val="false"/>
          <w:bCs w:val="false"/>
        </w:rPr>
        <w:t xml:space="preserve">Alineatul (3^7) , Articolul 291 , Capitolul VIII , Titlul VII a fost abrogat de Punctul 45.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(3^8) Se organizează «Registrul achizițiilor de locuințe cu cota redusă de TVA», în format electronic, pe baza informațiilor din actele juridice între vii care au ca obiect transferul dreptului de proprietate pentru locuințele prevăzute la alin. (2) lit. m) pct. 3, autentificate începând cu data de 1 ianuarie 2024, și a informațiilor din «Registrul achizițiilor de locuințe cu cota redusă de TVA de 5%, începând cu 1 ianuarie 2023». Procedura privind organizarea «Registrului achizițiilor de locuințe cu cota redusă de TVA» se stabilește prin ordin al președintelui Agenției Naționale de Administrare Fiscală, cu consultarea Uniunii Naționale a Notarilor Publici din România. Notarii publici au obligația:</w:t>
      </w:r>
    </w:p>
    <w:p>
      <w:pPr>
        <w:keepNext w:val="false"/>
      </w:pPr>
      <w:r>
        <w:rPr>
          <w:b w:val="false"/>
          <w:bCs w:val="false"/>
        </w:rPr>
        <w:t xml:space="preserve">a) să verifice îndeplinirea condiției referitoare la achiziția unei singure locuințe a cărei valoare nu depășește suma de 600.000 lei, exclusiv TVA, cu cota redusă de TVA, prin consultarea «Registrului achizițiilor de locuințe cu cota redusă de TVA», înainte de autentificarea actelor juridice între vii care au ca obiect transferul dreptului de proprietate sau plata în avans pentru achiziția unei astfel de locuințe, și, în situația în care constată că nu este îndeplinită această condiție, să le autentifice doar dacă livrarea se efectuează cu cota standard de TVA;</w:t>
      </w:r>
    </w:p>
    <w:p>
      <w:pPr>
        <w:keepNext w:val="false"/>
      </w:pPr>
      <w:r>
        <w:rPr>
          <w:b w:val="false"/>
          <w:bCs w:val="false"/>
        </w:rPr>
        <w:t xml:space="preserve">b) să completeze «Registrul achizițiilor de locuințe cu cota redusă de TVA» la data autentificării actelor juridice între vii care au ca obiect transferul dreptului de proprietate pentru locuințele prevăzute la alin. (2) lit. m) pct. 3;</w:t>
      </w:r>
    </w:p>
    <w:p>
      <w:pPr>
        <w:keepNext w:val="false"/>
      </w:pPr>
      <w:r>
        <w:rPr>
          <w:b w:val="false"/>
          <w:bCs w:val="false"/>
        </w:rPr>
        <w:t xml:space="preserve">c) să înscrie în actele juridice între vii care au ca obiect transferul dreptului de proprietate sau plata în avans pentru achiziția unei locuințe prevăzute la alin. (2) lit. m) pct. 3 mențiuni cu privire la respectarea obligațiilor prevăzute la lit. a) și, după caz, la lit. b);</w:t>
      </w:r>
    </w:p>
    <w:p>
      <w:pPr>
        <w:keepNext w:val="false"/>
      </w:pPr>
      <w:r>
        <w:rPr>
          <w:b w:val="false"/>
          <w:bCs w:val="false"/>
        </w:rPr>
        <w:t xml:space="preserve">d) să înscrie în actele juridice între vii care au ca obiect transferul dreptului de proprietate sau plata în avans pentru locuințele prevăzute la alin. (2) lit. m) pct. 3 cota de TVA aplicată, indiferent dacă TVA se aplică la preț sau este inclusă în preț.</w:t>
      </w:r>
    </w:p>
    <w:p>
      <w:pPr>
        <w:keepNext w:val="false"/>
      </w:pPr>
      <w:r>
        <w:rPr>
          <w:b w:val="false"/>
          <w:bCs w:val="false"/>
        </w:rPr>
        <w:t xml:space="preserve">(la 01-01-2024,</w:t>
      </w:r>
    </w:p>
    <w:p>
      <w:pPr>
        <w:keepNext/>
      </w:pPr>
      <w:r>
        <w:rPr>
          <w:b/>
          <w:bCs/>
        </w:rPr>
        <w:t xml:space="preserve">Articolul 291, Capitolul VIII, Titlul VII a fost completat de Punctul 45.,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(1) al art. IV din LEGEA nr. 296 din 26 octombrie 2023, publicată în MONITORUL OFICIAL nr. 977 din 27 octombrie 2023, ordinul președintelui Agenției Naționale de Administrare Fiscală prevăzut la art. III pct. 45 se emite până la data de 1 ianuarie 2024 și se publică în Monitorul Oficial al României, Partea I.</w:t>
      </w:r>
    </w:p>
    <w:p>
      <w:pPr>
        <w:keepNext w:val="false"/>
      </w:pPr>
      <w:r>
        <w:rPr>
          <w:b w:val="false"/>
          <w:bCs w:val="false"/>
        </w:rPr>
        <w:t xml:space="preserve">(4) Cota aplicabilă este cea în vigoare la data la care intervine faptul generator, cu excepția cazurilor prevăzute la art. 282 alin. (2), pentru care se aplică cota în vigoare la data exigibilității taxei.</w:t>
      </w:r>
    </w:p>
    <w:p>
      <w:pPr>
        <w:keepNext w:val="false"/>
      </w:pPr>
      <w:r>
        <w:rPr>
          <w:b w:val="false"/>
          <w:bCs w:val="false"/>
        </w:rPr>
        <w:t xml:space="preserve">(5) În cazul operațiunilor supuse sistemului TVA la încasare, cota aplicabilă este cea în vigoare la data la care intervine faptul generator, cu excepția situațiilor în care este emisă o factură sau este încasat un avans, înainte de data livrării/prestării, pentru care se aplică cota în vigoare la data la care a fost emisă factura ori la data la care a fost încasat avansul.</w:t>
      </w:r>
    </w:p>
    <w:p>
      <w:pPr>
        <w:keepNext w:val="false"/>
      </w:pPr>
      <w:r>
        <w:rPr>
          <w:b w:val="false"/>
          <w:bCs w:val="false"/>
        </w:rPr>
        <w:t xml:space="preserve">(6) În cazul schimbării cotei se va proceda la regularizare pentru a se aplica cota în vigoare la data livrării de bunuri sau prestării de servicii, pentru cazurile prevăzute la art. 282 alin. (2), precum și în situația prevăzută la alin. (5).</w:t>
      </w:r>
    </w:p>
    <w:p>
      <w:pPr>
        <w:keepNext w:val="false"/>
      </w:pPr>
      <w:r>
        <w:rPr>
          <w:b w:val="false"/>
          <w:bCs w:val="false"/>
        </w:rPr>
        <w:t xml:space="preserve">(7) Cota aplicabilă pentru importul de bunuri este cota aplicabilă pe teritoriul României pentru livrarea aceluiași bun.</w:t>
      </w:r>
    </w:p>
    <w:p>
      <w:pPr>
        <w:keepNext w:val="false"/>
      </w:pPr>
      <w:r>
        <w:rPr>
          <w:b w:val="false"/>
          <w:bCs w:val="false"/>
        </w:rPr>
        <w:t xml:space="preserve">(8) Cota aplicabilă pentru achiziții intracomunitare de bunuri este cota aplicată pe teritoriul României pentru livrarea aceluiași bun și care este în vigoare la data la care intervine exigibilitatea taxei.</w:t>
      </w:r>
    </w:p>
    <w:p>
      <w:pPr>
        <w:keepNext w:val="false"/>
      </w:pPr>
      <w:r>
        <w:rPr>
          <w:b w:val="false"/>
          <w:bCs w:val="false"/>
        </w:rPr>
        <w:t xml:space="preserve">Capitolul IX</w:t>
      </w:r>
    </w:p>
    <w:p>
      <w:pPr>
        <w:keepNext w:val="false"/>
      </w:pPr>
      <w:r>
        <w:rPr>
          <w:b w:val="false"/>
          <w:bCs w:val="false"/>
        </w:rPr>
        <w:t xml:space="preserve">Operațiuni scutite de taxă</w:t>
      </w:r>
    </w:p>
    <w:p>
      <w:pPr>
        <w:keepNext/>
      </w:pPr>
      <w:r>
        <w:rPr>
          <w:b/>
          <w:bCs/>
        </w:rPr>
        <w:t xml:space="preserve">Articolul 292</w:t>
      </w:r>
    </w:p>
    <w:p>
      <w:pPr>
        <w:keepNext w:val="false"/>
      </w:pPr>
      <w:r>
        <w:rPr>
          <w:b w:val="false"/>
          <w:bCs w:val="false"/>
        </w:rPr>
        <w:t xml:space="preserve">Scutiri pentru anumite activități de interes general și scutiri pentru alte activități</w:t>
      </w:r>
    </w:p>
    <w:p>
      <w:pPr>
        <w:keepNext w:val="false"/>
      </w:pPr>
      <w:r>
        <w:rPr>
          <w:b w:val="false"/>
          <w:bCs w:val="false"/>
        </w:rPr>
        <w:t xml:space="preserve">(1) Următoarele operațiuni de interes general sunt scutite de taxă:</w:t>
      </w:r>
    </w:p>
    <w:p>
      <w:pPr>
        <w:keepNext w:val="false"/>
      </w:pPr>
      <w:r>
        <w:rPr>
          <w:b w:val="false"/>
          <w:bCs w:val="false"/>
        </w:rPr>
        <w:t xml:space="preserve">a) spitalizarea, îngrijirile medicale și operațiunile strâns legate de acestea, desfășurate de unități autorizate pentru astfel de activități, indiferent de forma de organizare, precum: spitale, sanatorii, centre de sănătate rurale sau urbane, dispensare, cabinete și laboratoare medicale, centre de îngrijire medicală și de diagnostic, baze de tratament și recuperare, stații de salvare și alte unități autorizate să desfășoare astfel de activități;</w:t>
      </w:r>
    </w:p>
    <w:p>
      <w:pPr>
        <w:keepNext w:val="false"/>
      </w:pPr>
      <w:r>
        <w:rPr>
          <w:b w:val="false"/>
          <w:bCs w:val="false"/>
        </w:rPr>
        <w:t xml:space="preserve">b) prestările de servicii efectuate în cadrul profesiunii lor de către stomatologi și tehnicieni dentari, precum și livrarea de proteze dentare efectuată de stomatologi și de tehnicieni dentari;</w:t>
      </w:r>
    </w:p>
    <w:p>
      <w:pPr>
        <w:keepNext w:val="false"/>
      </w:pPr>
      <w:r>
        <w:rPr>
          <w:b w:val="false"/>
          <w:bCs w:val="false"/>
        </w:rPr>
        <w:t xml:space="preserve">c) prestările de îngrijire și supraveghere efectuate de personal medical și paramedical, conform prevederilor legale aplicabile în materie;</w:t>
      </w:r>
    </w:p>
    <w:p>
      <w:pPr>
        <w:keepNext w:val="false"/>
      </w:pPr>
      <w:r>
        <w:rPr>
          <w:b w:val="false"/>
          <w:bCs w:val="false"/>
        </w:rPr>
        <w:t xml:space="preserve">d) transportul bolnavilor și al persoanelor accidentate, în vehicule special amenajate în acest scop, de către entități autorizate în acest sens;</w:t>
      </w:r>
    </w:p>
    <w:p>
      <w:pPr>
        <w:keepNext w:val="false"/>
      </w:pPr>
      <w:r>
        <w:rPr>
          <w:b w:val="false"/>
          <w:bCs w:val="false"/>
        </w:rPr>
        <w:t xml:space="preserve">e) livrările de organe, sânge și lapte, de proveniență umană;</w:t>
      </w:r>
    </w:p>
    <w:p>
      <w:pPr>
        <w:keepNext w:val="false"/>
      </w:pPr>
      <w:r>
        <w:rPr>
          <w:b w:val="false"/>
          <w:bCs w:val="false"/>
        </w:rPr>
        <w:t xml:space="preserve">f) activitatea de învățământ prevăzută în Legea educației naționale nr. 1/2011, cu modificările și completările ulterioare, formarea profesională a adulților, precum și prestările de servicii și livrările de bunuri strâns legate de aceste activități, efectuate de instituțiile publice sau de alte entități autorizate. Scutirea se acordă în condițiile prevăzute în normele metodologice;</w:t>
      </w:r>
    </w:p>
    <w:p>
      <w:pPr>
        <w:keepNext w:val="false"/>
      </w:pPr>
      <w:r>
        <w:rPr>
          <w:b w:val="false"/>
          <w:bCs w:val="false"/>
        </w:rPr>
        <w:t xml:space="preserve">g) livrările de bunuri sau prestările de servicii realizate de căminele și cantinele organizate pe lângă instituțiile publice și entitățile autorizate prevăzute la lit. f), în folosul exclusiv al persoanelor direct implicate în activitățile scutite conform lit. f);</w:t>
      </w:r>
    </w:p>
    <w:p>
      <w:pPr>
        <w:keepNext w:val="false"/>
      </w:pPr>
      <w:r>
        <w:rPr>
          <w:b w:val="false"/>
          <w:bCs w:val="false"/>
        </w:rPr>
        <w:t xml:space="preserve">h) meditațiile acordate în particular de cadre didactice din domeniul învățământului școlar, preuniversitar și universitar;</w:t>
      </w:r>
    </w:p>
    <w:p>
      <w:pPr>
        <w:keepNext w:val="false"/>
      </w:pPr>
      <w:r>
        <w:rPr>
          <w:b w:val="false"/>
          <w:bCs w:val="false"/>
        </w:rPr>
        <w:t xml:space="preserve">i) prestările de servicii și/sau livrările de bunuri strâns legate de asistența și/sau protecția socială, efectuate de instituțiile publice sau de alte entități recunoscute ca având caracter social, inclusiv cele livrate de căminele de bătrâni;</w:t>
      </w:r>
    </w:p>
    <w:p>
      <w:pPr>
        <w:keepNext w:val="false"/>
      </w:pPr>
      <w:r>
        <w:rPr>
          <w:b w:val="false"/>
          <w:bCs w:val="false"/>
        </w:rPr>
        <w:t xml:space="preserve">j) prestările de servicii și/sau livrările de bunuri strâns legate de protecția copiilor și a tinerilor, efectuate de instituțiile publice sau de alte entități recunoscute ca având caracter social;</w:t>
      </w:r>
    </w:p>
    <w:p>
      <w:pPr>
        <w:keepNext w:val="false"/>
      </w:pPr>
      <w:r>
        <w:rPr>
          <w:b w:val="false"/>
          <w:bCs w:val="false"/>
        </w:rPr>
        <w:t xml:space="preserve">k) prestările de servicii și/sau livrările de bunuri furnizate membrilor în interesul lor colectiv, în schimbul unei cotizații fixate conform statutului, de organizații fără scop patrimonial care au obiective de natură politică, sindicală, religioasă, patriotică, filozofică, filantropică, patronală, profesională sau civică, precum și obiective de reprezentare a intereselor membrilor lor, în condițiile în care această scutire nu provoacă distorsiuni de concurență;</w:t>
      </w:r>
    </w:p>
    <w:p>
      <w:pPr>
        <w:keepNext w:val="false"/>
      </w:pPr>
      <w:r>
        <w:rPr>
          <w:b w:val="false"/>
          <w:bCs w:val="false"/>
        </w:rPr>
        <w:t xml:space="preserve">l) prestările de servicii strâns legate de practicarea sportului sau a educației fizice, efectuate de organizații fără scop patrimonial pentru persoanele care practică sportul sau educația fizică;</w:t>
      </w:r>
    </w:p>
    <w:p>
      <w:pPr>
        <w:keepNext w:val="false"/>
      </w:pPr>
      <w:r>
        <w:rPr>
          <w:b w:val="false"/>
          <w:bCs w:val="false"/>
        </w:rPr>
        <w:t xml:space="preserve">m) prestările de servicii culturale și/sau livrările de bunuri strâns legate de acestea, efectuate de instituțiile publice sau de alte organisme culturale fără scop patrimonial, recunoscute ca atare de către Ministerul Culturii;</w:t>
      </w:r>
    </w:p>
    <w:p>
      <w:pPr>
        <w:keepNext w:val="false"/>
      </w:pPr>
      <w:r>
        <w:rPr>
          <w:b w:val="false"/>
          <w:bCs w:val="false"/>
        </w:rPr>
        <w:t xml:space="preserve">n) prestările de servicii și/sau livrările de bunuri efectuate de persoane ale căror operațiuni sunt scutite, potrivit lit. a), f) și i)-m), cu ocazia manifestărilor destinate să le aducă sprijin financiar și organizate în profitul lor exclusiv, cu condiția ca aceste scutiri să nu producă distorsiuni concurențiale;</w:t>
      </w:r>
    </w:p>
    <w:p>
      <w:pPr>
        <w:keepNext w:val="false"/>
      </w:pPr>
      <w:r>
        <w:rPr>
          <w:b w:val="false"/>
          <w:bCs w:val="false"/>
        </w:rPr>
        <w:t xml:space="preserve">o) activitățile specifice posturilor publice de radio și televiziune, altele decât activitățile de natură comercială;</w:t>
      </w:r>
    </w:p>
    <w:p>
      <w:pPr>
        <w:keepNext w:val="false"/>
      </w:pPr>
      <w:r>
        <w:rPr>
          <w:b w:val="false"/>
          <w:bCs w:val="false"/>
        </w:rPr>
        <w:t xml:space="preserve">p) serviciile publice poștale, precum și livrarea de bunuri aferentă acestora;</w:t>
      </w:r>
    </w:p>
    <w:p>
      <w:pPr>
        <w:keepNext w:val="false"/>
      </w:pPr>
      <w:r>
        <w:rPr>
          <w:b w:val="false"/>
          <w:bCs w:val="false"/>
        </w:rPr>
        <w:t xml:space="preserve">q) prestările de servicii efectuate de către grupuri independente de persoane, ale căror operațiuni sunt scutite sau nu intră în sfera de aplicare a taxei, grupuri create în scopul prestării către membrii lor de servicii direct legate de exercitarea activităților acestora, în cazul în care aceste grupuri solicită membrilor lor numai rambursarea cotei-părți de cheltuieli comune, în limitele și în condițiile stabilite prin normele metodologice și în condițiile în care această scutire nu este de natură a produce distorsiuni concurențiale;</w:t>
      </w:r>
    </w:p>
    <w:p>
      <w:pPr>
        <w:keepNext w:val="false"/>
      </w:pPr>
      <w:r>
        <w:rPr>
          <w:b w:val="false"/>
          <w:bCs w:val="false"/>
        </w:rPr>
        <w:t xml:space="preserve">r) furnizarea de personal de către instituțiile religioase sau filozofice în scopul activităților prevăzute la lit. a), f), i) și j).</w:t>
      </w:r>
    </w:p>
    <w:p>
      <w:pPr>
        <w:keepNext w:val="false"/>
      </w:pPr>
      <w:r>
        <w:rPr>
          <w:b w:val="false"/>
          <w:bCs w:val="false"/>
        </w:rPr>
        <w:t xml:space="preserve">(2) Următoarele operațiuni sunt, de asemenea, scutite de taxă:</w:t>
      </w:r>
    </w:p>
    <w:p>
      <w:pPr>
        <w:keepNext w:val="false"/>
      </w:pPr>
      <w:r>
        <w:rPr>
          <w:b w:val="false"/>
          <w:bCs w:val="false"/>
        </w:rPr>
        <w:t xml:space="preserve">a) prestările următoarelor servicii de natură financiar-bancară:</w:t>
      </w:r>
    </w:p>
    <w:p>
      <w:pPr>
        <w:keepNext w:val="false"/>
      </w:pPr>
      <w:r>
        <w:rPr>
          <w:b w:val="false"/>
          <w:bCs w:val="false"/>
        </w:rPr>
        <w:t xml:space="preserve">1.</w:t>
      </w:r>
    </w:p>
    <w:p>
      <w:pPr>
        <w:keepNext w:val="false"/>
      </w:pPr>
      <w:r>
        <w:rPr>
          <w:b w:val="false"/>
          <w:bCs w:val="false"/>
        </w:rPr>
        <w:t xml:space="preserve">acordarea și negocierea de credite, precum și administrarea creditelor de către persoana care le acordă;</w:t>
      </w:r>
    </w:p>
    <w:p>
      <w:pPr>
        <w:keepNext w:val="false"/>
      </w:pPr>
      <w:r>
        <w:rPr>
          <w:b w:val="false"/>
          <w:bCs w:val="false"/>
        </w:rPr>
        <w:t xml:space="preserve">2.</w:t>
      </w:r>
    </w:p>
    <w:p>
      <w:pPr>
        <w:keepNext w:val="false"/>
      </w:pPr>
      <w:r>
        <w:rPr>
          <w:b w:val="false"/>
          <w:bCs w:val="false"/>
        </w:rPr>
        <w:t xml:space="preserve">negocierea garanțiilor de credit ori a altor garanții sau orice operațiuni cu astfel de garanții, precum și administrarea garanțiilor de credit de către persoana care acordă creditul;</w:t>
      </w:r>
    </w:p>
    <w:p>
      <w:pPr>
        <w:keepNext w:val="false"/>
      </w:pPr>
      <w:r>
        <w:rPr>
          <w:b w:val="false"/>
          <w:bCs w:val="false"/>
        </w:rPr>
        <w:t xml:space="preserve">3.</w:t>
      </w:r>
    </w:p>
    <w:p>
      <w:pPr>
        <w:keepNext w:val="false"/>
      </w:pPr>
      <w:r>
        <w:rPr>
          <w:b w:val="false"/>
          <w:bCs w:val="false"/>
        </w:rPr>
        <w:t xml:space="preserve">tranzacții, inclusiv negocierea, privind conturile de depozit sau conturile curente, plăți, viramente, creanțe, cecuri și alte instrumente negociabile, exceptând recuperarea creanțelor;</w:t>
      </w:r>
    </w:p>
    <w:p>
      <w:pPr>
        <w:keepNext w:val="false"/>
      </w:pPr>
      <w:r>
        <w:rPr>
          <w:b w:val="false"/>
          <w:bCs w:val="false"/>
        </w:rPr>
        <w:t xml:space="preserve">4.</w:t>
      </w:r>
    </w:p>
    <w:p>
      <w:pPr>
        <w:keepNext w:val="false"/>
      </w:pPr>
      <w:r>
        <w:rPr>
          <w:b w:val="false"/>
          <w:bCs w:val="false"/>
        </w:rPr>
        <w:t xml:space="preserve">tranzacții, inclusiv negocierea, privind valuta, bancnotele și monedele utilizate ca mijloc legal de plată, cu excepția obiectelor de colecție, și anume monede de aur, argint sau din alt metal ori bancnote care nu sunt utilizate în mod normal ca mijloc legal de plată sau monede de interes numismatic;</w:t>
      </w:r>
    </w:p>
    <w:p>
      <w:pPr>
        <w:keepNext w:val="false"/>
      </w:pPr>
      <w:r>
        <w:rPr>
          <w:b w:val="false"/>
          <w:bCs w:val="false"/>
        </w:rPr>
        <w:t xml:space="preserve">5.</w:t>
      </w:r>
    </w:p>
    <w:p>
      <w:pPr>
        <w:keepNext w:val="false"/>
      </w:pPr>
      <w:r>
        <w:rPr>
          <w:b w:val="false"/>
          <w:bCs w:val="false"/>
        </w:rPr>
        <w:t xml:space="preserve">tranzacții, inclusiv negocierea, dar exceptând administrarea sau păstrarea în siguranță, cu acțiuni, părți sociale în societăți comerciale sau asociații, obligațiuni garantate și alte instrumente financiare, cu excepția documentelor care stabilesc drepturi asupra bunurilor;</w:t>
      </w:r>
    </w:p>
    <w:p>
      <w:pPr>
        <w:keepNext w:val="false"/>
      </w:pPr>
      <w:r>
        <w:rPr>
          <w:b w:val="false"/>
          <w:bCs w:val="false"/>
        </w:rPr>
        <w:t xml:space="preserve">6.</w:t>
      </w:r>
    </w:p>
    <w:p>
      <w:pPr>
        <w:keepNext w:val="false"/>
      </w:pPr>
      <w:r>
        <w:rPr>
          <w:b w:val="false"/>
          <w:bCs w:val="false"/>
        </w:rPr>
        <w:t xml:space="preserve">administrarea de fonduri speciale de investiții;</w:t>
      </w:r>
    </w:p>
    <w:p>
      <w:pPr>
        <w:keepNext w:val="false"/>
      </w:pPr>
      <w:r>
        <w:rPr>
          <w:b w:val="false"/>
          <w:bCs w:val="false"/>
        </w:rPr>
        <w:t xml:space="preserve">b) operațiunile de asigurare și/sau de reasigurare, precum și prestările de servicii în legătură cu operațiunile de asigurare și/sau de reasigurare efectuate de persoanele impozabile care intermediază astfel de operațiuni;</w:t>
      </w:r>
    </w:p>
    <w:p>
      <w:pPr>
        <w:keepNext w:val="false"/>
      </w:pPr>
      <w:r>
        <w:rPr>
          <w:b w:val="false"/>
          <w:bCs w:val="false"/>
        </w:rPr>
        <w:t xml:space="preserve">c) pariuri, loterii și alte forme de jocuri de noroc efectuate de persoanele autorizate, conform legii, să desfășoare astfel de activități;</w:t>
      </w:r>
    </w:p>
    <w:p>
      <w:pPr>
        <w:keepNext w:val="false"/>
      </w:pPr>
      <w:r>
        <w:rPr>
          <w:b w:val="false"/>
          <w:bCs w:val="false"/>
        </w:rPr>
        <w:t xml:space="preserve">d) livrarea la valoarea nominală de timbre poștale utilizabile pentru serviciile poștale, de timbre fiscale și alte timbre similare;</w:t>
      </w:r>
    </w:p>
    <w:p>
      <w:pPr>
        <w:keepNext w:val="false"/>
      </w:pPr>
      <w:r>
        <w:rPr>
          <w:b w:val="false"/>
          <w:bCs w:val="false"/>
        </w:rPr>
        <w:t xml:space="preserve">e) arendarea, concesionarea, închirierea și leasingul de bunuri imobile, acordarea unor drepturi reale asupra unui bun imobil, precum dreptul de uzufruct și superficia, cu plată, pe o anumită perioadă. Fac excepție următoarele operațiuni:</w:t>
      </w:r>
    </w:p>
    <w:p>
      <w:pPr>
        <w:keepNext w:val="false"/>
      </w:pPr>
      <w:r>
        <w:rPr>
          <w:b w:val="false"/>
          <w:bCs w:val="false"/>
        </w:rPr>
        <w:t xml:space="preserve">1.</w:t>
      </w:r>
    </w:p>
    <w:p>
      <w:pPr>
        <w:keepNext w:val="false"/>
      </w:pPr>
      <w:r>
        <w:rPr>
          <w:b w:val="false"/>
          <w:bCs w:val="false"/>
        </w:rPr>
        <w:t xml:space="preserve">operațiunile de cazare care sunt efectuate în cadrul sectorului hotelier sau al sectoarelor cu funcție similară, inclusiv închirierea terenurilor amenajate pentru camping;</w:t>
      </w:r>
    </w:p>
    <w:p>
      <w:pPr>
        <w:keepNext w:val="false"/>
      </w:pPr>
      <w:r>
        <w:rPr>
          <w:b w:val="false"/>
          <w:bCs w:val="false"/>
        </w:rPr>
        <w:t xml:space="preserve">2.</w:t>
      </w:r>
    </w:p>
    <w:p>
      <w:pPr>
        <w:keepNext w:val="false"/>
      </w:pPr>
      <w:r>
        <w:rPr>
          <w:b w:val="false"/>
          <w:bCs w:val="false"/>
        </w:rPr>
        <w:t xml:space="preserve">închirierea de spații sau locații pentru parcarea autovehiculelor;</w:t>
      </w:r>
    </w:p>
    <w:p>
      <w:pPr>
        <w:keepNext w:val="false"/>
      </w:pPr>
      <w:r>
        <w:rPr>
          <w:b w:val="false"/>
          <w:bCs w:val="false"/>
        </w:rPr>
        <w:t xml:space="preserve">3.</w:t>
      </w:r>
    </w:p>
    <w:p>
      <w:pPr>
        <w:keepNext w:val="false"/>
      </w:pPr>
      <w:r>
        <w:rPr>
          <w:b w:val="false"/>
          <w:bCs w:val="false"/>
        </w:rPr>
        <w:t xml:space="preserve">închirierea utilajelor și a mașinilor fixate definitiv în bunuri imobile;</w:t>
      </w:r>
    </w:p>
    <w:p>
      <w:pPr>
        <w:keepNext w:val="false"/>
      </w:pPr>
      <w:r>
        <w:rPr>
          <w:b w:val="false"/>
          <w:bCs w:val="false"/>
        </w:rPr>
        <w:t xml:space="preserve">4.</w:t>
      </w:r>
    </w:p>
    <w:p>
      <w:pPr>
        <w:keepNext w:val="false"/>
      </w:pPr>
      <w:r>
        <w:rPr>
          <w:b w:val="false"/>
          <w:bCs w:val="false"/>
        </w:rPr>
        <w:t xml:space="preserve">închirierea seifurilor;</w:t>
      </w:r>
    </w:p>
    <w:p>
      <w:pPr>
        <w:keepNext w:val="false"/>
      </w:pPr>
      <w:r>
        <w:rPr>
          <w:b w:val="false"/>
          <w:bCs w:val="false"/>
        </w:rPr>
        <w:t xml:space="preserve">f) livrarea de construcții/părți de construcții și a terenurilor pe care sunt construite, precum și a oricăror altor terenuri. Prin excepție, scutirea nu se aplică pentru livrarea de construcții noi, de părți de construcții noi sau de terenuri construibile. În sensul prezentului articol se definesc următoarele:</w:t>
      </w:r>
    </w:p>
    <w:p>
      <w:pPr>
        <w:keepNext w:val="false"/>
      </w:pPr>
      <w:r>
        <w:rPr>
          <w:b w:val="false"/>
          <w:bCs w:val="false"/>
        </w:rPr>
        <w:t xml:space="preserve">1.</w:t>
      </w:r>
    </w:p>
    <w:p>
      <w:pPr>
        <w:keepNext w:val="false"/>
      </w:pPr>
      <w:r>
        <w:rPr>
          <w:b w:val="false"/>
          <w:bCs w:val="false"/>
        </w:rPr>
        <w:t xml:space="preserve">teren construibil reprezintă orice teren amenajat sau neamenajat, pe care se pot executa construcții, conform legislației în vigoare;</w:t>
      </w:r>
    </w:p>
    <w:p>
      <w:pPr>
        <w:keepNext w:val="false"/>
      </w:pPr>
      <w:r>
        <w:rPr>
          <w:b w:val="false"/>
          <w:bCs w:val="false"/>
        </w:rPr>
        <w:t xml:space="preserve">2.</w:t>
      </w:r>
    </w:p>
    <w:p>
      <w:pPr>
        <w:keepNext w:val="false"/>
      </w:pPr>
      <w:r>
        <w:rPr>
          <w:b w:val="false"/>
          <w:bCs w:val="false"/>
        </w:rPr>
        <w:t xml:space="preserve">construcție înseamnă orice structură fixată în sau pe pământ;</w:t>
      </w:r>
    </w:p>
    <w:p>
      <w:pPr>
        <w:keepNext w:val="false"/>
      </w:pPr>
      <w:r>
        <w:rPr>
          <w:b w:val="false"/>
          <w:bCs w:val="false"/>
        </w:rPr>
        <w:t xml:space="preserve">3.</w:t>
      </w:r>
    </w:p>
    <w:p>
      <w:pPr>
        <w:keepNext w:val="false"/>
      </w:pPr>
      <w:r>
        <w:rPr>
          <w:b w:val="false"/>
          <w:bCs w:val="false"/>
        </w:rPr>
        <w:t xml:space="preserve">livrarea unei construcții noi sau a unei părți din aceasta înseamnă livrarea efectuată cel târziu până la data de 31 decembrie a anului următor anului primei ocupări ori utilizări a construcției sau a unei părți a acesteia, după caz, în urma transformării;</w:t>
      </w:r>
    </w:p>
    <w:p>
      <w:pPr>
        <w:keepNext w:val="false"/>
      </w:pPr>
      <w:r>
        <w:rPr>
          <w:b w:val="false"/>
          <w:bCs w:val="false"/>
        </w:rPr>
        <w:t xml:space="preserve">4.</w:t>
      </w:r>
    </w:p>
    <w:p>
      <w:pPr>
        <w:keepNext w:val="false"/>
      </w:pPr>
      <w:r>
        <w:rPr>
          <w:b w:val="false"/>
          <w:bCs w:val="false"/>
        </w:rPr>
        <w:t xml:space="preserve">o construcție nouă cuprinde și orice construcție transformată sau parte transformată a unei construcții, dacă costul transformării, exclusiv taxa, se ridică la minimum 50% din valoarea construcției sau a părții din construcție, exclusiv valoarea terenului, ulterior transformării, respectiv valoarea înregistrată în contabilitate în cazul persoanelor impozabile care au obligativitatea de a conduce evidența contabilă și care nu aplică metoda de evaluare bazată pe cost în conformitate cu Standardele internaționale de raportare financiară, sau valoarea stabilită printr-un raport de expertiză/evaluare, în cazul altor persoane impozabile. În cazul în care se înstrăinează doar o parte din construcție, iar valoarea acesteia și a îmbunătățirilor aferente nu pot fi determinate pe baza datelor din contabilitate, acestea vor fi determinate în baza unui raport de expertiză/evaluare;</w:t>
      </w:r>
    </w:p>
    <w:p>
      <w:pPr>
        <w:keepNext w:val="false"/>
      </w:pPr>
      <w:r>
        <w:rPr>
          <w:b w:val="false"/>
          <w:bCs w:val="false"/>
        </w:rPr>
        <w:t xml:space="preserve">g) livrările de bunuri care au fost afectate unei activități scutite, în temeiul prezentului articol, dacă taxa aferentă bunurilor respective nu a fost dedusă, precum și livrările de bunuri a căror achiziție a făcut obiectul excluderii dreptului de deducere conform art. 297 alin. (7) lit. b) sau al limitării totale a dreptului de deducere conform art. 298.</w:t>
      </w:r>
    </w:p>
    <w:p>
      <w:pPr>
        <w:keepNext w:val="false"/>
      </w:pPr>
      <w:r>
        <w:rPr>
          <w:b w:val="false"/>
          <w:bCs w:val="false"/>
        </w:rPr>
        <w:t xml:space="preserve">(3) Orice persoană impozabilă poate opta pentru taxarea operațiunilor prevăzute la alin. (2) lit. e) și f), în condițiile stabilite prin normele metodologice.</w:t>
      </w:r>
    </w:p>
    <w:p>
      <w:pPr>
        <w:keepNext w:val="false"/>
      </w:pPr>
      <w:r>
        <w:rPr>
          <w:b w:val="false"/>
          <w:bCs w:val="false"/>
        </w:rPr>
        <w:t xml:space="preserve">Notă</w:t>
      </w:r>
    </w:p>
    <w:p>
      <w:pPr>
        <w:keepNext/>
      </w:pPr>
      <w:r>
        <w:rPr>
          <w:b/>
          <w:bCs/>
        </w:rPr>
        <w:t xml:space="preserve">Articolul XIV din ORDONANȚA DE URGENȚĂ nr. 226 din 30 decembrie 2020, publicată în MONITORUL OFICIAL nr. 1332 din 31 decembrie 2020 prevede:</w:t>
      </w:r>
    </w:p>
    <w:p>
      <w:pPr>
        <w:keepNext/>
      </w:pPr>
      <w:r>
        <w:rPr>
          <w:b/>
          <w:bCs/>
        </w:rPr>
        <w:t xml:space="preserve">Articolul XIV</w:t>
      </w:r>
    </w:p>
    <w:p>
      <w:pPr>
        <w:keepNext w:val="false"/>
      </w:pPr>
      <w:r>
        <w:rPr>
          <w:b w:val="false"/>
          <w:bCs w:val="false"/>
        </w:rPr>
        <w:t xml:space="preserve">(1) Sunt scutite de taxa pe valoarea adăugată cu drept de deducere livrările de dispozitive medicale pentru diagnosticul in vitro al COVID-19, de vaccinuri împotriva COVID-19, precum și serviciile de vaccinare și testare aferente, altele decât cele scutite de TVA conform art. 292 din Legea nr. 227/2015 privind Codul fiscal, cu modificările și completările ulterioare, efectuate până la data de 31 decembrie 2022.</w:t>
      </w:r>
    </w:p>
    <w:p>
      <w:pPr>
        <w:keepNext w:val="false"/>
      </w:pPr>
      <w:r>
        <w:rPr>
          <w:b w:val="false"/>
          <w:bCs w:val="false"/>
        </w:rPr>
        <w:t xml:space="preserve">(2) Scutirea de TVA prevăzută la alin. (1) se aplică doar pentru livrarea dispozitivelor medicale pentru diagnosticul in vitro al COVID-19 care sunt în conformitate cu cerințele aplicabile prevăzute în Directiva 98/79/CE a Parlamentului European și a Consiliului din 27 octombrie 1998 privind dispozitivele medicale pentru diagnostic in vitro, publicată în Jurnalul Oficial al Uniunii Europene, seria L, nr. 331 din 7 decembrie 1998, sau în Regulamentul (UE) 2017/746 al Parlamentului European și al Consiliului din 5 aprilie 2017 privind dispozitivele medicale pentru diagnostic in vitro și de abrogare a Directivei 98/79/CE și a Deciziei 2010/227/UE a Comisiei, publicat în Jurnalul Oficial al Uniunii Europene, seria L, nr. 117 din 5 mai 2017, și în alte acte aplicabile din legislația Uniunii, și pentru livrarea vaccinurilor împotriva COVID-19 autorizate de Comisia Europeană sau de statele membre ale Uniunii Europene.</w:t>
      </w:r>
    </w:p>
    <w:p>
      <w:pPr>
        <w:keepNext w:val="false"/>
      </w:pPr>
      <w:r>
        <w:rPr>
          <w:b w:val="false"/>
          <w:bCs w:val="false"/>
        </w:rPr>
        <w:t xml:space="preserve">(3) Sunt scutite de taxa pe valoarea adăugată achizițiile intracomunitare de Remdesivir, efectuate până la data de 31 decembrie 2022, în baza contractului-cadru semnat pe 7 octombrie 2020 de Comisia Europeană cu societatea farmaceutică Gilead pentru livrarea de Veklury, denumirea comercială a Remdesivir.</w:t>
      </w:r>
    </w:p>
    <w:p>
      <w:pPr>
        <w:keepNext/>
      </w:pPr>
      <w:r>
        <w:rPr>
          <w:b/>
          <w:bCs/>
        </w:rPr>
        <w:t xml:space="preserve">Articolul 292^1</w:t>
      </w:r>
    </w:p>
    <w:p>
      <w:pPr>
        <w:keepNext w:val="false"/>
      </w:pPr>
      <w:r>
        <w:rPr>
          <w:b w:val="false"/>
          <w:bCs w:val="false"/>
        </w:rPr>
        <w:t xml:space="preserve">Scutiri în domeniul comerțului electronic</w:t>
      </w:r>
    </w:p>
    <w:p>
      <w:pPr>
        <w:keepNext w:val="false"/>
      </w:pPr>
      <w:r>
        <w:rPr>
          <w:b w:val="false"/>
          <w:bCs w:val="false"/>
        </w:rPr>
        <w:t xml:space="preserve">Este scutită de taxă livrarea bunurilor către persoana impozabilă care se consideră că a primit și a livrat bunuri în conformitate cu art. 270 alin. (16).</w:t>
      </w:r>
    </w:p>
    <w:p>
      <w:pPr>
        <w:keepNext w:val="false"/>
      </w:pPr>
      <w:r>
        <w:rPr>
          <w:b w:val="false"/>
          <w:bCs w:val="false"/>
        </w:rPr>
        <w:t xml:space="preserve">(la 01-07-2021,</w:t>
      </w:r>
    </w:p>
    <w:p>
      <w:pPr>
        <w:keepNext w:val="false"/>
      </w:pPr>
      <w:r>
        <w:rPr>
          <w:b w:val="false"/>
          <w:bCs w:val="false"/>
        </w:rPr>
        <w:t xml:space="preserve">Capitolul IX din Titlul VII a fost completat de Punctul 11, Articolul I din ORDONANȚA DE URGENȚĂ nr. 59 din 24 iunie 2021, publicată în MONITORUL OFICIAL nr. 630 din 28 iunie 2021</w:t>
      </w:r>
    </w:p>
    <w:p>
      <w:pPr>
        <w:keepNext w:val="false"/>
      </w:pPr>
      <w:r>
        <w:rPr>
          <w:b w:val="false"/>
          <w:bCs w:val="false"/>
        </w:rPr>
        <w:t xml:space="preserve">)</w:t>
      </w:r>
    </w:p>
    <w:p>
      <w:pPr>
        <w:keepNext/>
      </w:pPr>
      <w:r>
        <w:rPr>
          <w:b/>
          <w:bCs/>
        </w:rPr>
        <w:t xml:space="preserve">Articolul 293</w:t>
      </w:r>
    </w:p>
    <w:p>
      <w:pPr>
        <w:keepNext w:val="false"/>
      </w:pPr>
      <w:r>
        <w:rPr>
          <w:b w:val="false"/>
          <w:bCs w:val="false"/>
        </w:rPr>
        <w:t xml:space="preserve">Scutiri pentru importuri de bunuri și pentru achiziții intracomunitare</w:t>
      </w:r>
    </w:p>
    <w:p>
      <w:pPr>
        <w:keepNext w:val="false"/>
      </w:pPr>
      <w:r>
        <w:rPr>
          <w:b w:val="false"/>
          <w:bCs w:val="false"/>
        </w:rPr>
        <w:t xml:space="preserve">(1) Sunt scutite de taxă:</w:t>
      </w:r>
    </w:p>
    <w:p>
      <w:pPr>
        <w:keepNext w:val="false"/>
      </w:pPr>
      <w:r>
        <w:rPr>
          <w:b w:val="false"/>
          <w:bCs w:val="false"/>
        </w:rPr>
        <w:t xml:space="preserve">a) importul și achiziția intracomunitară de bunuri a căror livrare în România este în orice situație scutită de taxă în interiorul țării;</w:t>
      </w:r>
    </w:p>
    <w:p>
      <w:pPr>
        <w:keepNext w:val="false"/>
      </w:pPr>
      <w:r>
        <w:rPr>
          <w:b w:val="false"/>
          <w:bCs w:val="false"/>
        </w:rPr>
        <w:t xml:space="preserve">b) achiziția intracomunitară de bunuri al căror import în România este în orice situație scutit de taxă, conform prezentului articol;</w:t>
      </w:r>
    </w:p>
    <w:p>
      <w:pPr>
        <w:keepNext w:val="false"/>
      </w:pPr>
      <w:r>
        <w:rPr>
          <w:b w:val="false"/>
          <w:bCs w:val="false"/>
        </w:rPr>
        <w:t xml:space="preserve">c) achiziția intracomunitară de bunuri atunci când persoana care achiziționează bunurile ar avea dreptul, în orice situație, la rambursarea integrală a taxei care s-ar datora, conform prevederilor art. 302;</w:t>
      </w:r>
    </w:p>
    <w:p>
      <w:pPr>
        <w:keepNext w:val="false"/>
      </w:pPr>
      <w:r>
        <w:rPr>
          <w:b w:val="false"/>
          <w:bCs w:val="false"/>
        </w:rPr>
        <w:t xml:space="preserve">d) importul definitiv de bunuri care îndeplinesc condițiile pentru scutire prevăzute de Directiva 2006/79/CE a Consiliului din 5 octombrie 2006 privind scutirea de la impozit pentru loturile de mici bunuri cu caracter necomercial din țările terțe, publicată în Jurnalul Oficial al Uniunii Europene, seria L, nr. 286 din 17 octombrie 2006, Directiva 2007/74/CE a Consiliului din 20 decembrie 2007 privind scutirea de taxă pe valoarea adăugată și de accize pentru bunurile importate de către persoanele care călătoresc din țări terțe, publicată în Jurnalul Oficial al Uniunii Europene, seria L, nr. 346 din 29 decembrie 2007 și Directiva 2009/132/CE a Consiliului din 19 octombrie 2009 de stabilire a domeniului de aplicare a articolului 143 literele (b) și (c) din Directiva 2006/112/CE în ceea ce privește scutirea de la taxa pe valoarea adăugată a anumitor importuri finale de bunuri, publicată în Jurnalul Oficial al Uniunii Europene, seria L, nr. 292 din 10 noiembrie 2009, cu modificările și completările ulterioare;</w:t>
      </w:r>
    </w:p>
    <w:p>
      <w:pPr>
        <w:keepNext w:val="false"/>
      </w:pPr>
      <w:r>
        <w:rPr>
          <w:b w:val="false"/>
          <w:bCs w:val="false"/>
        </w:rPr>
        <w:t xml:space="preserve">(la 01-07-2021,</w:t>
      </w:r>
    </w:p>
    <w:p>
      <w:pPr>
        <w:keepNext w:val="false"/>
      </w:pPr>
      <w:r>
        <w:rPr>
          <w:b w:val="false"/>
          <w:bCs w:val="false"/>
        </w:rPr>
        <w:t xml:space="preserve">Litera d) din Alineatul (1) , Articolul 293 , Capitolul IX , Titlul VII a fost modificată de Punctul 12,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d^1)</w:t>
      </w:r>
    </w:p>
    <w:p>
      <w:pPr>
        <w:keepNext w:val="false"/>
      </w:pPr>
      <w:r>
        <w:rPr>
          <w:b w:val="false"/>
          <w:bCs w:val="false"/>
        </w:rPr>
        <w:t xml:space="preserve">importul de bunuri, atunci când TVA trebuie declarată în cadrul regimului special prevăzut de art. 315^2 și atunci când, cel târziu în momentul prezentării declarației de import, codul individual de înregistrare în scopuri de TVA, pentru aplicarea regimului special, al furnizorului sau al intermediarului care acționează în numele său, alocat în temeiul art. 315^2 alin. (11) sau (13), a fost furnizat biroului vamal competent din statul membru de import;</w:t>
      </w:r>
    </w:p>
    <w:p>
      <w:pPr>
        <w:keepNext w:val="false"/>
      </w:pPr>
      <w:r>
        <w:rPr>
          <w:b w:val="false"/>
          <w:bCs w:val="false"/>
        </w:rPr>
        <w:t xml:space="preserve">(la 01-07-2021,</w:t>
      </w:r>
    </w:p>
    <w:p>
      <w:pPr>
        <w:keepNext w:val="false"/>
      </w:pPr>
      <w:r>
        <w:rPr>
          <w:b w:val="false"/>
          <w:bCs w:val="false"/>
        </w:rPr>
        <w:t xml:space="preserve">Alineatul (1) din Articolul 293 , Capitolul IX , Titlul VII a fost completat de Punctul 13,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e) importul, în regim diplomatic sau consular, al bunurilor scutite de taxe vamale;</w:t>
      </w:r>
    </w:p>
    <w:p>
      <w:pPr>
        <w:keepNext w:val="false"/>
      </w:pPr>
      <w:r>
        <w:rPr>
          <w:b w:val="false"/>
          <w:bCs w:val="false"/>
        </w:rPr>
        <w:t xml:space="preserve">f) importul de bunuri de către Comunitatea Europeană, Comunitatea Europeană a Energiei Atomice, Banca Centrală Europeană, Banca Europeană de Investiții sau de către organismele instituite de Comunități cărora li se aplică Protocolul din 8 aprilie 1965 privind privilegiile și imunitățile Comunităților Europene, în limitele și în condițiile stabilite de protocolul respectiv și de acordurile de punere în aplicare a respectivului protocol sau de acordurile de sediu, în măsura în care nu conduc la denaturarea concurenței;</w:t>
      </w:r>
    </w:p>
    <w:p>
      <w:pPr>
        <w:keepNext w:val="false"/>
      </w:pPr>
      <w:r>
        <w:rPr>
          <w:b w:val="false"/>
          <w:bCs w:val="false"/>
        </w:rPr>
        <w:t xml:space="preserve">f^1)</w:t>
      </w:r>
    </w:p>
    <w:p>
      <w:pPr>
        <w:keepNext w:val="false"/>
      </w:pPr>
      <w:r>
        <w:rPr>
          <w:b w:val="false"/>
          <w:bCs w:val="false"/>
        </w:rPr>
        <w:t xml:space="preserve">importul de bunuri efectuat în România de către Comisia Europeană sau de către o agenție ori un organism înființat în temeiul dreptului Uniunii Europene, în cazul în care Comisia Europeană sau o astfel de agenție ori un astfel de organism importă bunurile respective în scopul îndeplinirii sarcinilor care îi sunt conferite prin dreptul Uniunii Europene pentru a combate pandemia de COVID-19, cu excepția situației în care bunurile importate sunt utilizate, fie imediat, fie la o dată ulterioară, în scopul unor livrări ulterioare efectuate cu titlu oneros de către Comisia Europeană sau de către o astfel de agenție ori organism;</w:t>
      </w:r>
    </w:p>
    <w:p>
      <w:pPr>
        <w:keepNext w:val="false"/>
      </w:pPr>
      <w:r>
        <w:rPr>
          <w:b w:val="false"/>
          <w:bCs w:val="false"/>
        </w:rPr>
        <w:t xml:space="preserve">(la 01-11-2021,</w:t>
      </w:r>
    </w:p>
    <w:p>
      <w:pPr>
        <w:keepNext w:val="false"/>
      </w:pPr>
      <w:r>
        <w:rPr>
          <w:b w:val="false"/>
          <w:bCs w:val="false"/>
        </w:rPr>
        <w:t xml:space="preserve">Alineatul (1) din Articolul 293 , Capitolul IX , Titlul VII a fost completat de Punctul 46,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g) importul de bunuri efectuat în România de organismele internaționale, altele decât cele menționate la lit. f), recunoscute ca atare de autoritățile publice din România, precum și de către membrii acestora, în limitele și în condițiile stabilite de convențiile internaționale de instituire a acestor organisme sau de acordurile de sediu;</w:t>
      </w:r>
    </w:p>
    <w:p>
      <w:pPr>
        <w:keepNext w:val="false"/>
      </w:pPr>
      <w:r>
        <w:rPr>
          <w:b w:val="false"/>
          <w:bCs w:val="false"/>
        </w:rPr>
        <w:t xml:space="preserve">g^1)</w:t>
      </w:r>
    </w:p>
    <w:p>
      <w:pPr>
        <w:keepNext w:val="false"/>
      </w:pPr>
      <w:r>
        <w:rPr>
          <w:b w:val="false"/>
          <w:bCs w:val="false"/>
        </w:rPr>
        <w:t xml:space="preserve">importul de bunuri efectuat în România de către forțele armate ale altor state membre în scopul utilizării de către forțele armate respective sau de către personalul civil care le însoțește ori pentru aprovizionarea popotelor sau a cantinelor acestora, atunci când forțele armate respective participă la o acțiune de apărare desfășurată pentru a implementa o activitate a Uniunii Europene în cadrul politicii de securitate și apărare comune;</w:t>
      </w:r>
    </w:p>
    <w:p>
      <w:pPr>
        <w:keepNext w:val="false"/>
      </w:pPr>
      <w:r>
        <w:rPr>
          <w:b w:val="false"/>
          <w:bCs w:val="false"/>
        </w:rPr>
        <w:t xml:space="preserve">(la 01-07-2022,</w:t>
      </w:r>
    </w:p>
    <w:p>
      <w:pPr>
        <w:keepNext w:val="false"/>
      </w:pPr>
      <w:r>
        <w:rPr>
          <w:b w:val="false"/>
          <w:bCs w:val="false"/>
        </w:rPr>
        <w:t xml:space="preserve">Alineatul (1) din Articolul 293 , Capitolul IX , Titlul VII a fost completat de Punctul 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h) importul de bunuri efectuat în România de către forțele armate ale statelor străine membre NATO, pentru uzul acestora sau al personalului civil însoțitor ori pentru aprovizionarea popotelor sau cantinelor, în cazul în care aceste forțe iau parte la efortul comun de apărare. Acesta include importul realizat de forțele Marii Britanii și ale Irlandei de Nord stabilite în insula Cipru, conform Tratatului de înființare a Republicii Cipru din 16 august 1960, pentru uzul forțelor armate sau al personalului civil care însoțește forțele armate ori pentru aprovizionarea cantinelor lor;</w:t>
      </w:r>
    </w:p>
    <w:p>
      <w:pPr>
        <w:keepNext w:val="false"/>
      </w:pPr>
      <w:r>
        <w:rPr>
          <w:b w:val="false"/>
          <w:bCs w:val="false"/>
        </w:rPr>
        <w:t xml:space="preserve">i) reimportul de bunuri în România, efectuat de persoana care a exportat bunurile în afara Uniunii Europene, dacă bunurile se află în aceeași stare în care se aflau la momentul exportului și dacă importul respectiv beneficiază de scutire de taxe vamale;</w:t>
      </w:r>
    </w:p>
    <w:p>
      <w:pPr>
        <w:keepNext w:val="false"/>
      </w:pPr>
      <w:r>
        <w:rPr>
          <w:b w:val="false"/>
          <w:bCs w:val="false"/>
        </w:rPr>
        <w:t xml:space="preserve">j) reimportul de bunuri în România, efectuat de persoana care a exportat bunurile în afara Uniunii Europene, pentru a fi supuse unor reparații, transformări, adaptări, asamblări sau altor lucrări asupra bunurilor mobile corporale, cu condiția ca această scutire să fie limitată la valoarea bunurilor în momentul exportului acestora în afara Uniunii Europene;</w:t>
      </w:r>
    </w:p>
    <w:p>
      <w:pPr>
        <w:keepNext w:val="false"/>
      </w:pPr>
      <w:r>
        <w:rPr>
          <w:b w:val="false"/>
          <w:bCs w:val="false"/>
        </w:rPr>
        <w:t xml:space="preserve">k) importul, efectuat în porturi de către întreprinderi de pescuit maritim, de produse piscicole pescuite, neprelucrate sau după ce au fost conservate în vederea comercializării, dar înainte de livrare;</w:t>
      </w:r>
    </w:p>
    <w:p>
      <w:pPr>
        <w:keepNext w:val="false"/>
      </w:pPr>
      <w:r>
        <w:rPr>
          <w:b w:val="false"/>
          <w:bCs w:val="false"/>
        </w:rPr>
        <w:t xml:space="preserve">l) importul de gaz prin intermediul unui sistem de gaze naturale sau prin orice rețea conectată la un astfel de sistem ori importul de gaz introdus de pe o navă care transportă gaz într-un sistem de gaze naturale sau într-o rețea de conducte cu alimentare din amonte, importul de energie electrică, importul de energie termică ori agent frigorific prin intermediul rețelelor de încălzire sau de răcire;</w:t>
      </w:r>
    </w:p>
    <w:p>
      <w:pPr>
        <w:keepNext w:val="false"/>
      </w:pPr>
      <w:r>
        <w:rPr>
          <w:b w:val="false"/>
          <w:bCs w:val="false"/>
        </w:rPr>
        <w:t xml:space="preserve">m) importul în România de bunuri care au fost transportate dintr-un teritoriu terț sau o țară terță, atunci când livrarea acestor bunuri de către importator constituie o livrare scutită conform art. 294 alin. (2);</w:t>
      </w:r>
    </w:p>
    <w:p>
      <w:pPr>
        <w:keepNext w:val="false"/>
      </w:pPr>
      <w:r>
        <w:rPr>
          <w:b w:val="false"/>
          <w:bCs w:val="false"/>
        </w:rPr>
        <w:t xml:space="preserve">n) importul de aur efectuat de Banca Națională a României.</w:t>
      </w:r>
    </w:p>
    <w:p>
      <w:pPr>
        <w:keepNext w:val="false"/>
      </w:pPr>
      <w:r>
        <w:rPr>
          <w:b w:val="false"/>
          <w:bCs w:val="false"/>
        </w:rPr>
        <w:t xml:space="preserve">(2) Prin norme se stabilesc, acolo unde este cazul, documentele necesare pentru a justifica scutirea de taxă pentru operațiunile prevăzute la alin. (1) și, după caz, procedura și condițiile care trebuie îndeplinite pentru aplicarea scutirii de taxă.</w:t>
      </w:r>
    </w:p>
    <w:p>
      <w:pPr>
        <w:keepNext w:val="false"/>
      </w:pPr>
      <w:r>
        <w:rPr>
          <w:b w:val="false"/>
          <w:bCs w:val="false"/>
        </w:rPr>
        <w:t xml:space="preserve">(3) Atunci când condițiile pentru scutirea prevăzută la alin. (1) lit. f^1) încetează să se aplice, Comisia Europeană sau agenția ori organismul în cauză care a efectuat importul de bunuri informează organul vamal competent, iar importul bunurilor respective este supus TVA în condițiile aplicabile la momentul respectiv.</w:t>
      </w:r>
    </w:p>
    <w:p>
      <w:pPr>
        <w:keepNext w:val="false"/>
      </w:pPr>
      <w:r>
        <w:rPr>
          <w:b w:val="false"/>
          <w:bCs w:val="false"/>
        </w:rPr>
        <w:t xml:space="preserve">(la 01-11-2021,</w:t>
      </w:r>
    </w:p>
    <w:p>
      <w:pPr>
        <w:keepNext/>
      </w:pPr>
      <w:r>
        <w:rPr>
          <w:b/>
          <w:bCs/>
        </w:rPr>
        <w:t xml:space="preserve">Articolul 293 din Capitolul IX , Titlul VII a fost completat de Punctul 47, Articolul I din ORDONANȚA nr. 8 din 30 august 2021, publicată în MONITORUL OFICIAL nr. 832 din 31 august 2021</w:t>
      </w:r>
    </w:p>
    <w:p>
      <w:pPr>
        <w:keepNext w:val="false"/>
      </w:pPr>
      <w:r>
        <w:rPr>
          <w:b w:val="false"/>
          <w:bCs w:val="false"/>
        </w:rPr>
        <w:t xml:space="preserve">)</w:t>
      </w:r>
    </w:p>
    <w:p>
      <w:pPr>
        <w:keepNext/>
      </w:pPr>
      <w:r>
        <w:rPr>
          <w:b/>
          <w:bCs/>
        </w:rPr>
        <w:t xml:space="preserve">Articolul 294</w:t>
      </w:r>
    </w:p>
    <w:p>
      <w:pPr>
        <w:keepNext w:val="false"/>
      </w:pPr>
      <w:r>
        <w:rPr>
          <w:b w:val="false"/>
          <w:bCs w:val="false"/>
        </w:rPr>
        <w:t xml:space="preserve">Scutiri pentru exporturi sau alte operațiuni similare, pentru livrări intracomunitare și pentru transportul internațional și intracomunitar</w:t>
      </w:r>
    </w:p>
    <w:p>
      <w:pPr>
        <w:keepNext w:val="false"/>
      </w:pPr>
      <w:r>
        <w:rPr>
          <w:b w:val="false"/>
          <w:bCs w:val="false"/>
        </w:rPr>
        <w:t xml:space="preserve">(1) Sunt scutite de taxă:</w:t>
      </w:r>
    </w:p>
    <w:p>
      <w:pPr>
        <w:keepNext w:val="false"/>
      </w:pPr>
      <w:r>
        <w:rPr>
          <w:b w:val="false"/>
          <w:bCs w:val="false"/>
        </w:rPr>
        <w:t xml:space="preserve">a) livrările de bunuri expediate sau transportate în afara Uniunii Europene de către furnizor sau de altă persoană în contul său;</w:t>
      </w:r>
    </w:p>
    <w:p>
      <w:pPr>
        <w:keepNext w:val="false"/>
      </w:pPr>
      <w:r>
        <w:rPr>
          <w:b w:val="false"/>
          <w:bCs w:val="false"/>
        </w:rPr>
        <w:t xml:space="preserve">b) livrările de bunuri expediate sau transportate în afara Uniunii Europene de către cumpărătorul care nu este stabilit în România sau de altă persoană în contul său, cu excepția bunurilor transportate de cumpărătorul însuși și care sunt folosite la echiparea ori alimentarea ambarcațiunilor și a avioanelor de agrement sau a oricărui altui mijloc de transport de uz privat. Este scutită, de asemenea, și livrarea de bunuri care sunt transportate în bagajul personal al călătorilor care nu sunt stabiliți în Uniunea Europeană, dacă sunt îndeplinite următoarele condiții:</w:t>
      </w:r>
    </w:p>
    <w:p>
      <w:pPr>
        <w:keepNext w:val="false"/>
      </w:pPr>
      <w:r>
        <w:rPr>
          <w:b w:val="false"/>
          <w:bCs w:val="false"/>
        </w:rPr>
        <w:t xml:space="preserve">(i)</w:t>
      </w:r>
    </w:p>
    <w:p>
      <w:pPr>
        <w:keepNext w:val="false"/>
      </w:pPr>
      <w:r>
        <w:rPr>
          <w:b w:val="false"/>
          <w:bCs w:val="false"/>
        </w:rPr>
        <w:t xml:space="preserve">călătorul nu este stabilit în Uniunea Europeană, respectiv adresa sau domiciliul permanent nu este în interiorul Uniunii Europene. Adresa sau domiciliul permanent înseamnă locul specificat astfel în pașaport, carte de identitate sau în alt document recunoscut ca document de identitate de către Ministerul Afacerilor Interne;</w:t>
      </w:r>
    </w:p>
    <w:p>
      <w:pPr>
        <w:keepNext w:val="false"/>
      </w:pPr>
      <w:r>
        <w:rPr>
          <w:b w:val="false"/>
          <w:bCs w:val="false"/>
        </w:rPr>
        <w:t xml:space="preserve">(ii)</w:t>
      </w:r>
    </w:p>
    <w:p>
      <w:pPr>
        <w:keepNext w:val="false"/>
      </w:pPr>
      <w:r>
        <w:rPr>
          <w:b w:val="false"/>
          <w:bCs w:val="false"/>
        </w:rPr>
        <w:t xml:space="preserve">bunurile sunt transportate în afara Uniunii Europene înainte de sfârșitul celei de-a treia luni ce urmează lunii în care are loc livrarea;</w:t>
      </w:r>
    </w:p>
    <w:p>
      <w:pPr>
        <w:keepNext w:val="false"/>
      </w:pPr>
      <w:r>
        <w:rPr>
          <w:b w:val="false"/>
          <w:bCs w:val="false"/>
        </w:rPr>
        <w:t xml:space="preserve">(iii)</w:t>
      </w:r>
    </w:p>
    <w:p>
      <w:pPr>
        <w:keepNext w:val="false"/>
      </w:pPr>
      <w:r>
        <w:rPr>
          <w:b w:val="false"/>
          <w:bCs w:val="false"/>
        </w:rPr>
        <w:t xml:space="preserve">valoarea totală a livrării, plus TVA, este mai mare decât echivalentul în lei a 175 euro, stabilit anual prin aplicarea cursului de schimb obținut în prima zi lucrătoare din luna octombrie și valabil de la data de 1 ianuarie a anului următor;</w:t>
      </w:r>
    </w:p>
    <w:p>
      <w:pPr>
        <w:keepNext w:val="false"/>
      </w:pPr>
      <w:r>
        <w:rPr>
          <w:b w:val="false"/>
          <w:bCs w:val="false"/>
        </w:rPr>
        <w:t xml:space="preserve">(iv)</w:t>
      </w:r>
    </w:p>
    <w:p>
      <w:pPr>
        <w:keepNext w:val="false"/>
      </w:pPr>
      <w:r>
        <w:rPr>
          <w:b w:val="false"/>
          <w:bCs w:val="false"/>
        </w:rPr>
        <w:t xml:space="preserve">dovada exportului se va face prin factură sau alt document care ține locul acesteia, purtând avizul biroului vamal la ieșirea din Uniunea Europeană;</w:t>
      </w:r>
    </w:p>
    <w:p>
      <w:pPr>
        <w:keepNext w:val="false"/>
      </w:pPr>
      <w:r>
        <w:rPr>
          <w:b w:val="false"/>
          <w:bCs w:val="false"/>
        </w:rPr>
        <w:t xml:space="preserve">c) prestările de servicii, inclusiv transportul și serviciile accesorii transportului, altele decât cele prevăzute la art. 292, legate direct de exportul de bunuri;</w:t>
      </w:r>
    </w:p>
    <w:p>
      <w:pPr>
        <w:keepNext w:val="false"/>
      </w:pPr>
      <w:r>
        <w:rPr>
          <w:b w:val="false"/>
          <w:bCs w:val="false"/>
        </w:rPr>
        <w:t xml:space="preserve">d) prestările de servicii, inclusiv transportul și serviciile accesorii transportului, altele decât cele prevăzute la art. 292, dacă acestea sunt direct legate de importul de bunuri și valoarea acestora este inclusă în baza de impozitare a bunurilor importate potrivit art. 289;</w:t>
      </w:r>
    </w:p>
    <w:p>
      <w:pPr>
        <w:keepNext w:val="false"/>
      </w:pPr>
      <w:r>
        <w:rPr>
          <w:b w:val="false"/>
          <w:bCs w:val="false"/>
        </w:rPr>
        <w:t xml:space="preserve">e) prestările de servicii efectuate în România asupra bunurilor mobile achiziționate sau importate în vederea prelucrării în România și care ulterior sunt transportate în afara Uniunii Europene de către prestatorul serviciilor sau de către client, dacă acesta nu este stabilit în România, ori de altă persoană în numele oricăruia dintre aceștia;</w:t>
      </w:r>
    </w:p>
    <w:p>
      <w:pPr>
        <w:keepNext w:val="false"/>
      </w:pPr>
      <w:r>
        <w:rPr>
          <w:b w:val="false"/>
          <w:bCs w:val="false"/>
        </w:rPr>
        <w:t xml:space="preserve">f) transportul intracomunitar de bunuri, efectuat din și în insulele care formează regiunile autonome Azore și Madeira, precum și serviciile accesorii acestuia;</w:t>
      </w:r>
    </w:p>
    <w:p>
      <w:pPr>
        <w:keepNext w:val="false"/>
      </w:pPr>
      <w:r>
        <w:rPr>
          <w:b w:val="false"/>
          <w:bCs w:val="false"/>
        </w:rPr>
        <w:t xml:space="preserve">g) transportul internațional de persoane;</w:t>
      </w:r>
    </w:p>
    <w:p>
      <w:pPr>
        <w:keepNext w:val="false"/>
      </w:pPr>
      <w:r>
        <w:rPr>
          <w:b w:val="false"/>
          <w:bCs w:val="false"/>
        </w:rPr>
        <w:t xml:space="preserve">h) în cazul navelor atribuite navigației în largul mării și care sunt utilizate pentru transportul de călători/bunuri cu plată sau pentru activități comerciale, industriale sau de pescuit, precum și în cazul navelor utilizate pentru salvare ori asistență pe mare sau pentru pescuitul de coastă, următoarele operațiuni:</w:t>
      </w:r>
    </w:p>
    <w:p>
      <w:pPr>
        <w:keepNext w:val="false"/>
      </w:pPr>
      <w:r>
        <w:rPr>
          <w:b w:val="false"/>
          <w:bCs w:val="false"/>
        </w:rPr>
        <w:t xml:space="preserve">1.</w:t>
      </w:r>
    </w:p>
    <w:p>
      <w:pPr>
        <w:keepNext w:val="false"/>
      </w:pPr>
      <w:r>
        <w:rPr>
          <w:b w:val="false"/>
          <w:bCs w:val="false"/>
        </w:rPr>
        <w:t xml:space="preserve">livrarea, modificarea, repararea, întreținerea, navlosirea, leasingul și închirierea de nave, precum și livrarea, leasingul, închirierea, repararea și întreținerea de echipamente încorporate sau utilizate pe nave, inclusiv echipamente de pescuit;</w:t>
      </w:r>
    </w:p>
    <w:p>
      <w:pPr>
        <w:keepNext w:val="false"/>
      </w:pPr>
      <w:r>
        <w:rPr>
          <w:b w:val="false"/>
          <w:bCs w:val="false"/>
        </w:rPr>
        <w:t xml:space="preserve">2.</w:t>
      </w:r>
    </w:p>
    <w:p>
      <w:pPr>
        <w:keepNext w:val="false"/>
      </w:pPr>
      <w:r>
        <w:rPr>
          <w:b w:val="false"/>
          <w:bCs w:val="false"/>
        </w:rPr>
        <w:t xml:space="preserve">livrarea de carburanți și provizii destinate a fi utilizate pe nave, inclusiv pentru navele de război încadrate la codul NC 8906 10 00 care părăsesc țara și se îndreaptă spre porturi străine unde vor fi ancorate, cu excepția proviziilor la bordul navelor în cazul navelor folosite pentru pescuitul de coastă;</w:t>
      </w:r>
    </w:p>
    <w:p>
      <w:pPr>
        <w:keepNext w:val="false"/>
      </w:pPr>
      <w:r>
        <w:rPr>
          <w:b w:val="false"/>
          <w:bCs w:val="false"/>
        </w:rPr>
        <w:t xml:space="preserve">3.</w:t>
      </w:r>
    </w:p>
    <w:p>
      <w:pPr>
        <w:keepNext w:val="false"/>
      </w:pPr>
      <w:r>
        <w:rPr>
          <w:b w:val="false"/>
          <w:bCs w:val="false"/>
        </w:rPr>
        <w:t xml:space="preserve">prestările de servicii, altele decât cele prevăzute la pct. 1, efectuate pentru nevoile directe ale navelor și/sau pentru încărcătura acestora;</w:t>
      </w:r>
    </w:p>
    <w:p>
      <w:pPr>
        <w:keepNext w:val="false"/>
      </w:pPr>
      <w:r>
        <w:rPr>
          <w:b w:val="false"/>
          <w:bCs w:val="false"/>
        </w:rPr>
        <w:t xml:space="preserve">i) în cazul aeronavelor utilizate de companiile aeriene care realizează în principal transport internațional de persoane și/sau de bunuri cu plată, următoarele operațiuni:</w:t>
      </w:r>
    </w:p>
    <w:p>
      <w:pPr>
        <w:keepNext w:val="false"/>
      </w:pPr>
      <w:r>
        <w:rPr>
          <w:b w:val="false"/>
          <w:bCs w:val="false"/>
        </w:rPr>
        <w:t xml:space="preserve">1.</w:t>
      </w:r>
    </w:p>
    <w:p>
      <w:pPr>
        <w:keepNext w:val="false"/>
      </w:pPr>
      <w:r>
        <w:rPr>
          <w:b w:val="false"/>
          <w:bCs w:val="false"/>
        </w:rPr>
        <w:t xml:space="preserve">livrarea, modificarea, repararea, întreținerea, leasingul și închirierea aeronavelor, precum și livrarea, leasingul, închirierea, repararea și întreținerea echipamentelor încorporate sau utilizate pe aeronave;</w:t>
      </w:r>
    </w:p>
    <w:p>
      <w:pPr>
        <w:keepNext w:val="false"/>
      </w:pPr>
      <w:r>
        <w:rPr>
          <w:b w:val="false"/>
          <w:bCs w:val="false"/>
        </w:rPr>
        <w:t xml:space="preserve">2.</w:t>
      </w:r>
    </w:p>
    <w:p>
      <w:pPr>
        <w:keepNext w:val="false"/>
      </w:pPr>
      <w:r>
        <w:rPr>
          <w:b w:val="false"/>
          <w:bCs w:val="false"/>
        </w:rPr>
        <w:t xml:space="preserve">livrarea de carburanți și provizii destinate utilizării pe aeronave;</w:t>
      </w:r>
    </w:p>
    <w:p>
      <w:pPr>
        <w:keepNext w:val="false"/>
      </w:pPr>
      <w:r>
        <w:rPr>
          <w:b w:val="false"/>
          <w:bCs w:val="false"/>
        </w:rPr>
        <w:t xml:space="preserve">3.</w:t>
      </w:r>
    </w:p>
    <w:p>
      <w:pPr>
        <w:keepNext w:val="false"/>
      </w:pPr>
      <w:r>
        <w:rPr>
          <w:b w:val="false"/>
          <w:bCs w:val="false"/>
        </w:rPr>
        <w:t xml:space="preserve">prestarea de servicii, altele decât cele prevăzute la pct. 1 sau la art. 296, efectuate pentru nevoile directe ale aeronavelor și/sau pentru încărcătura acestora;</w:t>
      </w:r>
    </w:p>
    <w:p>
      <w:pPr>
        <w:keepNext w:val="false"/>
      </w:pPr>
      <w:r>
        <w:rPr>
          <w:b w:val="false"/>
          <w:bCs w:val="false"/>
        </w:rPr>
        <w:t xml:space="preserve">j) livrările de bunuri și prestările de servicii în favoarea misiunilor diplomatice și oficiilor consulare, a personalului acestora, precum și a cetățenilor străini cu statut diplomatic sau consular în România ori într-un alt stat membru, în condiții de reciprocitate;</w:t>
      </w:r>
    </w:p>
    <w:p>
      <w:pPr>
        <w:keepNext w:val="false"/>
      </w:pPr>
      <w:r>
        <w:rPr>
          <w:b w:val="false"/>
          <w:bCs w:val="false"/>
        </w:rPr>
        <w:t xml:space="preserve">k) livrările de bunuri și prestările de servicii către Comunitatea Europeană, Comunitatea Europeană a Energiei Atomice, Banca Centrală Europeană, Banca Europeană de Investiții sau către organismele cărora li se aplică Protocolul din 8 aprilie 1965 privind privilegiile și imunitățile Comunităților Europene, în limitele și în condițiile stabilite de protocolul respectiv și de acordurile de punere în aplicare ale respectivului protocol sau de acordurile de sediu, în măsura în care nu conduc la denaturarea concurenței;</w:t>
      </w:r>
    </w:p>
    <w:p>
      <w:pPr>
        <w:keepNext w:val="false"/>
      </w:pPr>
      <w:r>
        <w:rPr>
          <w:b w:val="false"/>
          <w:bCs w:val="false"/>
        </w:rPr>
        <w:t xml:space="preserve">k^1)</w:t>
      </w:r>
    </w:p>
    <w:p>
      <w:pPr>
        <w:keepNext w:val="false"/>
      </w:pPr>
      <w:r>
        <w:rPr>
          <w:b w:val="false"/>
          <w:bCs w:val="false"/>
        </w:rPr>
        <w:t xml:space="preserve">livrarea de bunuri sau prestarea de servicii către Comisia Europeană sau către o agenție ori un organism înființat în temeiul dreptului Uniunii Europene, în cazul în care Comisia Europeană sau o astfel de agenție ori un astfel de organism achiziționează bunurile sau serviciile respective în scopul îndeplinirii sarcinilor care îi sunt conferite prin dreptul Uniunii Europene pentru a combate pandemia de COVID-19, cu excepția situației în care bunurile și serviciile achiziționate sunt utilizate, fie imediat, fie la o dată ulterioară, în scopul unor livrări ulterioare efectuate cu titlu oneros de către Comisia Europeană sau de către o astfel de agenție ori organism;</w:t>
      </w:r>
    </w:p>
    <w:p>
      <w:pPr>
        <w:keepNext w:val="false"/>
      </w:pPr>
      <w:r>
        <w:rPr>
          <w:b w:val="false"/>
          <w:bCs w:val="false"/>
        </w:rPr>
        <w:t xml:space="preserve">(la 01-11-2021,</w:t>
      </w:r>
    </w:p>
    <w:p>
      <w:pPr>
        <w:keepNext w:val="false"/>
      </w:pPr>
      <w:r>
        <w:rPr>
          <w:b w:val="false"/>
          <w:bCs w:val="false"/>
        </w:rPr>
        <w:t xml:space="preserve">Alineatul (1) din Articolul 294 , Capitolul IX , Titlul VII a fost completat de Punctul 48,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l) livrările de bunuri și prestările de servicii în favoarea organismelor internaționale, altele decât cele menționate la lit. k), recunoscute ca atare de autoritățile publice din România, precum și a membrilor acestora, în limitele și condițiile stabilite de convențiile internaționale de instituire a acestor organisme sau de acordurile de sediu;</w:t>
      </w:r>
    </w:p>
    <w:p>
      <w:pPr>
        <w:keepNext w:val="false"/>
      </w:pPr>
      <w:r>
        <w:rPr>
          <w:b w:val="false"/>
          <w:bCs w:val="false"/>
        </w:rPr>
        <w:t xml:space="preserve">l^1)</w:t>
      </w:r>
    </w:p>
    <w:p>
      <w:pPr>
        <w:keepNext w:val="false"/>
      </w:pPr>
      <w:r>
        <w:rPr>
          <w:b w:val="false"/>
          <w:bCs w:val="false"/>
        </w:rPr>
        <w:t xml:space="preserve">livrarea de bunuri netransportate în afara României și/sau prestarea de servicii efectuate în România, destinate fie utilizării de către forțele armate ale altor state membre sau de către personalul civil care le însoțește, fie aprovizionării popotelor sau cantinelor acestora, atunci când forțele armate respective participă la o acțiune de apărare desfășurată pentru a implementa o activitate a Uniunii Europene în cadrul politicii de securitate și apărare comune;</w:t>
      </w:r>
    </w:p>
    <w:p>
      <w:pPr>
        <w:keepNext w:val="false"/>
      </w:pPr>
      <w:r>
        <w:rPr>
          <w:b w:val="false"/>
          <w:bCs w:val="false"/>
        </w:rPr>
        <w:t xml:space="preserve">(la 01-07-2022,</w:t>
      </w:r>
    </w:p>
    <w:p>
      <w:pPr>
        <w:keepNext w:val="false"/>
      </w:pPr>
      <w:r>
        <w:rPr>
          <w:b w:val="false"/>
          <w:bCs w:val="false"/>
        </w:rPr>
        <w:t xml:space="preserve">Alineatul (1) din Articolul 294 , Capitolul IX , Titlul VII a fost completat de Punctul 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l^2)</w:t>
      </w:r>
    </w:p>
    <w:p>
      <w:pPr>
        <w:keepNext w:val="false"/>
      </w:pPr>
      <w:r>
        <w:rPr>
          <w:b w:val="false"/>
          <w:bCs w:val="false"/>
        </w:rPr>
        <w:t xml:space="preserve">livrarea de bunuri și/sau prestarea de servicii către alt stat membru decât România, destinate forțelor armate ale oricărui alt stat membru decât statul membru de destinație, în scopul utilizării de către forțele armate respective sau de către personalul civil care le însoțește ori pentru aprovizionarea popotelor sau a cantinelor acestora, atunci când forțele armate respective participă la o acțiune de apărare desfășurată pentru a implementa o activitate a Uniunii Europene în cadrul politicii de securitate și apărare comune;</w:t>
      </w:r>
    </w:p>
    <w:p>
      <w:pPr>
        <w:keepNext w:val="false"/>
      </w:pPr>
      <w:r>
        <w:rPr>
          <w:b w:val="false"/>
          <w:bCs w:val="false"/>
        </w:rPr>
        <w:t xml:space="preserve">(la 01-07-2022,</w:t>
      </w:r>
    </w:p>
    <w:p>
      <w:pPr>
        <w:keepNext w:val="false"/>
      </w:pPr>
      <w:r>
        <w:rPr>
          <w:b w:val="false"/>
          <w:bCs w:val="false"/>
        </w:rPr>
        <w:t xml:space="preserve">Alineatul (1) din Articolul 294 , Capitolul IX , Titlul VII a fost completat de Punctul 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m) livrările de bunuri netransportate în afara României și/sau prestările de servicii efectuate în România, destinate fie forțelor armate ale celorlalte state membre NATO pentru utilizarea de către forțele în cauză ori de către personalul civil care le însoțește, fie pentru aprovizionarea popotelor sau cantinelor acestora atunci când forțele respective participă la o acțiune comună de apărare;</w:t>
      </w:r>
    </w:p>
    <w:p>
      <w:pPr>
        <w:keepNext w:val="false"/>
      </w:pPr>
      <w:r>
        <w:rPr>
          <w:b w:val="false"/>
          <w:bCs w:val="false"/>
        </w:rPr>
        <w:t xml:space="preserve">n) livrările de bunuri și/sau prestările de servicii către un alt stat membru decât România, destinate forțelor armate ale unui stat membru NATO, altul decât statul membru de destinație, pentru utilizarea de către forțele în cauză ori de către personalul civil care le însoțește sau pentru aprovizionarea popotelor ori cantinelor lor atunci când forțele respective participă la o acțiune comună de apărare; livrarea bunurilor sau prestarea serviciilor către forțele armate ale Regatului Unit staționate în insula Cipru ca urmare a Tratatului de înființare a Republicii Cipru, din 16 august 1960, care sunt destinate utilizării de către aceste forțe sau personalului civil care le însoțește ori pentru aprovizionarea popotelor sau cantinelor;</w:t>
      </w:r>
    </w:p>
    <w:p>
      <w:pPr>
        <w:keepNext w:val="false"/>
      </w:pPr>
      <w:r>
        <w:rPr>
          <w:b w:val="false"/>
          <w:bCs w:val="false"/>
        </w:rPr>
        <w:t xml:space="preserve">o) livrările de aur către Banca Națională a României;</w:t>
      </w:r>
    </w:p>
    <w:p>
      <w:pPr>
        <w:keepNext w:val="false"/>
      </w:pPr>
      <w:r>
        <w:rPr>
          <w:b w:val="false"/>
          <w:bCs w:val="false"/>
        </w:rPr>
        <w:t xml:space="preserve">p) livrările de bunuri către organismele recunoscute care transportă sau expediază aceste bunuri în afara Uniunii Europene, ca parte a activităților umanitare, caritabile sau educative desfășurate în afara Uniunii Europene; scutirea se acordă prin restituirea taxei potrivit unei proceduri stabilite prin ordin al ministrului finanțelor publice.</w:t>
      </w:r>
    </w:p>
    <w:p>
      <w:pPr>
        <w:keepNext w:val="false"/>
      </w:pPr>
      <w:r>
        <w:rPr>
          <w:b w:val="false"/>
          <w:bCs w:val="false"/>
        </w:rPr>
        <w:t xml:space="preserve">Notă</w:t>
      </w:r>
    </w:p>
    <w:p>
      <w:pPr>
        <w:keepNext/>
      </w:pPr>
      <w:r>
        <w:rPr>
          <w:b/>
          <w:bCs/>
        </w:rPr>
        <w:t xml:space="preserve">Articolul LIX, Secțiunea a 2-a, Capitolul IV din LEGEA nr. 296 din 26 octombrie 2023, publicată în MONITORUL OFICIAL nr. 977 din 27 octombrie 2023, cu modificările aduse de ORDONANȚA DE URGENȚĂ nr. 115 din 14 decembrie 2023, publicată în MONITORUL OFICIAL nr. 1139 din 15 decembrie 2023, prevede:</w:t>
      </w:r>
    </w:p>
    <w:p>
      <w:pPr>
        <w:keepNext/>
      </w:pPr>
      <w:r>
        <w:rPr>
          <w:b/>
          <w:bCs/>
        </w:rPr>
        <w:t xml:space="preserve">Articolul LIX</w:t>
      </w:r>
    </w:p>
    <w:p>
      <w:pPr>
        <w:keepNext w:val="false"/>
      </w:pPr>
      <w:r>
        <w:rPr>
          <w:b w:val="false"/>
          <w:bCs w:val="false"/>
        </w:rPr>
        <w:t xml:space="preserve">(1) Operatorii economici - persoane impozabile stabilite în România conform art. 266 alin. (2) din Legea nr. 227/2015 privind Codul fiscal, cu modificările și completările ulterioare, indiferent dacă sunt sau nu înregistrați în scopuri de TVA conform art. 316 din Legea nr. 227/2015, cu modificările și completările ulterioare, pentru livrările de bunuri și prestările de servicii care au locul livrării/prestării în România conform art. 275 și art. 278-279 din Legea nr. 227/2015, cu modificările și completările ulterioare, efectuate în relația B2B, astfel cum este definită la art. 2 alin. (1) lit. n) din Ordonanța de urgență a Guvernului nr. 120/2021 privind administrarea, funcționarea și implementarea sistemului național privind factura electronică RO e-Factura și factura electronică în România, precum și pentru completarea Ordonanței Guvernului nr. 78/2000 privind omologarea, eliberarea cărții de identitate a vehiculului și certificarea autenticității vehiculelor rutiere în vederea introducerii pe piață, punerii la dispoziție pe piață, înmatriculării sau înregistrării în România, precum și supravegherea pieței pentru acestea, aprobată cu modificări și completări prin Legea nr. 139/2022, au obligația în perioada 1 ianuarie 2024-30 iunie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(2) Operatorii economici - persoane impozabile stabilite în România conform art. 266 alin. (2) din Legea nr. 227/2015, cu modificările și completările ulterioare, indiferent dacă sunt sau nu înregistrați în scopuri de TVA conform art. 316 din Legea nr. 227/2015, cu modificările și completările ulterioare, pentru livrările de bunuri și prestările de servicii care au locul livrării/prestării în România conform art. 275 și art. 278-279 din Legea nr. 227/2015, cu modificările și completările ulterioare, efectuate în relația cu instituții publice, astfel cum sunt definite la art. 5 lit. w) din Ordonanța de urgență a Guvernului nr. 57/2019 privind Codul administrativ, altele decât cele efectuate în relația B2G, astfel cum este definită la art. 2 alin. (1) lit. m) din Ordonanța de urgență a Guvernului nr. 120/2021, cu modificările și completările ulterioare, și altele decât cele prevăzute la art. 6 din același act normativ, au obligația în perioada 1 ianuarie 2024-30 iunie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(3) Operatorii economici - persoane impozabile nestabilite, dar înregistrate în scopuri de TVA în România, pentru livrările de bunuri și prestările de servicii care au locul livrării/prestării în România conform art. 275 și art. 278-279 din Legea nr. 227/2015, cu modificările și completările ulterioare, efectuate în relația B2B, astfel cum este definită la art. 2 alin. (1) lit. n) din Ordonanța de urgență a Guvernului nr. 120/2021, cu modificările și completările ulterioare, au obligația începând cu data de 1 ianuarie 2024 să transmită facturile emise în sistemul național privind factura electronică RO e-Factura, prevăzut în Ordonanța de urgență a Guvernului nr. 120/2021, cu modificările și completările ulterioare, indiferent dacă destinatarii sunt sau nu înregistrați în Registrul RO e-Factura.</w:t>
      </w:r>
    </w:p>
    <w:p>
      <w:pPr>
        <w:keepNext w:val="false"/>
      </w:pPr>
      <w:r>
        <w:rPr>
          <w:b w:val="false"/>
          <w:bCs w:val="false"/>
        </w:rPr>
        <w:t xml:space="preserve">(4) Sunt exceptate de la prevederile alin. (1)-(3):</w:t>
      </w:r>
    </w:p>
    <w:p>
      <w:pPr>
        <w:keepNext w:val="false"/>
      </w:pPr>
      <w:r>
        <w:rPr>
          <w:b w:val="false"/>
          <w:bCs w:val="false"/>
        </w:rPr>
        <w:t xml:space="preserve">a) livrările de bunuri prevăzute la art. 294 alin. (1) lit. a) și b) și alin. (2) din Legea nr. 227/2015, cu modificările și completările ulterioare:</w:t>
      </w:r>
    </w:p>
    <w:p>
      <w:pPr>
        <w:keepNext w:val="false"/>
      </w:pPr>
      <w:r>
        <w:rPr>
          <w:b w:val="false"/>
          <w:bCs w:val="false"/>
        </w:rPr>
        <w:t xml:space="preserve">b) livrările de bunuri/prestările de servicii efectuate către persoane impozabile care nu sunt stabilite și nici înregistrate în scopuri de TVA în România, conform art. 266 alin. (2) și, respectiv, art. 316 din Legea nr. 227/2015, cu modificările și completările ulterioare;</w:t>
      </w:r>
    </w:p>
    <w:p>
      <w:pPr>
        <w:keepNext w:val="false"/>
      </w:pPr>
      <w:r>
        <w:rPr>
          <w:b w:val="false"/>
          <w:bCs w:val="false"/>
        </w:rPr>
        <w:t xml:space="preserve">c) livrările de bunuri/prestările de servicii pentru care se emit facturi simplificate conform prevederilor art. 319 alin. (12) din Legea nr. 227/2015, cu modificările și completările ulterioare;</w:t>
      </w:r>
    </w:p>
    <w:p>
      <w:pPr>
        <w:keepNext w:val="false"/>
      </w:pPr>
      <w:r>
        <w:rPr>
          <w:b w:val="false"/>
          <w:bCs w:val="false"/>
        </w:rPr>
        <w:t xml:space="preserve">d) prestările de servicii pentru care emiterea facturii nu face obiectul normelor de facturare aplicabile în România conform art. 319 alin. (5) din Legea nr. 227/2015, cu modificările și completările ulterioare.</w:t>
      </w:r>
    </w:p>
    <w:p>
      <w:pPr>
        <w:keepNext w:val="false"/>
      </w:pPr>
      <w:r>
        <w:rPr>
          <w:b w:val="false"/>
          <w:bCs w:val="false"/>
        </w:rPr>
        <w:t xml:space="preserve">(5) Furnizorii prevăzuți la alin. (1)-(3) sunt obligați să transmită facturile emise către destinatari conform prevederilor art. 319 din Legea nr. 227/2015, cu modificările și completările ulterioare, cu excepția situației în care atât furnizorul/prestatorul, cât și destinatarul sunt înregistrați în Registrul RO e-Factura.</w:t>
      </w:r>
    </w:p>
    <w:p>
      <w:pPr>
        <w:keepNext w:val="false"/>
      </w:pPr>
      <w:r>
        <w:rPr>
          <w:b w:val="false"/>
          <w:bCs w:val="false"/>
        </w:rPr>
        <w:t xml:space="preserve">(6) Termenul-limită pentru transmiterea facturilor prevăzute la alin. (1)-(3) în sistemul național privind factura electronică RO e-Factura este de 5 zile lucrătoare de la data emiterii facturii, dar nu mai târziu de 5 zile lucrătoare de la data-limită prevăzută pentru emiterea facturii la art. 319 alin. (16) din Legea nr. 227/2015, cu modificările și completările ulterioare.</w:t>
      </w:r>
    </w:p>
    <w:p>
      <w:pPr>
        <w:keepNext w:val="false"/>
      </w:pPr>
      <w:r>
        <w:rPr>
          <w:b w:val="false"/>
          <w:bCs w:val="false"/>
        </w:rPr>
        <w:t xml:space="preserve">(7) Nerespectarea prevederilor alin. (6) constituie contravenție și se sancționează cu amendă de la 5.000 lei la 10.000 lei, pentru persoanele juridice încadrate în categoria contribuabililor mari, definiți potrivit legii, cu amendă de la 2.500 lei la 5.000 lei, pentru persoanele juridice încadrate în categoria contribuabililor mijlocii, definiți potrivit legii, și cu amendă de la 1.000 lei la 2.500 lei, pentru celelalte persoane juridice, precum și pentru persoanele fizice.</w:t>
      </w:r>
    </w:p>
    <w:p>
      <w:pPr>
        <w:keepNext w:val="false"/>
      </w:pPr>
      <w:r>
        <w:rPr>
          <w:b w:val="false"/>
          <w:bCs w:val="false"/>
        </w:rPr>
        <w:t xml:space="preserve">(8) Prin excepție de la prevederile alin. (7), nerespectarea prevederilor alin. (6) în perioada 1 ianuarie-31 martie 2024 nu se sancționează.</w:t>
      </w:r>
    </w:p>
    <w:p>
      <w:pPr>
        <w:keepNext w:val="false"/>
      </w:pPr>
      <w:r>
        <w:rPr>
          <w:b w:val="false"/>
          <w:bCs w:val="false"/>
        </w:rPr>
        <w:t xml:space="preserve">(1^1) Scutirea directă de taxă pe valoarea adăugată se realizează prin facturare fără taxa pe valoarea adăugată de către furnizorii de bunuri și/sau prestatorii de servicii, în favoarea persoanelor scutite stabilite în România, prevăzute la alin. (1) lit. j), l), l^1) și m), pe bază de certificat de scutire. În cazul în care furnizorii de bunuri/prestatorii de servicii nu sunt în posesia certificatului de scutire autentificat la data livrării/prestării, se procedează după cum urmează:</w:t>
      </w:r>
    </w:p>
    <w:p>
      <w:pPr>
        <w:keepNext w:val="false"/>
      </w:pPr>
      <w:r>
        <w:rPr>
          <w:b w:val="false"/>
          <w:bCs w:val="false"/>
        </w:rPr>
        <w:t xml:space="preserve">a) dacă furnizorul/prestatorul intră în posesia certificatului de scutire ulterior livrării de bunuri/prestării de servicii, în cadrul termenului legal de prescripție, acesta aplică scutirea de TVA de la data faptului generator de taxă;</w:t>
      </w:r>
    </w:p>
    <w:p>
      <w:pPr>
        <w:keepNext w:val="false"/>
      </w:pPr>
      <w:r>
        <w:rPr>
          <w:b w:val="false"/>
          <w:bCs w:val="false"/>
        </w:rPr>
        <w:t xml:space="preserve">b) dacă furnizorul/prestatorul care livrează bunuri/prestează servicii către persoanele scutite nu este în posesia certificatului de scutire la data la care se efectuează o inspecție fiscală, organele de inspecție fiscală obligă persoana impozabilă la colectarea TVA de la data faptului generator de taxă;</w:t>
      </w:r>
    </w:p>
    <w:p>
      <w:pPr>
        <w:keepNext w:val="false"/>
      </w:pPr>
      <w:r>
        <w:rPr>
          <w:b w:val="false"/>
          <w:bCs w:val="false"/>
        </w:rPr>
        <w:t xml:space="preserve">c) dacă inspecția fiscală a fost deja efectuată și furnizorul/prestatorul intră în posesia certificatului de scutire ulterior acesteia, în cadrul termenului legal de prescripție, acesta procedează la regularizare în scopul aplicării scutirii de TVA de la data faptului generator de taxă, urmând ca organul fiscal competent să decidă reverificarea în conformitate cu prevederile Legii nr. 207/2015, cu modificările și completările ulterioare;</w:t>
      </w:r>
    </w:p>
    <w:p>
      <w:pPr>
        <w:keepNext w:val="false"/>
      </w:pPr>
      <w:r>
        <w:rPr>
          <w:b w:val="false"/>
          <w:bCs w:val="false"/>
        </w:rPr>
        <w:t xml:space="preserve">d) dacă furnizorul/prestatorul este în posesia certificatului de scutire, dar se constată că acesta a fost autentificat ulterior livrării/prestării, în cadrul termenului legal de prescripție, scutirea se aplică de la data faptului generator de taxă.</w:t>
      </w:r>
    </w:p>
    <w:p>
      <w:pPr>
        <w:keepNext w:val="false"/>
      </w:pPr>
      <w:r>
        <w:rPr>
          <w:b w:val="false"/>
          <w:bCs w:val="false"/>
        </w:rPr>
        <w:t xml:space="preserve">(la 08-08-2026,</w:t>
      </w:r>
    </w:p>
    <w:p>
      <w:pPr>
        <w:keepNext/>
      </w:pPr>
      <w:r>
        <w:rPr>
          <w:b/>
          <w:bCs/>
        </w:rPr>
        <w:t xml:space="preserve">Articolul 294 , Capitolul IX , Titlul VII a fost completat de Articolul II din LEGEA nr. 170 din 5 august 2026, publicată în MONITORUL OFICIAL nr. 648 din 5 august 2026</w:t>
      </w:r>
    </w:p>
    <w:p>
      <w:pPr>
        <w:keepNext w:val="false"/>
      </w:pPr>
      <w:r>
        <w:rPr>
          <w:b w:val="false"/>
          <w:bCs w:val="false"/>
        </w:rPr>
        <w:t xml:space="preserve">)</w:t>
      </w:r>
    </w:p>
    <w:p>
      <w:pPr>
        <w:keepNext w:val="false"/>
      </w:pPr>
      <w:r>
        <w:rPr>
          <w:b w:val="false"/>
          <w:bCs w:val="false"/>
        </w:rPr>
        <w:t xml:space="preserve">(2) Sunt, de asemenea, scutite de taxă următoarele:</w:t>
      </w:r>
    </w:p>
    <w:p>
      <w:pPr>
        <w:keepNext w:val="false"/>
      </w:pPr>
      <w:r>
        <w:rPr>
          <w:b w:val="false"/>
          <w:bCs w:val="false"/>
        </w:rPr>
        <w:t xml:space="preserve">a) livrările intracomunitare de bunuri către o persoană impozabilă sau către o persoană juridică neimpozabilă care acționează ca atare în alt stat membru decât cel în care începe expedierea sau transportul bunurilor, care îi comunică furnizorului un cod valabil de înregistrare în scopuri de TVA, atribuit de autoritățile fiscale din alt stat membru, cu excepția:</w:t>
      </w:r>
    </w:p>
    <w:p>
      <w:pPr>
        <w:keepNext w:val="false"/>
      </w:pPr>
      <w:r>
        <w:rPr>
          <w:b w:val="false"/>
          <w:bCs w:val="false"/>
        </w:rPr>
        <w:t xml:space="preserve">1.</w:t>
      </w:r>
    </w:p>
    <w:p>
      <w:pPr>
        <w:keepNext w:val="false"/>
      </w:pPr>
      <w:r>
        <w:rPr>
          <w:b w:val="false"/>
          <w:bCs w:val="false"/>
        </w:rPr>
        <w:t xml:space="preserve">livrărilor intracomunitare efectuate de o întreprindere mică, altele decât livrările intracomunitare de mijloace de transport noi;</w:t>
      </w:r>
    </w:p>
    <w:p>
      <w:pPr>
        <w:keepNext w:val="false"/>
      </w:pPr>
      <w:r>
        <w:rPr>
          <w:b w:val="false"/>
          <w:bCs w:val="false"/>
        </w:rPr>
        <w:t xml:space="preserve">2.</w:t>
      </w:r>
    </w:p>
    <w:p>
      <w:pPr>
        <w:keepNext w:val="false"/>
      </w:pPr>
      <w:r>
        <w:rPr>
          <w:b w:val="false"/>
          <w:bCs w:val="false"/>
        </w:rPr>
        <w:t xml:space="preserve">livrărilor intracomunitare care au fost supuse regimului special pentru bunurile second-hand, opere de artă, obiecte de colecție și antichități, conform prevederilor art. 312;</w:t>
      </w:r>
    </w:p>
    <w:p>
      <w:pPr>
        <w:keepNext w:val="false"/>
      </w:pPr>
      <w:r>
        <w:rPr>
          <w:b w:val="false"/>
          <w:bCs w:val="false"/>
        </w:rPr>
        <w:t xml:space="preserve">(la 03-02-2020,</w:t>
      </w:r>
    </w:p>
    <w:p>
      <w:pPr>
        <w:keepNext w:val="false"/>
      </w:pPr>
      <w:r>
        <w:rPr>
          <w:b w:val="false"/>
          <w:bCs w:val="false"/>
        </w:rPr>
        <w:t xml:space="preserve">Litera a) din Alineatul (2) , Articolul 294 , Capitolul IX , Titlul VII a fost modificată de Punctul 10,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b) livrările intracomunitare de mijloace de transport noi către un cumpărător care nu îi comunică furnizorului un cod valabil de înregistrare în scopuri de TVA;</w:t>
      </w:r>
    </w:p>
    <w:p>
      <w:pPr>
        <w:keepNext w:val="false"/>
      </w:pPr>
      <w:r>
        <w:rPr>
          <w:b w:val="false"/>
          <w:bCs w:val="false"/>
        </w:rPr>
        <w:t xml:space="preserve">c) livrările intracomunitare de produse accizabile către o persoană impozabilă sau către o persoană juridică neimpozabilă care nu îi comunică furnizorului un cod valabil de înregistrare în scopuri de TVA, în cazul în care transportul de bunuri este efectuat conform art. 407 și 408 sau art. 370, 371 și 375 de la titlul VIII, cu excepția:</w:t>
      </w:r>
    </w:p>
    <w:p>
      <w:pPr>
        <w:keepNext w:val="false"/>
      </w:pPr>
      <w:r>
        <w:rPr>
          <w:b w:val="false"/>
          <w:bCs w:val="false"/>
        </w:rPr>
        <w:t xml:space="preserve">1.</w:t>
      </w:r>
    </w:p>
    <w:p>
      <w:pPr>
        <w:keepNext w:val="false"/>
      </w:pPr>
      <w:r>
        <w:rPr>
          <w:b w:val="false"/>
          <w:bCs w:val="false"/>
        </w:rPr>
        <w:t xml:space="preserve">livrărilor intracomunitare efectuate de o întreprindere mică;</w:t>
      </w:r>
    </w:p>
    <w:p>
      <w:pPr>
        <w:keepNext w:val="false"/>
      </w:pPr>
      <w:r>
        <w:rPr>
          <w:b w:val="false"/>
          <w:bCs w:val="false"/>
        </w:rPr>
        <w:t xml:space="preserve">2.</w:t>
      </w:r>
    </w:p>
    <w:p>
      <w:pPr>
        <w:keepNext w:val="false"/>
      </w:pPr>
      <w:r>
        <w:rPr>
          <w:b w:val="false"/>
          <w:bCs w:val="false"/>
        </w:rPr>
        <w:t xml:space="preserve">livrărilor intracomunitare supuse regimului special privind bunurile second-hand, opere de artă, obiecte de colecție și antichități, conform prevederilor art. 312;</w:t>
      </w:r>
    </w:p>
    <w:p>
      <w:pPr>
        <w:keepNext w:val="false"/>
      </w:pPr>
      <w:r>
        <w:rPr>
          <w:b w:val="false"/>
          <w:bCs w:val="false"/>
        </w:rPr>
        <w:t xml:space="preserve">d) livrările intracomunitare de bunuri, prevăzute la art. 270 alin. (10), care ar beneficia de scutirea prevăzută la lit. a) dacă ar fi efectuate către altă persoană impozabilă, cu excepția livrărilor intracomunitare supuse regimului special privind bunurile second-hand, opere de artă, obiecte de colecție și antichități, conform prevederilor art. 312.</w:t>
      </w:r>
    </w:p>
    <w:p>
      <w:pPr>
        <w:keepNext w:val="false"/>
      </w:pPr>
      <w:r>
        <w:rPr>
          <w:b w:val="false"/>
          <w:bCs w:val="false"/>
        </w:rPr>
        <w:t xml:space="preserve">(2^1) Scutirea prevăzută la alin. (2) lit. a) nu se aplică în cazul în care furnizorul nu a respectat obligația prevăzută la art. 325 alin. (1) de a depune o declarație recapitulativă sau declarația recapitulativă depusă de acesta nu conține informațiile corecte referitoare la această livrare, astfel cum se solicită în temeiul art. 325 alin. (3), cu excepția cazului în care furnizorul poate justifica în mod corespunzător deficiența într-un mod considerat satisfăcător de autoritățile fiscale competente.</w:t>
      </w:r>
    </w:p>
    <w:p>
      <w:pPr>
        <w:keepNext w:val="false"/>
      </w:pPr>
      <w:r>
        <w:rPr>
          <w:b w:val="false"/>
          <w:bCs w:val="false"/>
        </w:rPr>
        <w:t xml:space="preserve">(la 03-02-2020,</w:t>
      </w:r>
    </w:p>
    <w:p>
      <w:pPr>
        <w:keepNext/>
      </w:pPr>
      <w:r>
        <w:rPr>
          <w:b/>
          <w:bCs/>
        </w:rPr>
        <w:t xml:space="preserve">Articolul 294 din Capitolul IX , Titlul VII a fost completat de Punctul 11,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(3) Prin ordin al ministrului finanțelor publice se stabilesc, acolo unde este cazul, documentele necesare pentru a justifica scutirea de taxă pentru operațiunile prevăzute la alin. (1) și (2) și, după caz, procedura și condițiile care trebuie îndeplinite pentru aplicarea scutirii de taxă.</w:t>
      </w:r>
    </w:p>
    <w:p>
      <w:pPr>
        <w:keepNext w:val="false"/>
      </w:pPr>
      <w:r>
        <w:rPr>
          <w:b w:val="false"/>
          <w:bCs w:val="false"/>
        </w:rPr>
        <w:t xml:space="preserve">(4) Atunci când condițiile pentru scutirea prevăzută la alin. (1) lit. k^1) încetează să se aplice, Comisia Europeană sau agenția ori organismul în cauză care a primit livrarea de bunuri sau prestarea de servicii scutită informează organul fiscal competent, iar livrarea bunurilor sau prestarea serviciilor respective este supusă TVA în condițiile aplicabile la momentul respectiv.</w:t>
      </w:r>
    </w:p>
    <w:p>
      <w:pPr>
        <w:keepNext w:val="false"/>
      </w:pPr>
      <w:r>
        <w:rPr>
          <w:b w:val="false"/>
          <w:bCs w:val="false"/>
        </w:rPr>
        <w:t xml:space="preserve">(la 01-11-2021,</w:t>
      </w:r>
    </w:p>
    <w:p>
      <w:pPr>
        <w:keepNext/>
      </w:pPr>
      <w:r>
        <w:rPr>
          <w:b/>
          <w:bCs/>
        </w:rPr>
        <w:t xml:space="preserve">Articolul 294 din Capitolul IX , Titlul VII a fost completat de Punctul 49,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(5) Sunt scutite de taxă următoarele:</w:t>
      </w:r>
    </w:p>
    <w:p>
      <w:pPr>
        <w:keepNext w:val="false"/>
      </w:pPr>
      <w:r>
        <w:rPr>
          <w:b w:val="false"/>
          <w:bCs w:val="false"/>
        </w:rPr>
        <w:t xml:space="preserve">a) abrogată;</w:t>
      </w:r>
    </w:p>
    <w:p>
      <w:pPr>
        <w:keepNext w:val="false"/>
      </w:pPr>
      <w:r>
        <w:rPr>
          <w:b w:val="false"/>
          <w:bCs w:val="false"/>
        </w:rPr>
        <w:t xml:space="preserve">(la 01-08-2025,</w:t>
      </w:r>
    </w:p>
    <w:p>
      <w:pPr>
        <w:keepNext w:val="false"/>
      </w:pPr>
      <w:r>
        <w:rPr>
          <w:b w:val="false"/>
          <w:bCs w:val="false"/>
        </w:rPr>
        <w:t xml:space="preserve">Litera a) , Alineatul (5) , Articolul 294 , Capitolul IX , Titlul VII a fost abrogată de Punctul 46.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abrogată;</w:t>
      </w:r>
    </w:p>
    <w:p>
      <w:pPr>
        <w:keepNext w:val="false"/>
      </w:pPr>
      <w:r>
        <w:rPr>
          <w:b w:val="false"/>
          <w:bCs w:val="false"/>
        </w:rPr>
        <w:t xml:space="preserve">(la 01-08-2025,</w:t>
      </w:r>
    </w:p>
    <w:p>
      <w:pPr>
        <w:keepNext w:val="false"/>
      </w:pPr>
      <w:r>
        <w:rPr>
          <w:b w:val="false"/>
          <w:bCs w:val="false"/>
        </w:rPr>
        <w:t xml:space="preserve">Litera a^1) , Alineatul (5) , Articolul 294 , Capitolul IX , Titlul VII a fost abrogată de Punctul 46.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b) abrogată;</w:t>
      </w:r>
    </w:p>
    <w:p>
      <w:pPr>
        <w:keepNext w:val="false"/>
      </w:pPr>
      <w:r>
        <w:rPr>
          <w:b w:val="false"/>
          <w:bCs w:val="false"/>
        </w:rPr>
        <w:t xml:space="preserve">(la 01-08-2025,</w:t>
      </w:r>
    </w:p>
    <w:p>
      <w:pPr>
        <w:keepNext w:val="false"/>
      </w:pPr>
      <w:r>
        <w:rPr>
          <w:b w:val="false"/>
          <w:bCs w:val="false"/>
        </w:rPr>
        <w:t xml:space="preserve">Litera b) , Alineatul (5) , Articolul 294 , Capitolul IX , Titlul VII a fost abrogată de Punctul 46.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b^1)</w:t>
      </w:r>
    </w:p>
    <w:p>
      <w:pPr>
        <w:keepNext w:val="false"/>
      </w:pPr>
      <w:r>
        <w:rPr>
          <w:b w:val="false"/>
          <w:bCs w:val="false"/>
        </w:rPr>
        <w:t xml:space="preserve">abrogată;</w:t>
      </w:r>
    </w:p>
    <w:p>
      <w:pPr>
        <w:keepNext w:val="false"/>
      </w:pPr>
      <w:r>
        <w:rPr>
          <w:b w:val="false"/>
          <w:bCs w:val="false"/>
        </w:rPr>
        <w:t xml:space="preserve">(la 01-08-2025,</w:t>
      </w:r>
    </w:p>
    <w:p>
      <w:pPr>
        <w:keepNext w:val="false"/>
      </w:pPr>
      <w:r>
        <w:rPr>
          <w:b w:val="false"/>
          <w:bCs w:val="false"/>
        </w:rPr>
        <w:t xml:space="preserve">Litera b^1) , Alineatul (5) , Articolul 294 , Capitolul IX , Titlul VII a fost abrogată de Punctul 46.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IV din LEGEA nr. 141 din 25 iulie 2025, publicată în MONITORUL OFICIAL nr. 699 din 25 iulie 2025 prevede:</w:t>
      </w:r>
    </w:p>
    <w:p>
      <w:pPr>
        <w:keepNext/>
      </w:pPr>
      <w:r>
        <w:rPr>
          <w:b/>
          <w:bCs/>
        </w:rPr>
        <w:t xml:space="preserve">Articolul IV</w:t>
      </w:r>
    </w:p>
    <w:p>
      <w:pPr>
        <w:keepNext w:val="false"/>
      </w:pPr>
      <w:r>
        <w:rPr>
          <w:b w:val="false"/>
          <w:bCs w:val="false"/>
        </w:rPr>
        <w:t xml:space="preserve">(1) Scutirea de TVA pentru operațiunile prevăzute la art. 294 alin. (5) lit. a)-b^1) din Legea nr. 227/2015 privind Codul fiscal, cu modificările și completările ulterioare, în vigoare până la data de 1 august 2025, al căror fapt generator de taxă a intervenit anterior datei de 1 august 2025, conform art. 281 din Legea nr. 227/2015, cu modificările și completările ulterioare, se aplică prin restituire, conform unei proceduri stabilite prin ordin al ministrului finanțelor, cu condiția ca restituirea să fie solicitată până cel târziu la data de 31 octombrie 2025 inclusiv. Sumele restituite de la bugetul de stat se utilizează de către entitățile nonprofit sau de societățile deținute integral de entitățile nonprofit exclusiv pentru finanțarea achizițiilor de bunuri și/sau servicii destinate acelorași scopuri.</w:t>
      </w:r>
    </w:p>
    <w:p>
      <w:pPr>
        <w:keepNext w:val="false"/>
      </w:pPr>
      <w:r>
        <w:rPr>
          <w:b w:val="false"/>
          <w:bCs w:val="false"/>
        </w:rPr>
        <w:t xml:space="preserve">(2) Ordinul ministrului finanțelor prevăzut la alin. (1) se emite în termen de 30 de zile de la data intrării în vigoare a prezentei legi și se publică în Monitorul Oficial al României, Partea I.</w:t>
      </w:r>
    </w:p>
    <w:p>
      <w:pPr>
        <w:keepNext w:val="false"/>
      </w:pPr>
      <w:r>
        <w:rPr>
          <w:b w:val="false"/>
          <w:bCs w:val="false"/>
        </w:rPr>
        <w:t xml:space="preserve">(3) În cazul în care încetează să mai fie îndeplinite condițiile prevăzute de legislația în vigoare la data la care a luat naștere dreptul la scutirea de TVA prevăzută la art. 294 alin. (5) lit. a)-b^1) din Legea nr. 227/2015, cu modificările și completările ulterioare, și art. II din Legea nr. 204/2024 pentru aprobarea Ordonanței de urgență a Guvernului nr. 31/2024 privind reglementarea unor măsuri fiscal-bugetare și pentru modificarea și completarea unor acte normative, cu modificările ulterioare, persoanele care au beneficiat de scutire datorează taxa pe valoarea adăugată de la data de la care au beneficiat de scutirea prin restituire a acesteia.</w:t>
      </w:r>
    </w:p>
    <w:p>
      <w:pPr>
        <w:keepNext w:val="false"/>
      </w:pPr>
      <w:r>
        <w:rPr>
          <w:b w:val="false"/>
          <w:bCs w:val="false"/>
        </w:rPr>
        <w:t xml:space="preserve">c) livrarea de proteze și accesorii ale acestora, cu excepția protezelor dentare scutite de taxă conform art. 292 alin. (1) lit. b);</w:t>
      </w:r>
    </w:p>
    <w:p>
      <w:pPr>
        <w:keepNext w:val="false"/>
      </w:pPr>
      <w:r>
        <w:rPr>
          <w:b w:val="false"/>
          <w:bCs w:val="false"/>
        </w:rPr>
        <w:t xml:space="preserve">d) livrarea de produse ortopedice.</w:t>
      </w:r>
    </w:p>
    <w:p>
      <w:pPr>
        <w:keepNext w:val="false"/>
      </w:pPr>
      <w:r>
        <w:rPr>
          <w:b w:val="false"/>
          <w:bCs w:val="false"/>
        </w:rPr>
        <w:t xml:space="preserve">(la 11-06-2023,</w:t>
      </w:r>
    </w:p>
    <w:p>
      <w:pPr>
        <w:keepNext/>
      </w:pPr>
      <w:r>
        <w:rPr>
          <w:b/>
          <w:bCs/>
        </w:rPr>
        <w:t xml:space="preserve">Articolul 294, Capitolul IX, Titlul VII a fost completat de Punctul 2., Articolul I din LEGEA nr. 88 din 11 aprilie 2023, publicată în MONITORUL OFICIAL nr. 310 din 12 aprilie 2023</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01-08-2025,</w:t>
      </w:r>
    </w:p>
    <w:p>
      <w:pPr>
        <w:keepNext w:val="false"/>
      </w:pPr>
      <w:r>
        <w:rPr>
          <w:b w:val="false"/>
          <w:bCs w:val="false"/>
        </w:rPr>
        <w:t xml:space="preserve">Alineatul (6) , Articolul 294 , Capitolul IX , Titlul VII a fost abrogat de Punctul 47.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(6^1) Abrogat.</w:t>
      </w:r>
    </w:p>
    <w:p>
      <w:pPr>
        <w:keepNext w:val="false"/>
      </w:pPr>
      <w:r>
        <w:rPr>
          <w:b w:val="false"/>
          <w:bCs w:val="false"/>
        </w:rPr>
        <w:t xml:space="preserve">(la 01-08-2025,</w:t>
      </w:r>
    </w:p>
    <w:p>
      <w:pPr>
        <w:keepNext w:val="false"/>
      </w:pPr>
      <w:r>
        <w:rPr>
          <w:b w:val="false"/>
          <w:bCs w:val="false"/>
        </w:rPr>
        <w:t xml:space="preserve">Alineatul (6^1) , Articolul 294 , Capitolul IX , Titlul VII a fost abrogat de Punctul 47.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01-01-2024,</w:t>
      </w:r>
    </w:p>
    <w:p>
      <w:pPr>
        <w:keepNext w:val="false"/>
      </w:pPr>
      <w:r>
        <w:rPr>
          <w:b w:val="false"/>
          <w:bCs w:val="false"/>
        </w:rPr>
        <w:t xml:space="preserve">Alineatul (7), Articolul 294, Capitolul IX, Titlul VII a fost abrogat de Punctul 48., Articolul III, Capitolul II din LEGEA nr. 296 din 26 octombrie 2023, publicată în MONITORUL OFICIAL nr. 977 din 27 octombrie 2023</w:t>
      </w:r>
    </w:p>
    <w:p>
      <w:pPr>
        <w:keepNext w:val="false"/>
      </w:pPr>
      <w:r>
        <w:rPr>
          <w:b w:val="false"/>
          <w:bCs w:val="false"/>
        </w:rPr>
        <w:t xml:space="preserve">)</w:t>
      </w:r>
    </w:p>
    <w:p>
      <w:pPr>
        <w:keepNext/>
      </w:pPr>
      <w:r>
        <w:rPr>
          <w:b/>
          <w:bCs/>
        </w:rPr>
        <w:t xml:space="preserve">Articolul 294^1</w:t>
      </w:r>
    </w:p>
    <w:p>
      <w:pPr>
        <w:keepNext w:val="false"/>
      </w:pPr>
      <w:r>
        <w:rPr>
          <w:b w:val="false"/>
          <w:bCs w:val="false"/>
        </w:rPr>
        <w:t xml:space="preserve">Plata TVA aferentă mijloacelor de transport înstrăinate de către misiunile diplomatice și oficiile consulare, personalul acestora, precum și de cetățenii străini cu statut diplomatic sau consular</w:t>
      </w:r>
    </w:p>
    <w:p>
      <w:pPr>
        <w:keepNext w:val="false"/>
      </w:pPr>
      <w:r>
        <w:rPr>
          <w:b w:val="false"/>
          <w:bCs w:val="false"/>
        </w:rPr>
        <w:t xml:space="preserve">(1) Persoanele prevăzute la art. 293 alin. (1) lit. e) și art. 294 alin. (1) lit. j) care au importat sau achiziționat în regim de scutire de la plata TVA mijloace de transport și le înstrăinează într-o perioadă mai scurtă de doi ani de la data importului/achiziției au obligația să plătească TVA de a cărei scutire au beneficiat, în condițiile și conform procedurii stabilite prin ordin al președintelui ANAF.</w:t>
      </w:r>
    </w:p>
    <w:p>
      <w:pPr>
        <w:keepNext w:val="false"/>
      </w:pPr>
      <w:r>
        <w:rPr>
          <w:b w:val="false"/>
          <w:bCs w:val="false"/>
        </w:rPr>
        <w:t xml:space="preserve">(2) Prevederile alin. (1) nu se aplică în situația în care:</w:t>
      </w:r>
    </w:p>
    <w:p>
      <w:pPr>
        <w:keepNext w:val="false"/>
      </w:pPr>
      <w:r>
        <w:rPr>
          <w:b w:val="false"/>
          <w:bCs w:val="false"/>
        </w:rPr>
        <w:t xml:space="preserve">a) mijlocul de transport este exportat de către persoana care a achiziționat/importat mijlocul de transport în regim de scutire;</w:t>
      </w:r>
    </w:p>
    <w:p>
      <w:pPr>
        <w:keepNext w:val="false"/>
      </w:pPr>
      <w:r>
        <w:rPr>
          <w:b w:val="false"/>
          <w:bCs w:val="false"/>
        </w:rPr>
        <w:t xml:space="preserve">b) mijlocul de transport este înstrăinat către o persoană care ar beneficia de scutirea de TVA conform art. 294 alin. (1) lit. j)-l), cu obligația noului proprietar de a achita TVA în cazul în care înstrăinează mijlocul de transport până la finalul perioadei de doi ani calculate de la data când primul proprietar a importat/achiziționat mijlocul de transport în regim de scutire;</w:t>
      </w:r>
    </w:p>
    <w:p>
      <w:pPr>
        <w:keepNext w:val="false"/>
      </w:pPr>
      <w:r>
        <w:rPr>
          <w:b w:val="false"/>
          <w:bCs w:val="false"/>
        </w:rPr>
        <w:t xml:space="preserve">c) mijlocul de transport este distrus sau furat, în condițiile în care aceste situații sunt demonstrate sau confirmate în mod corespunzător. În cazul mijloacelor de transport furate, persoana demonstrează furtul pe baza actelor doveditoare emise de organele judiciare.</w:t>
      </w:r>
    </w:p>
    <w:p>
      <w:pPr>
        <w:keepNext w:val="false"/>
      </w:pPr>
      <w:r>
        <w:rPr>
          <w:b w:val="false"/>
          <w:bCs w:val="false"/>
        </w:rPr>
        <w:t xml:space="preserve">(la 25-06-2018,</w:t>
      </w:r>
    </w:p>
    <w:p>
      <w:pPr>
        <w:keepNext w:val="false"/>
      </w:pPr>
      <w:r>
        <w:rPr>
          <w:b w:val="false"/>
          <w:bCs w:val="false"/>
        </w:rPr>
        <w:t xml:space="preserve">Capitolul IX din Titlul VII a fost completat de Articolul I din LEGEA nr. 145 din 20 iunie 2018, publicată în MONITORUL OFICIAL nr. 515 din 22 iunie 2018</w:t>
      </w:r>
    </w:p>
    <w:p>
      <w:pPr>
        <w:keepNext w:val="false"/>
      </w:pPr>
      <w:r>
        <w:rPr>
          <w:b w:val="false"/>
          <w:bCs w:val="false"/>
        </w:rPr>
        <w:t xml:space="preserve">)</w:t>
      </w:r>
    </w:p>
    <w:p>
      <w:pPr>
        <w:keepNext/>
      </w:pPr>
      <w:r>
        <w:rPr>
          <w:b/>
          <w:bCs/>
        </w:rPr>
        <w:t xml:space="preserve">Articolul 295</w:t>
      </w:r>
    </w:p>
    <w:p>
      <w:pPr>
        <w:keepNext w:val="false"/>
      </w:pPr>
      <w:r>
        <w:rPr>
          <w:b w:val="false"/>
          <w:bCs w:val="false"/>
        </w:rPr>
        <w:t xml:space="preserve">Scutiri speciale legate de traficul internațional de bunuri</w:t>
      </w:r>
    </w:p>
    <w:p>
      <w:pPr>
        <w:keepNext w:val="false"/>
      </w:pPr>
      <w:r>
        <w:rPr>
          <w:b w:val="false"/>
          <w:bCs w:val="false"/>
        </w:rPr>
        <w:t xml:space="preserve">(1) Sunt scutite de taxă următoarele:</w:t>
      </w:r>
    </w:p>
    <w:p>
      <w:pPr>
        <w:keepNext w:val="false"/>
      </w:pPr>
      <w:r>
        <w:rPr>
          <w:b w:val="false"/>
          <w:bCs w:val="false"/>
        </w:rPr>
        <w:t xml:space="preserve">a) livrarea de bunuri care urmează:</w:t>
      </w:r>
    </w:p>
    <w:p>
      <w:pPr>
        <w:keepNext w:val="false"/>
      </w:pPr>
      <w:r>
        <w:rPr>
          <w:b w:val="false"/>
          <w:bCs w:val="false"/>
        </w:rPr>
        <w:t xml:space="preserve">1.</w:t>
      </w:r>
    </w:p>
    <w:p>
      <w:pPr>
        <w:keepNext w:val="false"/>
      </w:pPr>
      <w:r>
        <w:rPr>
          <w:b w:val="false"/>
          <w:bCs w:val="false"/>
        </w:rPr>
        <w:t xml:space="preserve">să fie plasate în regim vamal de admitere temporară, cu scutire totală de taxe la import;</w:t>
      </w:r>
    </w:p>
    <w:p>
      <w:pPr>
        <w:keepNext w:val="false"/>
      </w:pPr>
      <w:r>
        <w:rPr>
          <w:b w:val="false"/>
          <w:bCs w:val="false"/>
        </w:rPr>
        <w:t xml:space="preserve">(la 24-12-2020,</w:t>
      </w:r>
    </w:p>
    <w:p>
      <w:pPr>
        <w:keepNext w:val="false"/>
      </w:pPr>
      <w:r>
        <w:rPr>
          <w:b w:val="false"/>
          <w:bCs w:val="false"/>
        </w:rPr>
        <w:t xml:space="preserve">Punctul 1. din Litera a) , Alineatul (1) , Articolul 295 , Capitolul IX , Titlul VII a fost modificat de Punctul 161,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să fie prezentate autorităților vamale în vederea vămuirii și, după caz, plasate în depozit temporar;</w:t>
      </w:r>
    </w:p>
    <w:p>
      <w:pPr>
        <w:keepNext w:val="false"/>
      </w:pPr>
      <w:r>
        <w:rPr>
          <w:b w:val="false"/>
          <w:bCs w:val="false"/>
        </w:rPr>
        <w:t xml:space="preserve">(la 24-12-2020,</w:t>
      </w:r>
    </w:p>
    <w:p>
      <w:pPr>
        <w:keepNext w:val="false"/>
      </w:pPr>
      <w:r>
        <w:rPr>
          <w:b w:val="false"/>
          <w:bCs w:val="false"/>
        </w:rPr>
        <w:t xml:space="preserve">Punctul 2. din Litera a) , Alineatul (1) , Articolul 295 , Capitolul IX , Titlul VII a fost modificat de Punctul 161,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să fie introduse într-o zonă liberă;</w:t>
      </w:r>
    </w:p>
    <w:p>
      <w:pPr>
        <w:keepNext w:val="false"/>
      </w:pPr>
      <w:r>
        <w:rPr>
          <w:b w:val="false"/>
          <w:bCs w:val="false"/>
        </w:rPr>
        <w:t xml:space="preserve">(la 24-12-2020,</w:t>
      </w:r>
    </w:p>
    <w:p>
      <w:pPr>
        <w:keepNext w:val="false"/>
      </w:pPr>
      <w:r>
        <w:rPr>
          <w:b w:val="false"/>
          <w:bCs w:val="false"/>
        </w:rPr>
        <w:t xml:space="preserve">Punctul 3. din Litera a) , Alineatul (1) , Articolul 295 , Capitolul IX , Titlul VII a fost modificat de Punctul 161,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să fie plasate în regim de antrepozitare vamală;</w:t>
      </w:r>
    </w:p>
    <w:p>
      <w:pPr>
        <w:keepNext w:val="false"/>
      </w:pPr>
      <w:r>
        <w:rPr>
          <w:b w:val="false"/>
          <w:bCs w:val="false"/>
        </w:rPr>
        <w:t xml:space="preserve">(la 24-12-2020,</w:t>
      </w:r>
    </w:p>
    <w:p>
      <w:pPr>
        <w:keepNext w:val="false"/>
      </w:pPr>
      <w:r>
        <w:rPr>
          <w:b w:val="false"/>
          <w:bCs w:val="false"/>
        </w:rPr>
        <w:t xml:space="preserve">Punctul 4. din Litera a) , Alineatul (1) , Articolul 295 , Capitolul IX , Titlul VII a fost modificat de Punctul 161,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să fie plasate în regim de perfecționare activă;</w:t>
      </w:r>
    </w:p>
    <w:p>
      <w:pPr>
        <w:keepNext w:val="false"/>
      </w:pPr>
      <w:r>
        <w:rPr>
          <w:b w:val="false"/>
          <w:bCs w:val="false"/>
        </w:rPr>
        <w:t xml:space="preserve">(la 24-12-2020,</w:t>
      </w:r>
    </w:p>
    <w:p>
      <w:pPr>
        <w:keepNext w:val="false"/>
      </w:pPr>
      <w:r>
        <w:rPr>
          <w:b w:val="false"/>
          <w:bCs w:val="false"/>
        </w:rPr>
        <w:t xml:space="preserve">Punctul 5. din Litera a) , Alineatul (1) , Articolul 295 , Capitolul IX , Titlul VII a fost modificat de Punctul 161,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să fie plasate în regim de tranzit vamal extern;</w:t>
      </w:r>
    </w:p>
    <w:p>
      <w:pPr>
        <w:keepNext w:val="false"/>
      </w:pPr>
      <w:r>
        <w:rPr>
          <w:b w:val="false"/>
          <w:bCs w:val="false"/>
        </w:rPr>
        <w:t xml:space="preserve">7.</w:t>
      </w:r>
    </w:p>
    <w:p>
      <w:pPr>
        <w:keepNext w:val="false"/>
      </w:pPr>
      <w:r>
        <w:rPr>
          <w:b w:val="false"/>
          <w:bCs w:val="false"/>
        </w:rPr>
        <w:t xml:space="preserve">să fie admise în apele teritoriale:– pentru a fi încorporate pe platforme de forare sau de producție, în scopul construirii, reparării, întreținerii, modificării sau reutilării acestor platforme ori pentru conectarea acestor platforme de forare sau de producție la continent;– pentru alimentarea cu carburanți și aprovizionarea platformelor de forare sau de producție;</w:t>
      </w:r>
    </w:p>
    <w:p>
      <w:pPr>
        <w:keepNext w:val="false"/>
      </w:pPr>
      <w:r>
        <w:rPr>
          <w:b w:val="false"/>
          <w:bCs w:val="false"/>
        </w:rPr>
        <w:t xml:space="preserve">8.</w:t>
      </w:r>
    </w:p>
    <w:p>
      <w:pPr>
        <w:keepNext w:val="false"/>
      </w:pPr>
      <w:r>
        <w:rPr>
          <w:b w:val="false"/>
          <w:bCs w:val="false"/>
        </w:rPr>
        <w:t xml:space="preserve">să fie plasate în regim de antrepozit de TVA, definit după cum urmează:– pentru produse accizabile, orice locație situată în România, care este definită ca antrepozit fiscal, în sensul art. 336 pct. 3 de la titlul VIII;– pentru bunuri, altele decât produsele accizabile, o locație situată în România și definită prin norme;</w:t>
      </w:r>
    </w:p>
    <w:p>
      <w:pPr>
        <w:keepNext w:val="false"/>
      </w:pPr>
      <w:r>
        <w:rPr>
          <w:b w:val="false"/>
          <w:bCs w:val="false"/>
        </w:rPr>
        <w:t xml:space="preserve">b) livrarea de bunuri efectuată în locațiile prevăzute la lit. a), precum și livrarea de bunuri care se află în unul dintre regimurile sau situațiile precizate la lit. a);</w:t>
      </w:r>
    </w:p>
    <w:p>
      <w:pPr>
        <w:keepNext w:val="false"/>
      </w:pPr>
      <w:r>
        <w:rPr>
          <w:b w:val="false"/>
          <w:bCs w:val="false"/>
        </w:rPr>
        <w:t xml:space="preserve">c) prestările de servicii aferente livrărilor prevăzute la lit. a) sau efectuate în locațiile prevăzute la lit. a), pentru bunurile aflate în regimurile sau situațiile prevăzute la lit. a);</w:t>
      </w:r>
    </w:p>
    <w:p>
      <w:pPr>
        <w:keepNext w:val="false"/>
      </w:pPr>
      <w:r>
        <w:rPr>
          <w:b w:val="false"/>
          <w:bCs w:val="false"/>
        </w:rPr>
        <w:t xml:space="preserve">d) livrările de bunuri care încă se află în regim vamal de tranzit intern, precum și prestările de servicii aferente acestor livrări, altele decât cele prevăzute la art. 296;</w:t>
      </w:r>
    </w:p>
    <w:p>
      <w:pPr>
        <w:keepNext w:val="false"/>
      </w:pPr>
      <w:r>
        <w:rPr>
          <w:b w:val="false"/>
          <w:bCs w:val="false"/>
        </w:rPr>
        <w:t xml:space="preserve">e) importul de bunuri care urmează să fie plasate în regim de antrepozit de TVA.</w:t>
      </w:r>
    </w:p>
    <w:p>
      <w:pPr>
        <w:keepNext w:val="false"/>
      </w:pPr>
      <w:r>
        <w:rPr>
          <w:b w:val="false"/>
          <w:bCs w:val="false"/>
        </w:rPr>
        <w:t xml:space="preserve">(2) Prin ordin al ministrului finanțelor publice se stabilesc documentele necesare pentru a justifica scutirea de taxă pentru operațiunile prevăzute la alin. (1) și, după caz, procedura și condițiile care trebuie respectate pentru aplicarea scutirii de taxă.</w:t>
      </w:r>
    </w:p>
    <w:p>
      <w:pPr>
        <w:keepNext/>
      </w:pPr>
      <w:r>
        <w:rPr>
          <w:b/>
          <w:bCs/>
        </w:rPr>
        <w:t xml:space="preserve">Articolul 296</w:t>
      </w:r>
    </w:p>
    <w:p>
      <w:pPr>
        <w:keepNext w:val="false"/>
      </w:pPr>
      <w:r>
        <w:rPr>
          <w:b w:val="false"/>
          <w:bCs w:val="false"/>
        </w:rPr>
        <w:t xml:space="preserve">Scutiri pentru intermediari</w:t>
      </w:r>
    </w:p>
    <w:p>
      <w:pPr>
        <w:keepNext w:val="false"/>
      </w:pPr>
      <w:r>
        <w:rPr>
          <w:b w:val="false"/>
          <w:bCs w:val="false"/>
        </w:rPr>
        <w:t xml:space="preserve">Sunt scutite de taxă serviciile prestate de intermediarii care acționează în numele și în contul altei persoane, în cazul în care aceste servicii sunt prestate în legătură cu operațiunile scutite prevăzute la art. 294 și 295, cu excepția operațiunilor prevăzute la art. 294 alin. (1) lit. f) și alin. (2), sau în legătură cu operațiunile desfășurate în afara Uniunii Europene.</w:t>
      </w:r>
    </w:p>
    <w:p>
      <w:pPr>
        <w:keepNext w:val="false"/>
      </w:pPr>
      <w:r>
        <w:rPr>
          <w:b w:val="false"/>
          <w:bCs w:val="false"/>
        </w:rPr>
        <w:t xml:space="preserve">Capitolul X</w:t>
      </w:r>
    </w:p>
    <w:p>
      <w:pPr>
        <w:keepNext w:val="false"/>
      </w:pPr>
      <w:r>
        <w:rPr>
          <w:b w:val="false"/>
          <w:bCs w:val="false"/>
        </w:rPr>
        <w:t xml:space="preserve">Regimul deducerilor</w:t>
      </w:r>
    </w:p>
    <w:p>
      <w:pPr>
        <w:keepNext/>
      </w:pPr>
      <w:r>
        <w:rPr>
          <w:b/>
          <w:bCs/>
        </w:rPr>
        <w:t xml:space="preserve">Articolul 297</w:t>
      </w:r>
    </w:p>
    <w:p>
      <w:pPr>
        <w:keepNext w:val="false"/>
      </w:pPr>
      <w:r>
        <w:rPr>
          <w:b w:val="false"/>
          <w:bCs w:val="false"/>
        </w:rPr>
        <w:t xml:space="preserve">Sfera de aplicare a dreptului de deducere</w:t>
      </w:r>
    </w:p>
    <w:p>
      <w:pPr>
        <w:keepNext w:val="false"/>
      </w:pPr>
      <w:r>
        <w:rPr>
          <w:b w:val="false"/>
          <w:bCs w:val="false"/>
        </w:rPr>
        <w:t xml:space="preserve">(1) Dreptul de deducere ia naștere la momentul exigibilității taxei.</w:t>
      </w:r>
    </w:p>
    <w:p>
      <w:pPr>
        <w:keepNext w:val="false"/>
      </w:pPr>
      <w:r>
        <w:rPr>
          <w:b w:val="false"/>
          <w:bCs w:val="false"/>
        </w:rPr>
        <w:t xml:space="preserve">(2) Dreptul de deducere a TVA aferente achizițiilor efectuate de o persoană impozabilă de la o persoană impozabilă care aplică sistemul TVA la încasare conform prevederilor art. 282 alin. (3)-(8) este amânat până la data la care taxa aferentă bunurilor și serviciilor care i-au fost livrate/prestate a fost plătită furnizorului/prestatorului său.</w:t>
      </w:r>
    </w:p>
    <w:p>
      <w:pPr>
        <w:keepNext w:val="false"/>
      </w:pPr>
      <w:r>
        <w:rPr>
          <w:b w:val="false"/>
          <w:bCs w:val="false"/>
        </w:rPr>
        <w:t xml:space="preserve">(3) Dreptul de deducere a TVA aferente achizițiilor efectuate de o persoană impozabilă care aplică sistemul TVA la încasare conform prevederilor art. 282 alin. (3)-(8) este amânat până în momentul în care taxa aferentă bunurilor și serviciilor care i-au fost livrate/prestate a fost plătită furnizorului/prestatorului său, chiar dacă o parte din operațiunile realizate de persoana impozabilă sunt excluse de la aplicarea sistemului TVA la încasare conform art. 282 alin. (6). Aceste prevederi nu se aplică pentru achizițiile intracomunitare de bunuri, pentru importuri, pentru achizițiile de bunuri/servicii pentru care se aplică taxare inversă potrivit prevederilor art. 307 alin. (2)-(6) sau art. 331.</w:t>
      </w:r>
    </w:p>
    <w:p>
      <w:pPr>
        <w:keepNext w:val="false"/>
      </w:pPr>
      <w:r>
        <w:rPr>
          <w:b w:val="false"/>
          <w:bCs w:val="false"/>
        </w:rPr>
        <w:t xml:space="preserve">(la 29-03-2021,</w:t>
      </w:r>
    </w:p>
    <w:p>
      <w:pPr>
        <w:keepNext w:val="false"/>
      </w:pPr>
      <w:r>
        <w:rPr>
          <w:b w:val="false"/>
          <w:bCs w:val="false"/>
        </w:rPr>
        <w:t xml:space="preserve">Alineatul (3) din Articolul 297 , Capitolul X , Titlul VII a fost modificat de Punctul 3, Articolul III din ORDONANȚA DE URGENȚĂ nr. 19 din 25 martie 2021, publicată în MONITORUL OFICIAL nr. 315 din 29 martie 2021</w:t>
      </w:r>
    </w:p>
    <w:p>
      <w:pPr>
        <w:keepNext w:val="false"/>
      </w:pPr>
      <w:r>
        <w:rPr>
          <w:b w:val="false"/>
          <w:bCs w:val="false"/>
        </w:rPr>
        <w:t xml:space="preserve">)</w:t>
      </w:r>
    </w:p>
    <w:p>
      <w:pPr>
        <w:keepNext w:val="false"/>
      </w:pPr>
      <w:r>
        <w:rPr>
          <w:b w:val="false"/>
          <w:bCs w:val="false"/>
        </w:rPr>
        <w:t xml:space="preserve">(4) Orice persoană impozabilă are dreptul să deducă taxa aferentă achizițiilor, dacă acestea sunt destinate utilizării în folosul următoarelor operațiuni:</w:t>
      </w:r>
    </w:p>
    <w:p>
      <w:pPr>
        <w:keepNext w:val="false"/>
      </w:pPr>
      <w:r>
        <w:rPr>
          <w:b w:val="false"/>
          <w:bCs w:val="false"/>
        </w:rPr>
        <w:t xml:space="preserve">a) operațiuni taxabile;</w:t>
      </w:r>
    </w:p>
    <w:p>
      <w:pPr>
        <w:keepNext w:val="false"/>
      </w:pPr>
      <w:r>
        <w:rPr>
          <w:b w:val="false"/>
          <w:bCs w:val="false"/>
        </w:rPr>
        <w:t xml:space="preserve">b) operațiuni rezultate din activități economice pentru care locul livrării/prestării se consideră ca fiind în străinătate, altele decât cele pentru care se aplică regimul special pentru întreprinderile mici, dacă taxa ar fi deductibilă, în cazul în care aceste operațiuni ar fi fost realizate în România;</w:t>
      </w:r>
    </w:p>
    <w:p>
      <w:pPr>
        <w:keepNext w:val="false"/>
      </w:pPr>
      <w:r>
        <w:rPr>
          <w:b w:val="false"/>
          <w:bCs w:val="false"/>
        </w:rPr>
        <w:t xml:space="preserve">(la 01-09-2025,</w:t>
      </w:r>
    </w:p>
    <w:p>
      <w:pPr>
        <w:keepNext w:val="false"/>
      </w:pPr>
      <w:r>
        <w:rPr>
          <w:b w:val="false"/>
          <w:bCs w:val="false"/>
        </w:rPr>
        <w:t xml:space="preserve">Litera b) , Alineatul (4) , Articolul 297 , Capitolul X , Titlul VII a fost modificată de Punctul 8.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c) operațiuni scutite de taxă, conform art. 292^1, 294, 295 și 296;</w:t>
      </w:r>
    </w:p>
    <w:p>
      <w:pPr>
        <w:keepNext w:val="false"/>
      </w:pPr>
      <w:r>
        <w:rPr>
          <w:b w:val="false"/>
          <w:bCs w:val="false"/>
        </w:rPr>
        <w:t xml:space="preserve">(la 01-07-2021,</w:t>
      </w:r>
    </w:p>
    <w:p>
      <w:pPr>
        <w:keepNext w:val="false"/>
      </w:pPr>
      <w:r>
        <w:rPr>
          <w:b w:val="false"/>
          <w:bCs w:val="false"/>
        </w:rPr>
        <w:t xml:space="preserve">Litera c) din Alineatul (4) , Articolul 297 , Capitolul X , Titlul VII a fost modificată de Punctul 14,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d) operațiuni scutite de taxă, conform art. 292 alin. (2) lit. a) pct. 1-5 și lit. b), în cazul în care cumpărătorul ori clientul este stabilit în afara Uniunii Europene sau în cazul în care aceste operațiuni sunt în legătură directă cu bunuri care vor fi exportate într-un stat din afara Uniunii Europene, precum și în cazul operațiunilor efectuate de intermediari care acționează în numele și în contul altei persoane, atunci când aceștia intervin în derularea unor astfel de operațiuni;</w:t>
      </w:r>
    </w:p>
    <w:p>
      <w:pPr>
        <w:keepNext w:val="false"/>
      </w:pPr>
      <w:r>
        <w:rPr>
          <w:b w:val="false"/>
          <w:bCs w:val="false"/>
        </w:rPr>
        <w:t xml:space="preserve">e) operațiunile prevăzute la art. 270 alin. (7) și la art. 271 alin. (6), dacă taxa s-ar fi aplicat transferului respectiv.</w:t>
      </w:r>
    </w:p>
    <w:p>
      <w:pPr>
        <w:keepNext w:val="false"/>
      </w:pPr>
      <w:r>
        <w:rPr>
          <w:b w:val="false"/>
          <w:bCs w:val="false"/>
        </w:rPr>
        <w:t xml:space="preserve">(5) Dacă nu contravine prevederilor alin. (4), persoana impozabilă are dreptul de deducere a taxei și pentru cazurile prevăzute la art. 270 alin. (8) și la art. 271 alin. (5).</w:t>
      </w:r>
    </w:p>
    <w:p>
      <w:pPr>
        <w:keepNext w:val="false"/>
      </w:pPr>
      <w:r>
        <w:rPr>
          <w:b w:val="false"/>
          <w:bCs w:val="false"/>
        </w:rPr>
        <w:t xml:space="preserve">(6) În condițiile stabilite prin normele metodologice se acordă dreptul de deducere a taxei pentru achizițiile efectuate de o persoană impozabilă înainte de înregistrarea acesteia în scopuri de TVA, conform art. 316.</w:t>
      </w:r>
    </w:p>
    <w:p>
      <w:pPr>
        <w:keepNext w:val="false"/>
      </w:pPr>
      <w:r>
        <w:rPr>
          <w:b w:val="false"/>
          <w:bCs w:val="false"/>
        </w:rPr>
        <w:t xml:space="preserve">(7) Nu sunt deductibile:</w:t>
      </w:r>
    </w:p>
    <w:p>
      <w:pPr>
        <w:keepNext w:val="false"/>
      </w:pPr>
      <w:r>
        <w:rPr>
          <w:b w:val="false"/>
          <w:bCs w:val="false"/>
        </w:rPr>
        <w:t xml:space="preserve">a) taxa aferentă sumelor achitate în numele și în contul altei persoane și care apoi se decontează acesteia, precum și taxa aferentă sumelor încasate în numele și în contul altei persoane, care nu sunt incluse în baza de impozitare a livrărilor/prestărilor efectuate conform art. 286 alin. (4) lit. e);</w:t>
      </w:r>
    </w:p>
    <w:p>
      <w:pPr>
        <w:keepNext w:val="false"/>
      </w:pPr>
      <w:r>
        <w:rPr>
          <w:b w:val="false"/>
          <w:bCs w:val="false"/>
        </w:rPr>
        <w:t xml:space="preserve">b) taxa datorată sau achitată pentru achizițiile de băuturi alcoolice și produse din tutun, cu excepția cazurilor în care aceste bunuri sunt destinate revânzării sau pentru a fi utilizate pentru prestări de servicii sau pentru cazurile prevăzute la art. 270 alin. (8) lit. b) și art. 271 alin. (5) lit. b).</w:t>
      </w:r>
    </w:p>
    <w:p>
      <w:pPr>
        <w:keepNext w:val="false"/>
      </w:pPr>
      <w:r>
        <w:rPr>
          <w:b w:val="false"/>
          <w:bCs w:val="false"/>
        </w:rPr>
        <w:t xml:space="preserve">(la 24-12-2020,</w:t>
      </w:r>
    </w:p>
    <w:p>
      <w:pPr>
        <w:keepNext w:val="false"/>
      </w:pPr>
      <w:r>
        <w:rPr>
          <w:b w:val="false"/>
          <w:bCs w:val="false"/>
        </w:rPr>
        <w:t xml:space="preserve">Litera b) din Alineatul (7) , Articolul 297 , Capitolul X , Titlul VII a fost modificată de Punctul 162,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01-08-2025,</w:t>
      </w:r>
    </w:p>
    <w:p>
      <w:pPr>
        <w:keepNext w:val="false"/>
      </w:pPr>
      <w:r>
        <w:rPr>
          <w:b w:val="false"/>
          <w:bCs w:val="false"/>
        </w:rPr>
        <w:t xml:space="preserve">Litera c) , Alineatul (7) , Articolul 297 , Capitolul X , Titlul VII a fost abrogată de Punctul 48.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(8) Organele fiscale competente au dreptul de a refuza deducerea TVA dacă, după administrarea mijloacelor de probă prevăzute de lege, pot demonstra dincolo de orice îndoială că persoana impozabilă știa sau ar fi trebuit să știe că operațiunea invocată pentru a justifica dreptul de deducere era implicată într-o fraudă privind taxa pe valoarea adăugată care a intervenit în amonte sau în aval în lanțul de livrări/prestări.</w:t>
      </w:r>
    </w:p>
    <w:p>
      <w:pPr>
        <w:keepNext w:val="false"/>
      </w:pPr>
      <w:r>
        <w:rPr>
          <w:b w:val="false"/>
          <w:bCs w:val="false"/>
        </w:rPr>
        <w:t xml:space="preserve">(la 01-01-2018,</w:t>
      </w:r>
    </w:p>
    <w:p>
      <w:pPr>
        <w:keepNext/>
      </w:pPr>
      <w:r>
        <w:rPr>
          <w:b/>
          <w:bCs/>
        </w:rPr>
        <w:t xml:space="preserve">Articolul 297 din Capitolul X , Titlul VII a fost completat de Punctul 92,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298</w:t>
      </w:r>
    </w:p>
    <w:p>
      <w:pPr>
        <w:keepNext w:val="false"/>
      </w:pPr>
      <w:r>
        <w:rPr>
          <w:b w:val="false"/>
          <w:bCs w:val="false"/>
        </w:rPr>
        <w:t xml:space="preserve">Limitări speciale ale dreptului de deducere</w:t>
      </w:r>
    </w:p>
    <w:p>
      <w:pPr>
        <w:keepNext w:val="false"/>
      </w:pPr>
      <w:r>
        <w:rPr>
          <w:b w:val="false"/>
          <w:bCs w:val="false"/>
        </w:rPr>
        <w:t xml:space="preserve">(1) Prin excepție de la prevederile art. 297 se limitează la 50% dreptul de deducere a taxei aferente cumpărării, achiziției intracomunitare, importului, închirierii sau leasingului de vehicule rutiere motorizate și a taxei aferente cheltuielilor legate de vehiculele aflate în proprietatea sau în folosința persoanei impozabile, în cazul în care vehiculele nu sunt utilizate exclusiv în scopul activității economice.</w:t>
      </w:r>
    </w:p>
    <w:p>
      <w:pPr>
        <w:keepNext w:val="false"/>
      </w:pPr>
      <w:r>
        <w:rPr>
          <w:b w:val="false"/>
          <w:bCs w:val="false"/>
        </w:rPr>
        <w:t xml:space="preserve">(2) Restricția prevăzută la alin. (1) nu se aplică vehiculelor rutiere motorizate având o masă totală maximă autorizată care depășește 3.500 kg sau mai mult de 9 scaune, inclusiv scaunul șoferului.</w:t>
      </w:r>
    </w:p>
    <w:p>
      <w:pPr>
        <w:keepNext w:val="false"/>
      </w:pPr>
      <w:r>
        <w:rPr>
          <w:b w:val="false"/>
          <w:bCs w:val="false"/>
        </w:rPr>
        <w:t xml:space="preserve">(3) Prevederile alin. (1) nu se aplică următoarelor categorii de vehicule rutiere motorizate:</w:t>
      </w:r>
    </w:p>
    <w:p>
      <w:pPr>
        <w:keepNext w:val="false"/>
      </w:pPr>
      <w:r>
        <w:rPr>
          <w:b w:val="false"/>
          <w:bCs w:val="false"/>
        </w:rPr>
        <w:t xml:space="preserve">a) vehiculele utilizate exclusiv pentru servicii de urgență, servicii de pază și protecție și servicii de curierat;</w:t>
      </w:r>
    </w:p>
    <w:p>
      <w:pPr>
        <w:keepNext w:val="false"/>
      </w:pPr>
      <w:r>
        <w:rPr>
          <w:b w:val="false"/>
          <w:bCs w:val="false"/>
        </w:rPr>
        <w:t xml:space="preserve">b) vehiculele utilizate de agenții de vânzări și de achiziții;</w:t>
      </w:r>
    </w:p>
    <w:p>
      <w:pPr>
        <w:keepNext w:val="false"/>
      </w:pPr>
      <w:r>
        <w:rPr>
          <w:b w:val="false"/>
          <w:bCs w:val="false"/>
        </w:rPr>
        <w:t xml:space="preserve">c) vehiculele utilizate pentru transportul de persoane cu plată, inclusiv pentru serviciile de taximetrie;</w:t>
      </w:r>
    </w:p>
    <w:p>
      <w:pPr>
        <w:keepNext w:val="false"/>
      </w:pPr>
      <w:r>
        <w:rPr>
          <w:b w:val="false"/>
          <w:bCs w:val="false"/>
        </w:rPr>
        <w:t xml:space="preserve">d) vehiculele utilizate pentru prestarea de servicii cu plată, inclusiv pentru instruire de către școlile de șoferi;</w:t>
      </w:r>
    </w:p>
    <w:p>
      <w:pPr>
        <w:keepNext w:val="false"/>
      </w:pPr>
      <w:r>
        <w:rPr>
          <w:b w:val="false"/>
          <w:bCs w:val="false"/>
        </w:rPr>
        <w:t xml:space="preserve">e) vehiculele utilizate pentru închiriere sau a căror folosință este transmisă în cadrul unui contract de leasing financiar ori operațional;</w:t>
      </w:r>
    </w:p>
    <w:p>
      <w:pPr>
        <w:keepNext w:val="false"/>
      </w:pPr>
      <w:r>
        <w:rPr>
          <w:b w:val="false"/>
          <w:bCs w:val="false"/>
        </w:rPr>
        <w:t xml:space="preserve">f) vehiculele utilizate ca mărfuri în scop comercial.</w:t>
      </w:r>
    </w:p>
    <w:p>
      <w:pPr>
        <w:keepNext w:val="false"/>
      </w:pPr>
      <w:r>
        <w:rPr>
          <w:b w:val="false"/>
          <w:bCs w:val="false"/>
        </w:rPr>
        <w:t xml:space="preserve">(4) În cazul vehiculelor care nu fac obiectul limitării dreptului de deducere conform alin. (1), fiind utilizate exclusiv în scopul activității economice, precum și a celor exceptate de la limitarea deducerii potrivit alin. (3), se vor aplica regulile generale de deducere stabilite la art. 297 și art. 299-301.</w:t>
      </w:r>
    </w:p>
    <w:p>
      <w:pPr>
        <w:keepNext w:val="false"/>
      </w:pPr>
      <w:r>
        <w:rPr>
          <w:b w:val="false"/>
          <w:bCs w:val="false"/>
        </w:rPr>
        <w:t xml:space="preserve">Notă</w:t>
      </w:r>
    </w:p>
    <w:p>
      <w:pPr>
        <w:keepNext w:val="false"/>
      </w:pPr>
      <w:r>
        <w:rPr>
          <w:b w:val="false"/>
          <w:bCs w:val="false"/>
        </w:rPr>
        <w:t xml:space="preserve">Începând cu data de 1 a lunii următoare datei de la care România este autorizată să aplice o măsură specială de derogare de la dispozițiile Directivei 2006/112/CE a Consiliului din 28 noiembrie 2006 privind sistemul comun al taxei pe valoarea adăugată, cu modificările și completările ulterioare, potrivit pct. 116 al art. LIII din ORDONANȚA DE URGENȚĂ nr. 115 din 14 decembrie 2023, publicată în MONITORUL OFICIAL nr. 1139 din 15 decembrie 2023, coroborat cu lit. b) a alin. (1) al art. LVII din același act normativ, la articolul 298, după alineatul (4) se introduce un nou alineat, alin. (4^1), cu următorul cuprins:</w:t>
      </w:r>
    </w:p>
    <w:p>
      <w:pPr>
        <w:keepNext w:val="false"/>
      </w:pPr>
      <w:r>
        <w:rPr>
          <w:b w:val="false"/>
          <w:bCs w:val="false"/>
        </w:rPr>
        <w:t xml:space="preserve">(4^1) Prin excepție de la prevederile art. 297, se limitează la 50% dreptul de deducere a taxei aferente cumpărării, închirierii sau leasingului de clădiri/spații de locuit, indiferent de destinația acestora, situate în zone rezidențiale sau în blocuri de locuințe și a taxei aferente cheltuielilor legate de aceste clădiri/spații de locuit, în cazul în care acestea nu sunt utilizate exclusiv în scopul activității economice.</w:t>
      </w:r>
    </w:p>
    <w:p>
      <w:pPr>
        <w:keepNext w:val="false"/>
      </w:pPr>
      <w:r>
        <w:rPr>
          <w:b w:val="false"/>
          <w:bCs w:val="false"/>
        </w:rPr>
        <w:t xml:space="preserve">(5) Modalitatea de aplicare a prevederilor prezentului articol se stabilește prin normele metodologice.</w:t>
      </w:r>
    </w:p>
    <w:p>
      <w:pPr>
        <w:keepNext/>
      </w:pPr>
      <w:r>
        <w:rPr>
          <w:b/>
          <w:bCs/>
        </w:rPr>
        <w:t xml:space="preserve">Articolul 299</w:t>
      </w:r>
    </w:p>
    <w:p>
      <w:pPr>
        <w:keepNext w:val="false"/>
      </w:pPr>
      <w:r>
        <w:rPr>
          <w:b w:val="false"/>
          <w:bCs w:val="false"/>
        </w:rPr>
        <w:t xml:space="preserve">Condiții de exercitare a dreptului de deducere</w:t>
      </w:r>
    </w:p>
    <w:p>
      <w:pPr>
        <w:keepNext w:val="false"/>
      </w:pPr>
      <w:r>
        <w:rPr>
          <w:b w:val="false"/>
          <w:bCs w:val="false"/>
        </w:rPr>
        <w:t xml:space="preserve">(1) Pentru exercitarea dreptului de deducere a taxei, persoana impozabilă trebuie să îndeplinească următoarele condiții:</w:t>
      </w:r>
    </w:p>
    <w:p>
      <w:pPr>
        <w:keepNext w:val="false"/>
      </w:pPr>
      <w:r>
        <w:rPr>
          <w:b w:val="false"/>
          <w:bCs w:val="false"/>
        </w:rPr>
        <w:t xml:space="preserve">a) pentru taxa datorată sau achitată, aferentă bunurilor care i-au fost ori urmează să îi fie livrate ori serviciilor care i-au fost ori urmează să îi fie prestate în beneficiul său de către o persoană impozabilă, să dețină o factură emisă în conformitate cu prevederile art. 319, precum și dovada plății în cazul achizițiilor efectuate de către persoanele impozabile care aplică sistemul TVA la încasare, respectiv de către persoanele impozabile care achiziționează bunuri/servicii de la persoane impozabile în perioada în care aplică sistemul TVA la încasare;</w:t>
      </w:r>
    </w:p>
    <w:p>
      <w:pPr>
        <w:keepNext w:val="false"/>
      </w:pPr>
      <w:r>
        <w:rPr>
          <w:b w:val="false"/>
          <w:bCs w:val="false"/>
        </w:rPr>
        <w:t xml:space="preserve">b) pentru taxa aferentă bunurilor care i-au fost ori urmează să îi fie livrate sau serviciilor care i-au fost ori urmează să îi fie prestate în beneficiul său, dar pentru care persoana impozabilă este obligată la plata taxei, conform art. 307 alin. (2)-(6), să dețină o factură emisă în conformitate cu prevederile art. 319 sau documentele prevăzute la art. 320 alin. (1);</w:t>
      </w:r>
    </w:p>
    <w:p>
      <w:pPr>
        <w:keepNext w:val="false"/>
      </w:pPr>
      <w:r>
        <w:rPr>
          <w:b w:val="false"/>
          <w:bCs w:val="false"/>
        </w:rPr>
        <w:t xml:space="preserve">c) pentru taxa achitată pentru importul de bunuri, altele decât cele prevăzute la lit. d), să dețină declarația vamală de import sau actul constatator emis de organele vamale, care să menționeze persoana impozabilă ca importator al bunurilor din punctul de vedere al taxei, precum și documente care să ateste plata taxei de către importator sau de către altă persoană în contul său. Importatorii care dețin o autorizație unică pentru proceduri vamale simplificate eliberată de alt stat membru sau care efectuează importuri de bunuri în România din punctul de vedere al TVA, pentru care nu au obligația de a depune declarații vamale de import, trebuie să dețină o declarație de import pentru TVA și accize;</w:t>
      </w:r>
    </w:p>
    <w:p>
      <w:pPr>
        <w:keepNext w:val="false"/>
      </w:pPr>
      <w:r>
        <w:rPr>
          <w:b w:val="false"/>
          <w:bCs w:val="false"/>
        </w:rPr>
        <w:t xml:space="preserve">d) pentru taxa datorată pentru importul de bunuri efectuat conform art. 326 alin. (4) și (5), să dețină declarația vamală de import sau actul constatator emis de organele vamale, care să menționeze persoana impozabilă ca importator al bunurilor în scopuri de taxă, precum și suma taxei datorate. De asemenea, persoana impozabilă trebuie să înscrie taxa pe valoarea adăugată ca taxă colectată în decontul aferent perioadei fiscale în care ia naștere exigibilitatea;</w:t>
      </w:r>
    </w:p>
    <w:p>
      <w:pPr>
        <w:keepNext w:val="false"/>
      </w:pPr>
      <w:r>
        <w:rPr>
          <w:b w:val="false"/>
          <w:bCs w:val="false"/>
        </w:rPr>
        <w:t xml:space="preserve">e) pentru taxa aferentă unei achiziții intracomunitare de bunuri, să dețină o factură sau documentul prevăzut la art. 320 alin. (1);</w:t>
      </w:r>
    </w:p>
    <w:p>
      <w:pPr>
        <w:keepNext w:val="false"/>
      </w:pPr>
      <w:r>
        <w:rPr>
          <w:b w:val="false"/>
          <w:bCs w:val="false"/>
        </w:rPr>
        <w:t xml:space="preserve">f) pentru taxa aferentă unei operațiuni asimilate cu o achiziție intracomunitară de bunuri, prevăzută la art. 273 alin. (2) lit. a), să dețină documentul prevăzut la art. 319 alin. (9), emis în statul membru din care bunurile au fost transportate ori expediate, sau documentul prevăzut la art. 320 alin. (1).</w:t>
      </w:r>
    </w:p>
    <w:p>
      <w:pPr>
        <w:keepNext w:val="false"/>
      </w:pPr>
      <w:r>
        <w:rPr>
          <w:b w:val="false"/>
          <w:bCs w:val="false"/>
        </w:rPr>
        <w:t xml:space="preserve">(2) Prin normele metodologice se vor preciza cazurile în care documentele sau obligațiile, altele decât cele prevăzute la alin. (1), se vor prezenta sau îndeplini pentru a justifica dreptul de deducere a taxei.</w:t>
      </w:r>
    </w:p>
    <w:p>
      <w:pPr>
        <w:keepNext/>
      </w:pPr>
      <w:r>
        <w:rPr>
          <w:b/>
          <w:bCs/>
        </w:rPr>
        <w:t xml:space="preserve">Articolul 300</w:t>
      </w:r>
    </w:p>
    <w:p>
      <w:pPr>
        <w:keepNext w:val="false"/>
      </w:pPr>
      <w:r>
        <w:rPr>
          <w:b w:val="false"/>
          <w:bCs w:val="false"/>
        </w:rPr>
        <w:t xml:space="preserve">Deducerea taxei pentru persoana impozabilă cu regim mixt și persoana parțial impozabilă</w:t>
      </w:r>
    </w:p>
    <w:p>
      <w:pPr>
        <w:keepNext w:val="false"/>
      </w:pPr>
      <w:r>
        <w:rPr>
          <w:b w:val="false"/>
          <w:bCs w:val="false"/>
        </w:rPr>
        <w:t xml:space="preserve">(1) Persoana impozabilă care realizează sau urmează să realizeze atât operațiuni care dau drept de deducere, cât și operațiuni care nu dau drept de deducere este denumită în continuare persoană impozabilă cu regim mixt. Persoana care realizează atât operațiuni pentru care nu are calitatea de persoană impozabilă, în conformitate cu prevederile art. 269, cât și operațiuni pentru care are calitatea de persoană impozabilă este denumită persoană parțial impozabilă.</w:t>
      </w:r>
    </w:p>
    <w:p>
      <w:pPr>
        <w:keepNext w:val="false"/>
      </w:pPr>
      <w:r>
        <w:rPr>
          <w:b w:val="false"/>
          <w:bCs w:val="false"/>
        </w:rPr>
        <w:t xml:space="preserve">(2) Dreptul de deducere a taxei deductibile aferente achizițiilor efectuate de către o persoană impozabilă cu regim mixt sau de către o persoană parțial impozabilă se determină conform prezentului articol. Persoana parțial impozabilă nu are drept de deducere pentru achizițiile destinate activității pentru care nu are calitatea de persoană impozabilă. Dacă persoana parțial impozabilă desfășoară activități în calitate de persoană impozabilă, din care rezultă atât operațiuni cu drept de deducere, cât și operațiuni fără drept de deducere, este considerată persoană impozabilă mixtă pentru respectivele activități și aplică prevederile prezentului articol. Persoana parțial impozabilă poate aplica pro rata în situația în care nu poate ține evidențe separate pentru activitatea desfășurată în calitate de persoană impozabilă și pentru activitatea pentru care nu are calitatea de persoană impozabilă.</w:t>
      </w:r>
    </w:p>
    <w:p>
      <w:pPr>
        <w:keepNext w:val="false"/>
      </w:pPr>
      <w:r>
        <w:rPr>
          <w:b w:val="false"/>
          <w:bCs w:val="false"/>
        </w:rPr>
        <w:t xml:space="preserve">(3) Taxa aferentă achizițiilor destinate exclusiv realizării de operațiuni care permit exercitarea dreptului de deducere, inclusiv de investiții destinate realizării de astfel de operațiuni, se deduce integral.</w:t>
      </w:r>
    </w:p>
    <w:p>
      <w:pPr>
        <w:keepNext w:val="false"/>
      </w:pPr>
      <w:r>
        <w:rPr>
          <w:b w:val="false"/>
          <w:bCs w:val="false"/>
        </w:rPr>
        <w:t xml:space="preserve">(4) Taxa aferentă achizițiilor destinate exclusiv realizării de operațiuni care nu dau drept de deducere, precum și de investiții care sunt destinate realizării de astfel de operațiuni nu se deduce.</w:t>
      </w:r>
    </w:p>
    <w:p>
      <w:pPr>
        <w:keepNext w:val="false"/>
      </w:pPr>
      <w:r>
        <w:rPr>
          <w:b w:val="false"/>
          <w:bCs w:val="false"/>
        </w:rPr>
        <w:t xml:space="preserve">(5) Taxa aferentă achizițiilor pentru care nu se cunoaște destinația, respectiv dacă vor fi utilizate pentru realizarea de operațiuni care dau drept de deducere sau pentru operațiuni care nu dau drept de deducere, ori pentru care nu se poate determina proporția în care sunt sau vor fi utilizate pentru operațiuni care dau drept de deducere și operațiuni care nu dau drept de deducere se deduce pe bază de pro rata. Prin excepție, în cazul achizițiilor destinate realizării de investiții, care se prevăd că vor fi utilizate atât pentru realizarea de operațiuni care dau drept de deducere, cât și pentru operațiuni care nu dau drept de deducere, este permisă deducerea integrală a taxei pe valoarea adăugată pe parcursul procesului investițional, urmând ca taxa dedusă să fie ajustată în conformitate cu prevederile art. 305.</w:t>
      </w:r>
    </w:p>
    <w:p>
      <w:pPr>
        <w:keepNext w:val="false"/>
      </w:pPr>
      <w:r>
        <w:rPr>
          <w:b w:val="false"/>
          <w:bCs w:val="false"/>
        </w:rPr>
        <w:t xml:space="preserve">(6) Pro rata prevăzută la alin. (5) se determină ca raport între:</w:t>
      </w:r>
    </w:p>
    <w:p>
      <w:pPr>
        <w:keepNext w:val="false"/>
      </w:pPr>
      <w:r>
        <w:rPr>
          <w:b w:val="false"/>
          <w:bCs w:val="false"/>
        </w:rPr>
        <w:t xml:space="preserve">a) suma totală, fără taxă, dar cuprinzând subvențiile legate direct de preț, a operațiunilor constând în livrări de bunuri și prestări de servicii care permit exercitarea dreptului de deducere, la numărător; și</w:t>
      </w:r>
    </w:p>
    <w:p>
      <w:pPr>
        <w:keepNext w:val="false"/>
      </w:pPr>
      <w:r>
        <w:rPr>
          <w:b w:val="false"/>
          <w:bCs w:val="false"/>
        </w:rPr>
        <w:t xml:space="preserve">b) suma totală, fără taxă, a operațiunilor prevăzute la lit. a) și a operațiunilor constând în livrări de bunuri și prestări de servicii care nu permit exercitarea dreptului de deducere, la numitor. Se includ sumele primite de la bugetul de stat sau bugetele locale, acordate în scopul finanțării operațiunilor scutite fără drept de deducere sau operațiunilor care nu se află în sfera de aplicare a taxei.</w:t>
      </w:r>
    </w:p>
    <w:p>
      <w:pPr>
        <w:keepNext w:val="false"/>
      </w:pPr>
      <w:r>
        <w:rPr>
          <w:b w:val="false"/>
          <w:bCs w:val="false"/>
        </w:rPr>
        <w:t xml:space="preserve">(7) Se exclud din calculul pro rata următoarele:</w:t>
      </w:r>
    </w:p>
    <w:p>
      <w:pPr>
        <w:keepNext w:val="false"/>
      </w:pPr>
      <w:r>
        <w:rPr>
          <w:b w:val="false"/>
          <w:bCs w:val="false"/>
        </w:rPr>
        <w:t xml:space="preserve">a) valoarea oricărei livrări de bunuri de capital care au fost utilizate de persoana impozabilă în activitatea sa economică, cu excepția operațiunilor prevăzute la lit. c);</w:t>
      </w:r>
    </w:p>
    <w:p>
      <w:pPr>
        <w:keepNext w:val="false"/>
      </w:pPr>
      <w:r>
        <w:rPr>
          <w:b w:val="false"/>
          <w:bCs w:val="false"/>
        </w:rPr>
        <w:t xml:space="preserve">b) valoarea oricăror livrări de bunuri sau prestări de servicii către sine efectuate de persoana impozabilă și prevăzute la art. 270 alin. (4) și la art. 271 alin. (4), precum și a transferului prevăzut la art. 270 alin. (10);</w:t>
      </w:r>
    </w:p>
    <w:p>
      <w:pPr>
        <w:keepNext w:val="false"/>
      </w:pPr>
      <w:r>
        <w:rPr>
          <w:b w:val="false"/>
          <w:bCs w:val="false"/>
        </w:rPr>
        <w:t xml:space="preserve">c) valoarea operațiunilor prevăzute la art. 292 alin. (2) lit. a), precum și a operațiunilor imobiliare, în măsura în care acestea sunt accesorii activității principale.</w:t>
      </w:r>
    </w:p>
    <w:p>
      <w:pPr>
        <w:keepNext w:val="false"/>
      </w:pPr>
      <w:r>
        <w:rPr>
          <w:b w:val="false"/>
          <w:bCs w:val="false"/>
        </w:rPr>
        <w:t xml:space="preserve">(8) Pro rata definitivă se determină anual, iar calculul acesteia include toate operațiunile prevăzute la alin. (6), pentru care exigibilitatea taxei ia naștere în timpul anului calendaristic respectiv, inclusiv evenimentele prevăzute la art. 287. Pro rata definitivă se determină procentual și se rotunjește până la cifra unităților imediat următoare. La decontul de taxă prevăzut la art. 323, în care s-a efectuat ajustarea prevăzută la alin. (14), se anexează un document care prezintă metoda de calcul al pro ratei definitive.</w:t>
      </w:r>
    </w:p>
    <w:p>
      <w:pPr>
        <w:keepNext w:val="false"/>
      </w:pPr>
      <w:r>
        <w:rPr>
          <w:b w:val="false"/>
          <w:bCs w:val="false"/>
        </w:rPr>
        <w:t xml:space="preserve">(9) Pro rata aplicabilă provizoriu pentru un an este pro rata definitivă, prevăzută la alin. (8), determinată pentru anul precedent, sau pro rata estimată pe baza operațiunilor prevăzute a fi realizate în anul calendaristic curent, în cazul persoanelor impozabile pentru care ponderea operațiunilor cu drept de deducere în totalul operațiunilor se modifică în anul curent față de anul precedent. Persoanele impozabile trebuie să comunice organului fiscal competent, la începutul fiecărui an fiscal, cel mai târziu până la data de 25 ianuarie inclusiv, pro rata provizorie care va fi aplicată în anul respectiv, precum și modul de determinare a acesteia.</w:t>
      </w:r>
    </w:p>
    <w:p>
      <w:pPr>
        <w:keepNext w:val="false"/>
      </w:pPr>
      <w:r>
        <w:rPr>
          <w:b w:val="false"/>
          <w:bCs w:val="false"/>
        </w:rPr>
        <w:t xml:space="preserve">(10) Prin excepție de la prevederile alin. (9):</w:t>
      </w:r>
    </w:p>
    <w:p>
      <w:pPr>
        <w:keepNext w:val="false"/>
      </w:pPr>
      <w:r>
        <w:rPr>
          <w:b w:val="false"/>
          <w:bCs w:val="false"/>
        </w:rPr>
        <w:t xml:space="preserve">a) în cazul persoanelor impozabile înregistrate în scopuri de TVA care nu au determinat pro rata provizorie la începutul anului, deoarece nu realizau și nici nu prevedeau realizarea de operațiuni fără drept de deducere în cursul anului, și care ulterior realizează astfel de operațiuni, pro rata aplicabilă provizoriu este pro rata estimată pe baza operațiunilor preconizat a fi realizate în timpul anului calendaristic curent, care trebuie comunicată organului fiscal competent cel mai târziu până la data la care persoana impozabilă trebuie să depună primul decont de taxă, prevăzut la art. 323, aferent perioadei fiscale în care persoana impozabilă începe să realizeze operațiuni fără drept de deducere;</w:t>
      </w:r>
    </w:p>
    <w:p>
      <w:pPr>
        <w:keepNext w:val="false"/>
      </w:pPr>
      <w:r>
        <w:rPr>
          <w:b w:val="false"/>
          <w:bCs w:val="false"/>
        </w:rPr>
        <w:t xml:space="preserve">b) în cazul persoanelor impozabile nou-înregistrate în scopuri de TVA, precum și în cazul persoanelor înregistrate în scopuri de TVA conform art. 316 alin. (12) în cursul unui alt an decât cel în care înregistrarea le-a fost anulată conform art. 316 alin. (11) pro rata aplicabilă provizoriu este pro rata estimată pe baza operațiunilor preconizate a fi realizate în timpul anului calendaristic curent, care trebuie comunicată cel mai târziu până la data la care persoana impozabilă trebuie să depună primul decont de taxă, prevăzut la art. 323, după înregistrarea în scopuri de TVA;</w:t>
      </w:r>
    </w:p>
    <w:p>
      <w:pPr>
        <w:keepNext w:val="false"/>
      </w:pPr>
      <w:r>
        <w:rPr>
          <w:b w:val="false"/>
          <w:bCs w:val="false"/>
        </w:rPr>
        <w:t xml:space="preserve">c) în cazul persoanelor înregistrate în scopuri de TVA conform art. 316 alin. (12) în cursul aceluiași an în care înregistrarea le-a fost anulată conform art. 316 alin. (11) și care aplicau pro rata provizorie la începutul anului, se continuă aplicarea pro ratei provizorii aplicate înainte de anularea înregistrării în scopuri de TVA;</w:t>
      </w:r>
    </w:p>
    <w:p>
      <w:pPr>
        <w:keepNext w:val="false"/>
      </w:pPr>
      <w:r>
        <w:rPr>
          <w:b w:val="false"/>
          <w:bCs w:val="false"/>
        </w:rPr>
        <w:t xml:space="preserve">d) în cazul persoanelor impozabile înregistrate în scopuri de TVA care nu au determinat pro rata provizorie la începutul anului, deoarece ori nu erau înființate ori nu realizau și nici nu prevedeau realizarea de operațiuni în cursul anului curent, și care vor realiza în anii ulteriori atât operațiuni care dau drept de deducere, cât și operațiuni care nu dau drept de deducere, trebuie să estimeze pro rata pe baza operațiunilor preconizat a fi realizate în primul an în care vor desfășura operațiuni constând în livrări de bunuri/prestări de servicii. Această pro rata provizorie va fi aplicată pe parcursul anilor în care persoana realizează exclusiv achiziții de bunuri/servicii, fără a realiza și livrări/prestări.</w:t>
      </w:r>
    </w:p>
    <w:p>
      <w:pPr>
        <w:keepNext w:val="false"/>
      </w:pPr>
      <w:r>
        <w:rPr>
          <w:b w:val="false"/>
          <w:bCs w:val="false"/>
        </w:rPr>
        <w:t xml:space="preserve">(11) Taxa de dedus într-un an calendaristic se determină provizoriu prin înmulțirea valorii taxei deductibile prevăzute la alin. (5) pentru fiecare perioadă fiscală din acel an calendaristic cu pro rata provizorie prevăzută la alin. (9) sau (10), determinată pentru anul respectiv.</w:t>
      </w:r>
    </w:p>
    <w:p>
      <w:pPr>
        <w:keepNext w:val="false"/>
      </w:pPr>
      <w:r>
        <w:rPr>
          <w:b w:val="false"/>
          <w:bCs w:val="false"/>
        </w:rPr>
        <w:t xml:space="preserve">(12) Taxa de dedus pentru un an calendaristic se calculează definitiv prin înmulțirea sumei totale a taxei deductibile din anul calendaristic respectiv, prevăzută la alin. (5), cu pro rata definitivă prevăzută la alin. (8), determinată pentru anul respectiv. Prin excepție, în situațiile prevăzute la alin. (10) lit. b) și c), calcularea taxei de dedus pe baza pro ratei definitive se efectuează numai pentru achizițiile prevăzute la alin. (5) realizate în perioadele fiscale în care s-a aplicat pro rata provizorie.</w:t>
      </w:r>
    </w:p>
    <w:p>
      <w:pPr>
        <w:keepNext w:val="false"/>
      </w:pPr>
      <w:r>
        <w:rPr>
          <w:b w:val="false"/>
          <w:bCs w:val="false"/>
        </w:rPr>
        <w:t xml:space="preserve">(13) În situația prevăzută la alin. (10) lit. d), taxa de dedus aferentă achizițiilor, cu excepția investițiilor prevăzute la alin. (5), pentru fiecare an calendaristic se determină pe baza pro ratei estimate, urmând ca toate deducerile exercitate pe baza pro ratei provizorii, atât din anul curent, cât și din anii următori, să fie regularizate pe baza pro ratei definitive de la sfârșitul primului an în care vor fi realizate livrări de bunuri/prestări de servicii. Dacă totuși persoana impozabilă nu va realiza operațiuni care nu dau drept de deducere, are dreptul să regularizeze deducerile pe baza pro ratei definitive considerând că pro rata este 100%.</w:t>
      </w:r>
    </w:p>
    <w:p>
      <w:pPr>
        <w:keepNext w:val="false"/>
      </w:pPr>
      <w:r>
        <w:rPr>
          <w:b w:val="false"/>
          <w:bCs w:val="false"/>
        </w:rPr>
        <w:t xml:space="preserve">(14) La sfârșitul anului, persoanele impozabile cu regim mixt trebuie să ajusteze taxa dedusă provizoriu, cu excepția prevăzută la alin. (13), astfel:</w:t>
      </w:r>
    </w:p>
    <w:p>
      <w:pPr>
        <w:keepNext w:val="false"/>
      </w:pPr>
      <w:r>
        <w:rPr>
          <w:b w:val="false"/>
          <w:bCs w:val="false"/>
        </w:rPr>
        <w:t xml:space="preserve">a) din taxa de dedus determinată definitiv, conform alin. (12), se scade taxa dedusă într-un an, determinată pe bază de pro rata provizorie;</w:t>
      </w:r>
    </w:p>
    <w:p>
      <w:pPr>
        <w:keepNext w:val="false"/>
      </w:pPr>
      <w:r>
        <w:rPr>
          <w:b w:val="false"/>
          <w:bCs w:val="false"/>
        </w:rPr>
        <w:t xml:space="preserve">b) rezultatul diferenței de la lit. a), în plus sau în minus după caz, se înscrie în rândul de regularizări din decontul de taxă, prevăzut la art. 323, aferent ultimei perioade fiscale a anului, sau în decontul de taxă aferent ultimei perioade fiscale a persoanei impozabile, în cazul anulării înregistrării acesteia.</w:t>
      </w:r>
    </w:p>
    <w:p>
      <w:pPr>
        <w:keepNext w:val="false"/>
      </w:pPr>
      <w:r>
        <w:rPr>
          <w:b w:val="false"/>
          <w:bCs w:val="false"/>
        </w:rPr>
        <w:t xml:space="preserve">(15) În cazul bunurilor de capital, definite conform art. 305 alin. (1), pentru care taxa s-a dedus pe bază de pro rata definitivă, ajustările din anii ulteriori iau în considerare o cincime, pentru bunurile mobile, sau o douăzecime, pentru bunurile imobile, după cum urmează:</w:t>
      </w:r>
    </w:p>
    <w:p>
      <w:pPr>
        <w:keepNext w:val="false"/>
      </w:pPr>
      <w:r>
        <w:rPr>
          <w:b w:val="false"/>
          <w:bCs w:val="false"/>
        </w:rPr>
        <w:t xml:space="preserve">1.</w:t>
      </w:r>
    </w:p>
    <w:p>
      <w:pPr>
        <w:keepNext w:val="false"/>
      </w:pPr>
      <w:r>
        <w:rPr>
          <w:b w:val="false"/>
          <w:bCs w:val="false"/>
        </w:rPr>
        <w:t xml:space="preserve">taxa deductibilă inițială se împarte la 5 sau la 20;</w:t>
      </w:r>
    </w:p>
    <w:p>
      <w:pPr>
        <w:keepNext w:val="false"/>
      </w:pPr>
      <w:r>
        <w:rPr>
          <w:b w:val="false"/>
          <w:bCs w:val="false"/>
        </w:rPr>
        <w:t xml:space="preserve">2.</w:t>
      </w:r>
    </w:p>
    <w:p>
      <w:pPr>
        <w:keepNext w:val="false"/>
      </w:pPr>
      <w:r>
        <w:rPr>
          <w:b w:val="false"/>
          <w:bCs w:val="false"/>
        </w:rPr>
        <w:t xml:space="preserve">rezultatul calculului efectuat conform pct. 1 se înmulțește cu pro rata definitivă prevăzută la alin. (8), aferentă fiecăruia dintre următorii 4 sau 19 ani;</w:t>
      </w:r>
    </w:p>
    <w:p>
      <w:pPr>
        <w:keepNext w:val="false"/>
      </w:pPr>
      <w:r>
        <w:rPr>
          <w:b w:val="false"/>
          <w:bCs w:val="false"/>
        </w:rPr>
        <w:t xml:space="preserve">3.</w:t>
      </w:r>
    </w:p>
    <w:p>
      <w:pPr>
        <w:keepNext w:val="false"/>
      </w:pPr>
      <w:r>
        <w:rPr>
          <w:b w:val="false"/>
          <w:bCs w:val="false"/>
        </w:rPr>
        <w:t xml:space="preserve">taxa dedusă inițial, conform pro ratei definitive, se împarte la 5 sau la 20;</w:t>
      </w:r>
    </w:p>
    <w:p>
      <w:pPr>
        <w:keepNext w:val="false"/>
      </w:pPr>
      <w:r>
        <w:rPr>
          <w:b w:val="false"/>
          <w:bCs w:val="false"/>
        </w:rPr>
        <w:t xml:space="preserve">4.</w:t>
      </w:r>
    </w:p>
    <w:p>
      <w:pPr>
        <w:keepNext w:val="false"/>
      </w:pPr>
      <w:r>
        <w:rPr>
          <w:b w:val="false"/>
          <w:bCs w:val="false"/>
        </w:rPr>
        <w:t xml:space="preserve">rezultatele calculelor efectuate conform pct. 2 și 3 se compară, iar diferența în plus sau în minus reprezintă ajustarea de efectuat, care se înscrie în rândul de regularizări din decontul de taxă prevăzut la art. 323, aferent ultimei perioade fiscale a anului.</w:t>
      </w:r>
    </w:p>
    <w:p>
      <w:pPr>
        <w:keepNext w:val="false"/>
      </w:pPr>
      <w:r>
        <w:rPr>
          <w:b w:val="false"/>
          <w:bCs w:val="false"/>
        </w:rPr>
        <w:t xml:space="preserve">(16) În situații speciale, când pro rata calculată potrivit prevederilor prezentului articol nu asigură determinarea corectă a taxei de dedus, Ministerul Finanțelor Publice, prin direcția de specialitate, poate, la solicitarea justificată a persoanelor impozabile:</w:t>
      </w:r>
    </w:p>
    <w:p>
      <w:pPr>
        <w:keepNext w:val="false"/>
      </w:pPr>
      <w:r>
        <w:rPr>
          <w:b w:val="false"/>
          <w:bCs w:val="false"/>
        </w:rPr>
        <w:t xml:space="preserve">a) să aprobe aplicarea unei pro rata speciale. Dacă aprobarea a fost acordată în timpul anului, persoanele impozabile au obligația să recalculeze taxa dedusă de la începutul anului pe bază de pro rata specială aprobată. Persoana impozabilă cu regim mixt poate renunța la aplicarea pro ratei speciale numai la începutul unui an calendaristic și este obligată să anunțe organul fiscal competent până la data de 25 ianuarie inclusiv a anului respectiv;</w:t>
      </w:r>
    </w:p>
    <w:p>
      <w:pPr>
        <w:keepNext w:val="false"/>
      </w:pPr>
      <w:r>
        <w:rPr>
          <w:b w:val="false"/>
          <w:bCs w:val="false"/>
        </w:rPr>
        <w:t xml:space="preserve">b) să autorizeze persoana impozabilă să stabilească o pro rata specială pentru fiecare sector al activității sale economice, cu condiția ținerii de evidențe contabile distincte pentru fiecare sector.</w:t>
      </w:r>
    </w:p>
    <w:p>
      <w:pPr>
        <w:keepNext w:val="false"/>
      </w:pPr>
      <w:r>
        <w:rPr>
          <w:b w:val="false"/>
          <w:bCs w:val="false"/>
        </w:rPr>
        <w:t xml:space="preserve">(17) În baza propunerilor făcute de către organul fiscal competent, Ministerul Finanțelor Publice, prin direcția sa de specialitate, poate să impună persoanei impozabile anumite criterii de exercitare a dreptului de deducere pentru operațiunile viitoare ale acesteia, respectiv:</w:t>
      </w:r>
    </w:p>
    <w:p>
      <w:pPr>
        <w:keepNext w:val="false"/>
      </w:pPr>
      <w:r>
        <w:rPr>
          <w:b w:val="false"/>
          <w:bCs w:val="false"/>
        </w:rPr>
        <w:t xml:space="preserve">a) să aplice o pro rata specială;</w:t>
      </w:r>
    </w:p>
    <w:p>
      <w:pPr>
        <w:keepNext w:val="false"/>
      </w:pPr>
      <w:r>
        <w:rPr>
          <w:b w:val="false"/>
          <w:bCs w:val="false"/>
        </w:rPr>
        <w:t xml:space="preserve">b) să aplice o pro rata specială pentru fiecare sector al activității sale economice;</w:t>
      </w:r>
    </w:p>
    <w:p>
      <w:pPr>
        <w:keepNext w:val="false"/>
      </w:pPr>
      <w:r>
        <w:rPr>
          <w:b w:val="false"/>
          <w:bCs w:val="false"/>
        </w:rPr>
        <w:t xml:space="preserve">c) să își exercite dreptul de deducere numai pe baza atribuirii directe, în conformitate cu prevederile alin. (3) și (4), pentru toate operațiunile sau numai pentru o parte din operațiuni;</w:t>
      </w:r>
    </w:p>
    <w:p>
      <w:pPr>
        <w:keepNext w:val="false"/>
      </w:pPr>
      <w:r>
        <w:rPr>
          <w:b w:val="false"/>
          <w:bCs w:val="false"/>
        </w:rPr>
        <w:t xml:space="preserve">d) să țină evidențe distincte pentru fiecare sector al activității sale economice.</w:t>
      </w:r>
    </w:p>
    <w:p>
      <w:pPr>
        <w:keepNext w:val="false"/>
      </w:pPr>
      <w:r>
        <w:rPr>
          <w:b w:val="false"/>
          <w:bCs w:val="false"/>
        </w:rPr>
        <w:t xml:space="preserve">(18) Prevederile alin. (6)-(15) se aplică și pentru pro rata specială prevăzută la alin. (16) și (17). Prin excepție de la prevederile alin. (6), pentru calculul pro ratei speciale se vor lua în considerare:</w:t>
      </w:r>
    </w:p>
    <w:p>
      <w:pPr>
        <w:keepNext w:val="false"/>
      </w:pPr>
      <w:r>
        <w:rPr>
          <w:b w:val="false"/>
          <w:bCs w:val="false"/>
        </w:rPr>
        <w:t xml:space="preserve">a) operațiunile specificate în decizia Ministerului Finanțelor Publice, pentru cazurile prevăzute la alin. (16) lit. a) sau la alin. (17) lit. b);</w:t>
      </w:r>
    </w:p>
    <w:p>
      <w:pPr>
        <w:keepNext w:val="false"/>
      </w:pPr>
      <w:r>
        <w:rPr>
          <w:b w:val="false"/>
          <w:bCs w:val="false"/>
        </w:rPr>
        <w:t xml:space="preserve">b) operațiunile realizate pentru fiecare sector de activitate, pentru cazurile prevăzute la alin. (16) lit. b) sau la alin. (17) lit. b).</w:t>
      </w:r>
    </w:p>
    <w:p>
      <w:pPr>
        <w:keepNext w:val="false"/>
      </w:pPr>
      <w:r>
        <w:rPr>
          <w:b w:val="false"/>
          <w:bCs w:val="false"/>
        </w:rPr>
        <w:t xml:space="preserve">(19) Prevederile prezentului articol se aplică și de persoanele impozabile care aplică sistemul TVA la încasare. Pentru determinarea pro ratei, sumele de la numitor și de la numărător se determină în funcție de data la care ar fi intervenit exigibilitatea taxei conform regulilor generale.</w:t>
      </w:r>
    </w:p>
    <w:p>
      <w:pPr>
        <w:keepNext w:val="false"/>
      </w:pPr>
      <w:r>
        <w:rPr>
          <w:b w:val="false"/>
          <w:bCs w:val="false"/>
        </w:rPr>
        <w:t xml:space="preserve">(20) Persoanele impozabile cu regim mixt pot opta să nu aplice prevederile prezentului articol în ce privește posibilitatea exercitării dreptului de deducere, situație în care taxa aferentă achizițiilor de bunuri destinate operațiunilor cu sau fără drept de deducere nu va fi dedusă.</w:t>
      </w:r>
    </w:p>
    <w:p>
      <w:pPr>
        <w:keepNext/>
      </w:pPr>
      <w:r>
        <w:rPr>
          <w:b/>
          <w:bCs/>
        </w:rPr>
        <w:t xml:space="preserve">Articolul 301</w:t>
      </w:r>
    </w:p>
    <w:p>
      <w:pPr>
        <w:keepNext w:val="false"/>
      </w:pPr>
      <w:r>
        <w:rPr>
          <w:b w:val="false"/>
          <w:bCs w:val="false"/>
        </w:rPr>
        <w:t xml:space="preserve">Dreptul de deducere exercitat prin decontul de taxă</w:t>
      </w:r>
    </w:p>
    <w:p>
      <w:pPr>
        <w:keepNext w:val="false"/>
      </w:pPr>
      <w:r>
        <w:rPr>
          <w:b w:val="false"/>
          <w:bCs w:val="false"/>
        </w:rPr>
        <w:t xml:space="preserve">(1) Orice persoană impozabilă înregistrată în scopuri de TVA, conform art. 316, are dreptul să scadă din valoarea totală a taxei colectate, pentru o perioadă fiscală, valoarea totală a taxei pentru care, în aceeași perioadă, a luat naștere și poate fi exercitat dreptul de deducere, conform art. 297-300.</w:t>
      </w:r>
    </w:p>
    <w:p>
      <w:pPr>
        <w:keepNext w:val="false"/>
      </w:pPr>
      <w:r>
        <w:rPr>
          <w:b w:val="false"/>
          <w:bCs w:val="false"/>
        </w:rPr>
        <w:t xml:space="preserve">(2) În situația în care nu sunt îndeplinite condițiile și formalitățile de exercitare a dreptului de deducere în perioada fiscală de declarare sau în cazul în care nu s-au primit documentele de justificare a taxei prevăzute la art. 299, persoana impozabilă își poate exercita dreptul de deducere prin decontul perioadei fiscale în care sunt îndeplinite aceste condiții și formalități sau printr-un decont ulterior, dar în cadrul termenului de prescripție prevăzut în Codul de procedură fiscală, inclusiv în cazul anulării rezervei verificării ulterioare ca urmare a inspecției fiscale. Prin excepție, în cazul în care furnizorul emite facturi de corecție, fie din inițiativă proprie, fie în urma inspecției fiscale în cadrul căreia organul fiscal a stabilit TVA colectată pentru anumite operațiuni efectuate în perioada supusă inspecției fiscale, beneficiarul respectivelor operațiuni are dreptul să deducă taxa înscrisă în factura de corecție emisă de furnizor chiar dacă termenul de prescripție a dreptului de a stabili obligații fiscale s-a împlinit. În aceste situații, dreptul de deducere poate fi exercitat în cel mult un an de la data primirii facturii de corecție, sub sancțiunea decăderii.</w:t>
      </w:r>
    </w:p>
    <w:p>
      <w:pPr>
        <w:keepNext w:val="false"/>
      </w:pPr>
      <w:r>
        <w:rPr>
          <w:b w:val="false"/>
          <w:bCs w:val="false"/>
        </w:rPr>
        <w:t xml:space="preserve">(la 24-12-2020,</w:t>
      </w:r>
    </w:p>
    <w:p>
      <w:pPr>
        <w:keepNext w:val="false"/>
      </w:pPr>
      <w:r>
        <w:rPr>
          <w:b w:val="false"/>
          <w:bCs w:val="false"/>
        </w:rPr>
        <w:t xml:space="preserve">Alineatul (2) din Articolul 301 , Capitolul X , Titlul VII a fost modificat de Punctul 163,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Prin normele metodologice se precizează condițiile necesare aplicării prevederilor alin. (2), pentru situația în care dreptul de deducere este exercitat după mai mult de 3 ani consecutivi după anul în care acest drept ia naștere.</w:t>
      </w:r>
    </w:p>
    <w:p>
      <w:pPr>
        <w:keepNext w:val="false"/>
      </w:pPr>
      <w:r>
        <w:rPr>
          <w:b w:val="false"/>
          <w:bCs w:val="false"/>
        </w:rPr>
        <w:t xml:space="preserve">(4) Dreptul de deducere se exercită chiar dacă nu există o taxă colectată sau taxa de dedus este mai mare decât cea colectată pentru perioada fiscală prevăzută la alin. (1) și (2).</w:t>
      </w:r>
    </w:p>
    <w:p>
      <w:pPr>
        <w:keepNext/>
      </w:pPr>
      <w:r>
        <w:rPr>
          <w:b/>
          <w:bCs/>
        </w:rPr>
        <w:t xml:space="preserve">Articolul 302</w:t>
      </w:r>
    </w:p>
    <w:p>
      <w:pPr>
        <w:keepNext w:val="false"/>
      </w:pPr>
      <w:r>
        <w:rPr>
          <w:b w:val="false"/>
          <w:bCs w:val="false"/>
        </w:rPr>
        <w:t xml:space="preserve">Rambursarea taxei către persoane impozabile neînregistrate în scopuri de TVA în România și rambursarea TVA de către alte state membre către persoane impozabile stabilite în România</w:t>
      </w:r>
    </w:p>
    <w:p>
      <w:pPr>
        <w:keepNext w:val="false"/>
      </w:pPr>
      <w:r>
        <w:rPr>
          <w:b w:val="false"/>
          <w:bCs w:val="false"/>
        </w:rPr>
        <w:t xml:space="preserve">(1) În condițiile stabilite prin normele metodologice:</w:t>
      </w:r>
    </w:p>
    <w:p>
      <w:pPr>
        <w:keepNext w:val="false"/>
      </w:pPr>
      <w:r>
        <w:rPr>
          <w:b w:val="false"/>
          <w:bCs w:val="false"/>
        </w:rPr>
        <w:t xml:space="preserve">a) persoana impozabilă nestabilită în România, care este stabilită în alt stat membru, neînregistrată și care nu este obligată să se înregistreze în scopuri de TVA în România, poate beneficia de rambursarea taxei pe valoarea adăugată aferente importurilor și achizițiilor de bunuri/servicii, efectuate în România;</w:t>
      </w:r>
    </w:p>
    <w:p>
      <w:pPr>
        <w:keepNext w:val="false"/>
      </w:pPr>
      <w:r>
        <w:rPr>
          <w:b w:val="false"/>
          <w:bCs w:val="false"/>
        </w:rPr>
        <w:t xml:space="preserve">b) persoana impozabilă neînregistrată și care nu este obligată să se înregistreze în scopuri de TVA în România, nestabilită pe teritoriul Uniunii Europene, poate solicita rambursarea taxei aferente importurilor și achizițiilor de bunuri/servicii efectuate în România, dacă, în conformitate cu legile țării unde este stabilită, o persoană impozabilă stabilită în România ar avea același drept de rambursare în ceea ce privește TVA sau alte impozite/taxe similare aplicate în țara respectivă;</w:t>
      </w:r>
    </w:p>
    <w:p>
      <w:pPr>
        <w:keepNext w:val="false"/>
      </w:pPr>
      <w:r>
        <w:rPr>
          <w:b w:val="false"/>
          <w:bCs w:val="false"/>
        </w:rPr>
        <w:t xml:space="preserve">c) persoana impozabilă neînregistrată și care nu este obligată să se înregistreze în scopuri de TVA în România, dar care efectuează în România o livrare intracomunitară de mijloace de transport noi scutită, poate solicita rambursarea taxei achitate pentru achiziția efectuată de aceasta în România a respectivului mijloc de transport nou. Rambursarea nu poate să depășească taxa care s-ar aplica dacă livrarea de către această persoană a mijloacelor de transport noi respective ar fi livrare taxabilă. Dreptul de deducere ia naștere și poate fi exercitat doar în momentul livrării intracomunitare a mijlocului de transport nou;</w:t>
      </w:r>
    </w:p>
    <w:p>
      <w:pPr>
        <w:keepNext w:val="false"/>
      </w:pPr>
      <w:r>
        <w:rPr>
          <w:b w:val="false"/>
          <w:bCs w:val="false"/>
        </w:rPr>
        <w:t xml:space="preserve">d) persoana impozabilă stabilită în România, neînregistrată și care nu este obligată să se înregistreze în scopuri de TVA în România, poate solicita rambursarea taxei achitate aferente operațiunilor prevăzute la art. 297 alin. (4) lit. d) sau în alte situații prevăzute prin normele metodologice.</w:t>
      </w:r>
    </w:p>
    <w:p>
      <w:pPr>
        <w:keepNext w:val="false"/>
      </w:pPr>
      <w:r>
        <w:rPr>
          <w:b w:val="false"/>
          <w:bCs w:val="false"/>
        </w:rPr>
        <w:t xml:space="preserve">(2) Persoana impozabilă stabilită în România poate beneficia de rambursarea TVA aferente importurilor și achizițiilor de bunuri/servicii efectuate în alt stat membru, în condițiile prevăzute în normele metodologice.</w:t>
      </w:r>
    </w:p>
    <w:p>
      <w:pPr>
        <w:keepNext w:val="false"/>
      </w:pPr>
      <w:r>
        <w:rPr>
          <w:b w:val="false"/>
          <w:bCs w:val="false"/>
        </w:rPr>
        <w:t xml:space="preserve">(3) În cazul în care rambursarea prevăzută la alin. (1) lit. a) a fost obținută prin fraudă sau printr-o altă metodă incorectă, organele fiscale competente vor recupera sumele plătite în mod eronat și orice penalități și dobânzi aferente, fără să contravină dispozițiilor privind asistența reciprocă pentru recuperarea TVA.</w:t>
      </w:r>
    </w:p>
    <w:p>
      <w:pPr>
        <w:keepNext w:val="false"/>
      </w:pPr>
      <w:r>
        <w:rPr>
          <w:b w:val="false"/>
          <w:bCs w:val="false"/>
        </w:rPr>
        <w:t xml:space="preserve">(4) În cazul în care o dobândă sau o penalitate administrativă a fost impusă, dar nu a fost plătită, organele fiscale competente vor suspenda orice altă rambursare suplimentară către persoana impozabilă în cauză până la concurența sumei neplătite.</w:t>
      </w:r>
    </w:p>
    <w:p>
      <w:pPr>
        <w:keepNext/>
      </w:pPr>
      <w:r>
        <w:rPr>
          <w:b/>
          <w:bCs/>
        </w:rPr>
        <w:t xml:space="preserve">Articolul 303</w:t>
      </w:r>
    </w:p>
    <w:p>
      <w:pPr>
        <w:keepNext w:val="false"/>
      </w:pPr>
      <w:r>
        <w:rPr>
          <w:b w:val="false"/>
          <w:bCs w:val="false"/>
        </w:rPr>
        <w:t xml:space="preserve">Rambursările de taxă către persoanele impozabile înregistrate în scopuri de TVA, conform art. 316</w:t>
      </w:r>
    </w:p>
    <w:p>
      <w:pPr>
        <w:keepNext w:val="false"/>
      </w:pPr>
      <w:r>
        <w:rPr>
          <w:b w:val="false"/>
          <w:bCs w:val="false"/>
        </w:rPr>
        <w:t xml:space="preserve">(1) În situația în care taxa aferentă achizițiilor efectuate de o persoană impozabilă înregistrată în scopuri de TVA, conform art. 316, care este deductibilă într-o perioadă fiscală, este mai mare decât taxa colectată pentru operațiuni taxabile, rezultă un excedent în perioada de raportare, denumit în continuare sumă negativă a taxei.</w:t>
      </w:r>
    </w:p>
    <w:p>
      <w:pPr>
        <w:keepNext w:val="false"/>
      </w:pPr>
      <w:r>
        <w:rPr>
          <w:b w:val="false"/>
          <w:bCs w:val="false"/>
        </w:rPr>
        <w:t xml:space="preserve">(2) După determinarea taxei de plată sau a sumei negative a taxei pentru operațiunile din perioada fiscală de raportare, persoanele impozabile trebuie să efectueze regularizările prevăzute în prezentul articol, prin decontul de taxă prevăzut la art. 323.</w:t>
      </w:r>
    </w:p>
    <w:p>
      <w:pPr>
        <w:keepNext w:val="false"/>
      </w:pPr>
      <w:r>
        <w:rPr>
          <w:b w:val="false"/>
          <w:bCs w:val="false"/>
        </w:rPr>
        <w:t xml:space="preserve">(3) Suma negativă a taxei, cumulată, se determină prin adăugarea la suma negativă a taxei, rezultată în perioada fiscală de raportare, a soldului sumei negative a taxei, reportat din decontul perioadei fiscale precedente, dacă nu s-a solicitat a fi rambursat, și a diferențelor negative de TVA stabilite de organele de inspecție fiscală prin decizii comunicate până la data depunerii decontului. Prin excepție, diferențele negative de TVA stabilite de organele de inspecție fiscală prin decizii a căror executare a fost suspendată de instanțele de judecată, potrivit legii, nu se adaugă la suma negativă rezultată în perioadele în care este suspendată executarea deciziei. Aceste sume se cuprind în decontul perioadei fiscale în care a încetat suspendarea executării deciziei.</w:t>
      </w:r>
    </w:p>
    <w:p>
      <w:pPr>
        <w:keepNext w:val="false"/>
      </w:pPr>
      <w:r>
        <w:rPr>
          <w:b w:val="false"/>
          <w:bCs w:val="false"/>
        </w:rPr>
        <w:t xml:space="preserve">(la 24-12-2020,</w:t>
      </w:r>
    </w:p>
    <w:p>
      <w:pPr>
        <w:keepNext w:val="false"/>
      </w:pPr>
      <w:r>
        <w:rPr>
          <w:b w:val="false"/>
          <w:bCs w:val="false"/>
        </w:rPr>
        <w:t xml:space="preserve">Alineatul (3) din Articolul 303 , Capitolul X , Titlul VII a fost modificat de Punctul 164,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(4) Taxa de plată cumulată se determină în perioada fiscală de raportare prin adăugarea la taxa de plată din perioada fiscală de raportare a sumelor neachitate la bugetul de stat, până la data depunerii decontului de taxă prevăzut la art. 323, din soldul taxei de plată al perioadei fiscale anterioare, și a sumelor neachitate la bugetul de stat până la data depunerii decontului din diferențele de TVA de plată stabilite de organele fiscale prin decizii comunicate până la data depunerii decontului.</w:t>
      </w:r>
    </w:p>
    <w:p>
      <w:pPr>
        <w:keepNext w:val="false"/>
      </w:pPr>
      <w:r>
        <w:rPr>
          <w:b w:val="false"/>
          <w:bCs w:val="false"/>
        </w:rPr>
        <w:t xml:space="preserve">(la 24-12-2020,</w:t>
      </w:r>
    </w:p>
    <w:p>
      <w:pPr>
        <w:keepNext w:val="false"/>
      </w:pPr>
      <w:r>
        <w:rPr>
          <w:b w:val="false"/>
          <w:bCs w:val="false"/>
        </w:rPr>
        <w:t xml:space="preserve">Alineatul (4) din Articolul 303 , Capitolul X , Titlul VII a fost modificat de Punctul 164,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(5) Prin excepție de la prevederile alin. (4), nu se preiau în decontul de taxă:</w:t>
      </w:r>
    </w:p>
    <w:p>
      <w:pPr>
        <w:keepNext w:val="false"/>
      </w:pPr>
      <w:r>
        <w:rPr>
          <w:b w:val="false"/>
          <w:bCs w:val="false"/>
        </w:rPr>
        <w:t xml:space="preserve">a) sumele reprezentând TVA care nu sunt considerate restante conform art. 157 alin. (2) din Legea nr. 207/2015 privind Codul de procedură fiscală, cu modificările și completările ulterioare, sau potrivit altor legi. Sumele care devin ulterior restante se cuprind în decontul perioadei fiscale în care intervine această situație;</w:t>
      </w:r>
    </w:p>
    <w:p>
      <w:pPr>
        <w:keepNext w:val="false"/>
      </w:pPr>
      <w:r>
        <w:rPr>
          <w:b w:val="false"/>
          <w:bCs w:val="false"/>
        </w:rPr>
        <w:t xml:space="preserve">b) sumele reprezentând taxa cumulată de plată cu care organul fiscal s-a înscris la masa credală potrivit prevederilor Legii nr. 85/2014, cu modificările și completările ulterioare.</w:t>
      </w:r>
    </w:p>
    <w:p>
      <w:pPr>
        <w:keepNext w:val="false"/>
      </w:pPr>
      <w:r>
        <w:rPr>
          <w:b w:val="false"/>
          <w:bCs w:val="false"/>
        </w:rPr>
        <w:t xml:space="preserve">(la 29-03-2021,</w:t>
      </w:r>
    </w:p>
    <w:p>
      <w:pPr>
        <w:keepNext w:val="false"/>
      </w:pPr>
      <w:r>
        <w:rPr>
          <w:b w:val="false"/>
          <w:bCs w:val="false"/>
        </w:rPr>
        <w:t xml:space="preserve">Alineatul (5) din Articolul 303 , Capitolul X , Titlul VII a fost modificat de Punctul 4, Articolul III din ORDONANȚA DE URGENȚĂ nr. 19 din 25 martie 2021, publicată în MONITORUL OFICIAL nr. 315 din 29 martie 2021</w:t>
      </w:r>
    </w:p>
    <w:p>
      <w:pPr>
        <w:keepNext w:val="false"/>
      </w:pPr>
      <w:r>
        <w:rPr>
          <w:b w:val="false"/>
          <w:bCs w:val="false"/>
        </w:rPr>
        <w:t xml:space="preserve">)</w:t>
      </w:r>
    </w:p>
    <w:p>
      <w:pPr>
        <w:keepNext w:val="false"/>
      </w:pPr>
      <w:r>
        <w:rPr>
          <w:b w:val="false"/>
          <w:bCs w:val="false"/>
        </w:rPr>
        <w:t xml:space="preserve">(6) Prin decontul de taxă prevăzut la art. 323, persoanele impozabile trebuie să determine diferențele dintre sumele prevăzute la alin. (3) și (4), care reprezintă regularizările de taxă, și stabilirea soldului taxei de plată sau a soldului sumei negative a taxei. Dacă taxa de plată cumulată este mai mare decât suma negativă a taxei cumulată, rezultă un sold de taxă de plată în perioada fiscală de raportare. Dacă suma negativă a taxei cumulată este mai mare decât taxa de plată cumulată, rezultă un sold al sumei negative a taxei în perioada fiscală de raportare.</w:t>
      </w:r>
    </w:p>
    <w:p>
      <w:pPr>
        <w:keepNext w:val="false"/>
      </w:pPr>
      <w:r>
        <w:rPr>
          <w:b w:val="false"/>
          <w:bCs w:val="false"/>
        </w:rPr>
        <w:t xml:space="preserve">(7) Persoanele impozabile, înregistrate conform art. 316, pot solicita rambursarea soldului sumei negative a taxei din perioada fiscală de raportare, prin bifarea casetei corespunzătoare din decontul de taxă din perioada fiscală de raportare, decontul fiind și cerere de rambursare, sau pot reporta soldul sumei negative în decontul perioadei fiscale următoare. Dacă persoana impozabilă solicită rambursarea soldului sumei negative, acesta nu se reportează în perioada fiscală următoare. Nu poate fi solicitată rambursarea soldului sumei negative a taxei din perioada fiscală de raportare, mai mic de 5.000 lei inclusiv, acesta fiind reportat obligatoriu în decontul perioadei fiscale următoare. Prin excepție, soldul sumei negative de taxă pe valoarea adăugată înscris în decontul de taxă pe valoarea adăugată aferent perioadei fiscale anterioare datei deschiderii procedurii insolvenței prevăzute de legislația în domeniu nu se preia în decontul de taxă aferent perioadei fiscale în care s-a deschis procedura, caz în care debitorul este obligat să solicite rambursarea taxei prin corectarea decontului perioadei fiscale anterioare.</w:t>
      </w:r>
    </w:p>
    <w:p>
      <w:pPr>
        <w:keepNext w:val="false"/>
      </w:pPr>
      <w:r>
        <w:rPr>
          <w:b w:val="false"/>
          <w:bCs w:val="false"/>
        </w:rPr>
        <w:t xml:space="preserve">Notă</w:t>
      </w:r>
    </w:p>
    <w:p>
      <w:pPr>
        <w:keepNext w:val="false"/>
      </w:pPr>
      <w:r>
        <w:rPr>
          <w:b w:val="false"/>
          <w:bCs w:val="false"/>
        </w:rPr>
        <w:t xml:space="preserve">Decizie de admitere: RIL nr. 6/2026, publicată în Monitorul Oficial nr. 443 din 26 mai 2026:</w:t>
      </w:r>
    </w:p>
    <w:p>
      <w:pPr>
        <w:keepNext w:val="false"/>
      </w:pPr>
      <w:r>
        <w:rPr>
          <w:b w:val="false"/>
          <w:bCs w:val="false"/>
        </w:rPr>
        <w:t xml:space="preserve">În interpretarea și aplicarea unitară a dispozițiilor art. 147^3 alin. (6) din Legea nr. 571/2003 privind Codul fiscal, cu modificările și completările ulterioare, și ale art. 303 alin. (7) din Legea nr. 227/2015 privind Codul fiscal, cu modificările și completările ulterioare, stabilește că:</w:t>
      </w:r>
    </w:p>
    <w:p>
      <w:pPr>
        <w:keepNext w:val="false"/>
      </w:pPr>
      <w:r>
        <w:rPr>
          <w:b w:val="false"/>
          <w:bCs w:val="false"/>
        </w:rPr>
        <w:t xml:space="preserve">Dreptul persoanei impozabile de a reporta soldul sumei negative a TVA în decontul de TVA aferent perioadelor fiscale ulterioare nu este prescriptibil.</w:t>
      </w:r>
    </w:p>
    <w:p>
      <w:pPr>
        <w:keepNext w:val="false"/>
      </w:pPr>
      <w:r>
        <w:rPr>
          <w:b w:val="false"/>
          <w:bCs w:val="false"/>
        </w:rPr>
        <w:t xml:space="preserve">(8) Persoanele impozabile pot renunța la cererea de rambursare pe baza unei notificări depuse la autoritățile fiscale, urmând să preia soldul sumei negative solicitat la rambursare în decontul aferent perioadei fiscale următoare depunerii notificării. Persoanele impozabile pot notifica organul fiscal în vederea renunțării la cererea de rambursare până la data comunicării deciziei de rambursare sau a deciziei de impunere privind obligațiile fiscale suplimentare stabilite de inspecția fiscală, după caz.</w:t>
      </w:r>
    </w:p>
    <w:p>
      <w:pPr>
        <w:keepNext w:val="false"/>
      </w:pPr>
      <w:r>
        <w:rPr>
          <w:b w:val="false"/>
          <w:bCs w:val="false"/>
        </w:rPr>
        <w:t xml:space="preserve">(9) În cazul fuziunii, persoana impozabilă care preia patrimoniul altor persoane impozabile preia și soldul taxei de plată către bugetul de stat sau/și, după caz, soldul sumei negative a taxei, pentru care persoana impozabilă dizolvată nu a solicitat rambursarea sau eventualul drept de rambursare rezultat din soluționarea deconturilor cu sume negative de taxă cu opțiune de rambursare depuse de persoanele impozabile dizolvate și nesoluționate până la data fuziunii.</w:t>
      </w:r>
    </w:p>
    <w:p>
      <w:pPr>
        <w:keepNext w:val="false"/>
      </w:pPr>
      <w:r>
        <w:rPr>
          <w:b w:val="false"/>
          <w:bCs w:val="false"/>
        </w:rPr>
        <w:t xml:space="preserve">(10) În cazul divizării, persoanele impozabile care preiau patrimoniul unei persoane impozabile divizate preiau, proporțional cu cotele alocate din patrimoniul persoanei impozabile divizate, și soldul taxei de plată către bugetul de stat sau/și, după caz, soldul sumei negative a taxei, pentru care persoana impozabilă divizată nu a solicitat rambursarea sau eventualul drept de rambursare rezultat din soluționarea deconturilor cu sume negative de taxă cu opțiune de rambursare depuse de persoana impozabilă divizată și nesoluționate până la data divizării.</w:t>
      </w:r>
    </w:p>
    <w:p>
      <w:pPr>
        <w:keepNext w:val="false"/>
      </w:pPr>
      <w:r>
        <w:rPr>
          <w:b w:val="false"/>
          <w:bCs w:val="false"/>
        </w:rPr>
        <w:t xml:space="preserve">(11) Rambursarea soldului sumei negative a taxei se efectuează de organele fiscale, în condițiile și potrivit procedurilor stabilite prin normele în vigoare.</w:t>
      </w:r>
    </w:p>
    <w:p>
      <w:pPr>
        <w:keepNext w:val="false"/>
      </w:pPr>
      <w:r>
        <w:rPr>
          <w:b w:val="false"/>
          <w:bCs w:val="false"/>
        </w:rPr>
        <w:t xml:space="preserve">(12) Pentru operațiuni scutite de taxă cu drept de deducere, prevăzute la art. 294 alin. (1) lit. b), j), l), m) și p), persoanele care nu sunt înregistrate în scopuri de TVA, conform art. 316, pot beneficia de rambursarea taxei, potrivit procedurii prevăzute prin ordin al ministrului finanțelor publice.</w:t>
      </w:r>
    </w:p>
    <w:p>
      <w:pPr>
        <w:keepNext/>
      </w:pPr>
      <w:r>
        <w:rPr>
          <w:b/>
          <w:bCs/>
        </w:rPr>
        <w:t xml:space="preserve">Articolul 304</w:t>
      </w:r>
    </w:p>
    <w:p>
      <w:pPr>
        <w:keepNext w:val="false"/>
      </w:pPr>
      <w:r>
        <w:rPr>
          <w:b w:val="false"/>
          <w:bCs w:val="false"/>
        </w:rPr>
        <w:t xml:space="preserve">Ajustarea taxei deductibile în cazul achizițiilor de servicii și bunuri, altele decât bunurile de capital</w:t>
      </w:r>
    </w:p>
    <w:p>
      <w:pPr>
        <w:keepNext w:val="false"/>
      </w:pPr>
      <w:r>
        <w:rPr>
          <w:b w:val="false"/>
          <w:bCs w:val="false"/>
        </w:rPr>
        <w:t xml:space="preserve">(1) În condițiile în care regulile privind livrarea către sine sau prestarea către sine nu se aplică, deducerea inițială se ajustează în următoarele cazuri:</w:t>
      </w:r>
    </w:p>
    <w:p>
      <w:pPr>
        <w:keepNext w:val="false"/>
      </w:pPr>
      <w:r>
        <w:rPr>
          <w:b w:val="false"/>
          <w:bCs w:val="false"/>
        </w:rPr>
        <w:t xml:space="preserve">a) deducerea este mai mare sau mai mică decât cea pe care persoana impozabilă avea dreptul să o opereze;</w:t>
      </w:r>
    </w:p>
    <w:p>
      <w:pPr>
        <w:keepNext w:val="false"/>
      </w:pPr>
      <w:r>
        <w:rPr>
          <w:b w:val="false"/>
          <w:bCs w:val="false"/>
        </w:rPr>
        <w:t xml:space="preserve">b) dacă există modificări ale elementelor luate în considerare pentru determinarea sumei deductibile, intervenite după depunerea decontului de taxă, inclusiv în cazurile prevăzute la art. 287;</w:t>
      </w:r>
    </w:p>
    <w:p>
      <w:pPr>
        <w:keepNext w:val="false"/>
      </w:pPr>
      <w:r>
        <w:rPr>
          <w:b w:val="false"/>
          <w:bCs w:val="false"/>
        </w:rPr>
        <w:t xml:space="preserve">c) persoana impozabilă își pierde sau câștiga dreptul de deducere a taxei pentru bunurile mobile nelivrate și serviciile neutilizate.</w:t>
      </w:r>
    </w:p>
    <w:p>
      <w:pPr>
        <w:keepNext w:val="false"/>
      </w:pPr>
      <w:r>
        <w:rPr>
          <w:b w:val="false"/>
          <w:bCs w:val="false"/>
        </w:rPr>
        <w:t xml:space="preserve">(2) Nu se ajustează deducerea inițială a taxei în cazul:</w:t>
      </w:r>
    </w:p>
    <w:p>
      <w:pPr>
        <w:keepNext w:val="false"/>
      </w:pPr>
      <w:r>
        <w:rPr>
          <w:b w:val="false"/>
          <w:bCs w:val="false"/>
        </w:rPr>
        <w:t xml:space="preserve">a) bunurilor distruse, pierdute sau furate, în condițiile în care aceste situații sunt demonstrate sau confirmate în mod corespunzător de persoana impozabilă. În cazul bunurilor furate, persoana impozabilă demonstrează furtul bunurilor pe baza actelor doveditoare emise de organele judiciare;</w:t>
      </w:r>
    </w:p>
    <w:p>
      <w:pPr>
        <w:keepNext w:val="false"/>
      </w:pPr>
      <w:r>
        <w:rPr>
          <w:b w:val="false"/>
          <w:bCs w:val="false"/>
        </w:rPr>
        <w:t xml:space="preserve">b) situațiilor prevăzute la art. 270 alin. (8) și la art. 271 alin. (5).</w:t>
      </w:r>
    </w:p>
    <w:p>
      <w:pPr>
        <w:keepNext/>
      </w:pPr>
      <w:r>
        <w:rPr>
          <w:b/>
          <w:bCs/>
        </w:rPr>
        <w:t xml:space="preserve">Articolul 305</w:t>
      </w:r>
    </w:p>
    <w:p>
      <w:pPr>
        <w:keepNext w:val="false"/>
      </w:pPr>
      <w:r>
        <w:rPr>
          <w:b w:val="false"/>
          <w:bCs w:val="false"/>
        </w:rPr>
        <w:t xml:space="preserve">Ajustarea taxei deductibile în cazul bunurilor de capital</w:t>
      </w:r>
    </w:p>
    <w:p>
      <w:pPr>
        <w:keepNext w:val="false"/>
      </w:pPr>
      <w:r>
        <w:rPr>
          <w:b w:val="false"/>
          <w:bCs w:val="false"/>
        </w:rPr>
        <w:t xml:space="preserve">(1) În sensul prezentului articol:</w:t>
      </w:r>
    </w:p>
    <w:p>
      <w:pPr>
        <w:keepNext w:val="false"/>
      </w:pPr>
      <w:r>
        <w:rPr>
          <w:b w:val="false"/>
          <w:bCs w:val="false"/>
        </w:rPr>
        <w:t xml:space="preserve">a) bunurile de capital reprezintă toate activele corporale fixe, definite la art. 266 alin. (1) pct. 3, precum și operațiunile de transformare sau modernizare a bunurilor imobile/părților de bunuri imobile, exclusiv reparațiile ori lucrările de întreținere a acestora, chiar în condițiile în care astfel de operațiuni sunt realizate de beneficiarul unui contract de închiriere, leasing sau al oricărui altui tip de contract prin care bunurile imobile/părțile de bunuri imobile se pun la dispoziția unei alte persoane cu condiția ca valoarea fiecărei transformări sau modernizări să fie de cel puțin 20% din valoarea bunului imobil/părții de bun imobil după transformare/modernizare. Bunurile imobile sunt considerate bunuri de capital indiferent dacă în contabilitatea persoanelor impozabile sunt înregistrate ca stocuri sau ca imobilizări corporale;</w:t>
      </w:r>
    </w:p>
    <w:p>
      <w:pPr>
        <w:keepNext w:val="false"/>
      </w:pPr>
      <w:r>
        <w:rPr>
          <w:b w:val="false"/>
          <w:bCs w:val="false"/>
        </w:rPr>
        <w:t xml:space="preserve">b) bunurile care fac obiectul unui contract de închiriere, de leasing, de concesionare sau oricărui altui tip de contract prin care bunurile se pun la dispoziția unei persoane sunt considerate bunuri de capital aparținând persoanei care le închiriază, le dă în leasing sau le pune la dispoziția altei persoane. Operațiunile de transformare sau modernizare a bunurilor imobile/părților de bunuri imobile care sunt considerate bunuri de capital conform lit. a), efectuate de beneficiarul unui astfel de contract, aparțin beneficiarului până la sfârșitul contractului respectiv;</w:t>
      </w:r>
    </w:p>
    <w:p>
      <w:pPr>
        <w:keepNext w:val="false"/>
      </w:pPr>
      <w:r>
        <w:rPr>
          <w:b w:val="false"/>
          <w:bCs w:val="false"/>
        </w:rPr>
        <w:t xml:space="preserve">c) ambalajele care se pot utiliza de mai multe ori nu sunt considerate bunuri de capital;</w:t>
      </w:r>
    </w:p>
    <w:p>
      <w:pPr>
        <w:keepNext w:val="false"/>
      </w:pPr>
      <w:r>
        <w:rPr>
          <w:b w:val="false"/>
          <w:bCs w:val="false"/>
        </w:rPr>
        <w:t xml:space="preserve">d) taxa deductibilă aferentă bunurilor de capital reprezintă taxa achitată sau datorată, aferentă oricărei operațiuni legate de achiziția, fabricarea, construcția, transformarea sau modernizarea a căror valoare este de cel puțin 20% din valoarea bunului imobil/părții de bun imobil după transformare/modernizare, exclusiv taxa achitată sau datorată, aferentă reparării ori întreținerii acestor bunuri sau cea aferentă achiziției pieselor de schimb destinate reparării ori întreținerii bunurilor de capital.</w:t>
      </w:r>
    </w:p>
    <w:p>
      <w:pPr>
        <w:keepNext w:val="false"/>
      </w:pPr>
      <w:r>
        <w:rPr>
          <w:b w:val="false"/>
          <w:bCs w:val="false"/>
        </w:rPr>
        <w:t xml:space="preserve">(2) Taxa deductibilă aferentă bunurilor de capital, în condițiile în care nu se aplică regulile privind livrarea către sine sau prestarea către sine, se ajustează, în situațiile prevăzute la alin. (4) lit. a)-d):</w:t>
      </w:r>
    </w:p>
    <w:p>
      <w:pPr>
        <w:keepNext w:val="false"/>
      </w:pPr>
      <w:r>
        <w:rPr>
          <w:b w:val="false"/>
          <w:bCs w:val="false"/>
        </w:rPr>
        <w:t xml:space="preserve">a) pe o perioadă de 5 ani, pentru bunurile de capital achiziționate sau fabricate, altele decât cele prevăzute la lit. b);</w:t>
      </w:r>
    </w:p>
    <w:p>
      <w:pPr>
        <w:keepNext w:val="false"/>
      </w:pPr>
      <w:r>
        <w:rPr>
          <w:b w:val="false"/>
          <w:bCs w:val="false"/>
        </w:rPr>
        <w:t xml:space="preserve">b) pe o perioadă de 20 de ani, pentru construcția sau achiziția unui bun imobil, precum și pentru transformarea sau modernizarea unui bun imobil, dacă valoarea fiecărei transformări sau modernizări este de cel puțin 20% din valoarea totală a bunului imobil/părții de bun imobil după transformare sau modernizare.</w:t>
      </w:r>
    </w:p>
    <w:p>
      <w:pPr>
        <w:keepNext w:val="false"/>
      </w:pPr>
      <w:r>
        <w:rPr>
          <w:b w:val="false"/>
          <w:bCs w:val="false"/>
        </w:rPr>
        <w:t xml:space="preserve">(3) Perioada de ajustare începe:</w:t>
      </w:r>
    </w:p>
    <w:p>
      <w:pPr>
        <w:keepNext w:val="false"/>
      </w:pPr>
      <w:r>
        <w:rPr>
          <w:b w:val="false"/>
          <w:bCs w:val="false"/>
        </w:rPr>
        <w:t xml:space="preserve">a) de la data de 1 ianuarie a anului în care bunurile au fost achiziționate sau fabricate, pentru bunurile de capital menționate la alin. (2) lit. a), dacă acestea au fost achiziționate sau fabricate după data aderării;</w:t>
      </w:r>
    </w:p>
    <w:p>
      <w:pPr>
        <w:keepNext w:val="false"/>
      </w:pPr>
      <w:r>
        <w:rPr>
          <w:b w:val="false"/>
          <w:bCs w:val="false"/>
        </w:rPr>
        <w:t xml:space="preserve">b) de la data de 1 ianuarie a anului în care bunurile sunt recepționate, pentru bunurile de capital prevăzute la alin. (2) lit. b), care sunt construite, și se efectuează pentru suma integrală a taxei deductibile aferente bunului de capital, inclusiv pentru taxa plătită sau datorată înainte de data aderării, dacă anul primei utilizări este anul aderării sau un alt an ulterior anului aderării;</w:t>
      </w:r>
    </w:p>
    <w:p>
      <w:pPr>
        <w:keepNext w:val="false"/>
      </w:pPr>
      <w:r>
        <w:rPr>
          <w:b w:val="false"/>
          <w:bCs w:val="false"/>
        </w:rPr>
        <w:t xml:space="preserve">c) de la data de 1 ianuarie a anului în care bunurile au fost achiziționate, pentru bunurile de capital prevăzute la alin. (2) lit. b), și se efectuează pentru suma integrală a taxei deductibile aferente bunului de capital, inclusiv pentru taxa plătită sau datorată înainte de data aderării, dacă faptul generator de taxă a intervenit în anul aderării sau într-un an ulterior anului aderării;</w:t>
      </w:r>
    </w:p>
    <w:p>
      <w:pPr>
        <w:keepNext w:val="false"/>
      </w:pPr>
      <w:r>
        <w:rPr>
          <w:b w:val="false"/>
          <w:bCs w:val="false"/>
        </w:rPr>
        <w:t xml:space="preserve">d) de la data de 1 ianuarie a anului în care bunurile sunt folosite pentru prima dată după transformare sau modernizare, pentru transformările sau modernizările bunurilor de capital prevăzute la alin. (2) lit. b), a căror valoare este de cel puțin 20% din valoarea totală a bunului imobil/părții de bun imobil după transformare sau modernizare, și se efectuează pentru suma taxei deductibile aferente transformării sau modernizării, inclusiv pentru suma taxei deductibile aferente respectivei transformări sau modernizări, plătită ori datorată înainte de data aderării, dacă anul primei utilizări după transformare sau modernizare este anul aderării sau un an ulterior aderării.</w:t>
      </w:r>
    </w:p>
    <w:p>
      <w:pPr>
        <w:keepNext w:val="false"/>
      </w:pPr>
      <w:r>
        <w:rPr>
          <w:b w:val="false"/>
          <w:bCs w:val="false"/>
        </w:rPr>
        <w:t xml:space="preserve">(4) Ajustarea taxei deductibile prevăzute la alin. (1) lit. d) se efectuează:</w:t>
      </w:r>
    </w:p>
    <w:p>
      <w:pPr>
        <w:keepNext w:val="false"/>
      </w:pPr>
      <w:r>
        <w:rPr>
          <w:b w:val="false"/>
          <w:bCs w:val="false"/>
        </w:rPr>
        <w:t xml:space="preserve">a) în situația în care bunul de capital este folosit de persoana impozabilă:</w:t>
      </w:r>
    </w:p>
    <w:p>
      <w:pPr>
        <w:keepNext w:val="false"/>
      </w:pPr>
      <w:r>
        <w:rPr>
          <w:b w:val="false"/>
          <w:bCs w:val="false"/>
        </w:rPr>
        <w:t xml:space="preserve">1.</w:t>
      </w:r>
    </w:p>
    <w:p>
      <w:pPr>
        <w:keepNext w:val="false"/>
      </w:pPr>
      <w:r>
        <w:rPr>
          <w:b w:val="false"/>
          <w:bCs w:val="false"/>
        </w:rPr>
        <w:t xml:space="preserve">integral sau parțial, pentru alte scopuri decât activitățile economice, cu excepția bunurilor a căror achiziție face obiectul limitării la 50% a dreptului de deducere potrivit prevederilor art. 298;</w:t>
      </w:r>
    </w:p>
    <w:p>
      <w:pPr>
        <w:keepNext w:val="false"/>
      </w:pPr>
      <w:r>
        <w:rPr>
          <w:b w:val="false"/>
          <w:bCs w:val="false"/>
        </w:rPr>
        <w:t xml:space="preserve">2.</w:t>
      </w:r>
    </w:p>
    <w:p>
      <w:pPr>
        <w:keepNext w:val="false"/>
      </w:pPr>
      <w:r>
        <w:rPr>
          <w:b w:val="false"/>
          <w:bCs w:val="false"/>
        </w:rPr>
        <w:t xml:space="preserve">pentru realizarea de operațiuni care nu dau drept de deducere a taxei;</w:t>
      </w:r>
    </w:p>
    <w:p>
      <w:pPr>
        <w:keepNext w:val="false"/>
      </w:pPr>
      <w:r>
        <w:rPr>
          <w:b w:val="false"/>
          <w:bCs w:val="false"/>
        </w:rPr>
        <w:t xml:space="preserve">3.</w:t>
      </w:r>
    </w:p>
    <w:p>
      <w:pPr>
        <w:keepNext w:val="false"/>
      </w:pPr>
      <w:r>
        <w:rPr>
          <w:b w:val="false"/>
          <w:bCs w:val="false"/>
        </w:rPr>
        <w:t xml:space="preserve">pentru realizarea de operațiuni care dau drept de deducere a taxei într-o măsură diferită față de deducerea inițială;</w:t>
      </w:r>
    </w:p>
    <w:p>
      <w:pPr>
        <w:keepNext w:val="false"/>
      </w:pPr>
      <w:r>
        <w:rPr>
          <w:b w:val="false"/>
          <w:bCs w:val="false"/>
        </w:rPr>
        <w:t xml:space="preserve">b) în cazurile în care apar modificări ale elementelor folosite la calculul taxei deduse;</w:t>
      </w:r>
    </w:p>
    <w:p>
      <w:pPr>
        <w:keepNext w:val="false"/>
      </w:pPr>
      <w:r>
        <w:rPr>
          <w:b w:val="false"/>
          <w:bCs w:val="false"/>
        </w:rPr>
        <w:t xml:space="preserve">c) în situația în care un bun de capital al cărui drept de deducere a fost integral sau parțial limitat face obiectul oricărei operațiuni pentru care taxa este deductibilă. În cazul unei livrări de bunuri, valoarea suplimentară a taxei de dedus se limitează la valoarea taxei colectate pentru livrarea bunului respectiv;</w:t>
      </w:r>
    </w:p>
    <w:p>
      <w:pPr>
        <w:keepNext w:val="false"/>
      </w:pPr>
      <w:r>
        <w:rPr>
          <w:b w:val="false"/>
          <w:bCs w:val="false"/>
        </w:rPr>
        <w:t xml:space="preserve">d) în situația în care bunul de capital își încetează existența, cu următoarele excepții:</w:t>
      </w:r>
    </w:p>
    <w:p>
      <w:pPr>
        <w:keepNext w:val="false"/>
      </w:pPr>
      <w:r>
        <w:rPr>
          <w:b w:val="false"/>
          <w:bCs w:val="false"/>
        </w:rPr>
        <w:t xml:space="preserve">1.</w:t>
      </w:r>
    </w:p>
    <w:p>
      <w:pPr>
        <w:keepNext w:val="false"/>
      </w:pPr>
      <w:r>
        <w:rPr>
          <w:b w:val="false"/>
          <w:bCs w:val="false"/>
        </w:rPr>
        <w:t xml:space="preserve">bunul de capital a făcut obiectul unei livrări sau unei livrări către sine pentru care taxa este deductibilă;</w:t>
      </w:r>
    </w:p>
    <w:p>
      <w:pPr>
        <w:keepNext w:val="false"/>
      </w:pPr>
      <w:r>
        <w:rPr>
          <w:b w:val="false"/>
          <w:bCs w:val="false"/>
        </w:rPr>
        <w:t xml:space="preserve">2.</w:t>
      </w:r>
    </w:p>
    <w:p>
      <w:pPr>
        <w:keepNext w:val="false"/>
      </w:pPr>
      <w:r>
        <w:rPr>
          <w:b w:val="false"/>
          <w:bCs w:val="false"/>
        </w:rPr>
        <w:t xml:space="preserve">bunul de capital este pierdut, distrus sau furat, în condițiile în care aceste situații sunt demonstrate sau confirmate în mod corespunzător. În cazul bunurilor furate, persoana impozabilă demonstrează furtul bunurilor pe baza actelor doveditoare emise de organele judiciare;</w:t>
      </w:r>
    </w:p>
    <w:p>
      <w:pPr>
        <w:keepNext w:val="false"/>
      </w:pPr>
      <w:r>
        <w:rPr>
          <w:b w:val="false"/>
          <w:bCs w:val="false"/>
        </w:rPr>
        <w:t xml:space="preserve">3.</w:t>
      </w:r>
    </w:p>
    <w:p>
      <w:pPr>
        <w:keepNext w:val="false"/>
      </w:pPr>
      <w:r>
        <w:rPr>
          <w:b w:val="false"/>
          <w:bCs w:val="false"/>
        </w:rPr>
        <w:t xml:space="preserve">situațiile prevăzute la art. 270 alin. (8);</w:t>
      </w:r>
    </w:p>
    <w:p>
      <w:pPr>
        <w:keepNext w:val="false"/>
      </w:pPr>
      <w:r>
        <w:rPr>
          <w:b w:val="false"/>
          <w:bCs w:val="false"/>
        </w:rPr>
        <w:t xml:space="preserve">4.</w:t>
      </w:r>
    </w:p>
    <w:p>
      <w:pPr>
        <w:keepNext w:val="false"/>
      </w:pPr>
      <w:r>
        <w:rPr>
          <w:b w:val="false"/>
          <w:bCs w:val="false"/>
        </w:rPr>
        <w:t xml:space="preserve">în cazul casării unui bun de capital;</w:t>
      </w:r>
    </w:p>
    <w:p>
      <w:pPr>
        <w:keepNext w:val="false"/>
      </w:pPr>
      <w:r>
        <w:rPr>
          <w:b w:val="false"/>
          <w:bCs w:val="false"/>
        </w:rPr>
        <w:t xml:space="preserve">e) în cazurile prevăzute la art. 287.</w:t>
      </w:r>
    </w:p>
    <w:p>
      <w:pPr>
        <w:keepNext w:val="false"/>
      </w:pPr>
      <w:r>
        <w:rPr>
          <w:b w:val="false"/>
          <w:bCs w:val="false"/>
        </w:rPr>
        <w:t xml:space="preserve">(5) Ajustarea taxei deductibile se efectuează astfel:</w:t>
      </w:r>
    </w:p>
    <w:p>
      <w:pPr>
        <w:keepNext w:val="false"/>
      </w:pPr>
      <w:r>
        <w:rPr>
          <w:b w:val="false"/>
          <w:bCs w:val="false"/>
        </w:rPr>
        <w:t xml:space="preserve">a) pentru cazurile prevăzute la alin. (4) lit. a), ajustarea se efectuează în cadrul perioadei de ajustare prevăzute la alin. (2), pentru o cincime sau, după caz, o douăzecime din taxa dedusă inițial, pentru fiecare an în care apare o modificare a destinației de utilizare. Ajustarea se efectuează în perioada fiscală în care intervine evenimentul care generează obligația de ajustare sau, după caz, în ultima perioadă fiscală a fiecărui an, în condițiile prevăzute prin normele metodologice. Prin excepție, în cazul trecerii persoanei impozabile de la regimul normal de taxare la regimul de scutire pentru întreprinderile mici prevăzut la art. 310, precum și în cazul livrării bunului de capital în regim de scutire conform art. 292, ajustarea deducerii se face o singură dată pentru întreaga perioadă de ajustare rămasă, incluzând anul în care apare modificarea destinației de utilizare;</w:t>
      </w:r>
    </w:p>
    <w:p>
      <w:pPr>
        <w:keepNext w:val="false"/>
      </w:pPr>
      <w:r>
        <w:rPr>
          <w:b w:val="false"/>
          <w:bCs w:val="false"/>
        </w:rPr>
        <w:t xml:space="preserve">b) pentru cazul prevăzut la alin. (4) lit. b), ajustarea se efectuează de persoanele impozabile care au aplicat pro rata de deducere pentru bunul de capital. Ajustarea reprezintă o cincime sau, după caz, o douăzecime din taxa dedusă inițial și se efectuează în ultima perioadă fiscală a anului calendaristic, pentru fiecare an în care apar modificări ale elementelor taxei deduse în cadrul perioadei de ajustare prevăzute la alin. (2);</w:t>
      </w:r>
    </w:p>
    <w:p>
      <w:pPr>
        <w:keepNext w:val="false"/>
      </w:pPr>
      <w:r>
        <w:rPr>
          <w:b w:val="false"/>
          <w:bCs w:val="false"/>
        </w:rPr>
        <w:t xml:space="preserve">c) pentru cazurile prevăzute la alin. (4) lit. c) ajustarea se efectuează în cadrul perioadei de ajustare prevăzute la alin. (2), pentru o cincime sau, după caz, o douăzecime din taxa nededusă inițial, pentru fiecare an în care apare o modificare a destinației de utilizare. Ajustarea se efectuează în perioada fiscală în care intervine evenimentul care generează ajustare sau, după caz, în ultima perioadă fiscală a fiecărui an, în condițiile prevăzute prin normele metodologice. Prin excepție, în cazul trecerii persoanei impozabile de la regimul de scutire pentru întreprinderile mici prevăzut la art. 310 la regimul normal de taxare, precum și în cazul livrării bunului de capital în regim de taxare, ajustarea deducerii se face o singură dată pentru întreaga perioadă de ajustare rămasă, incluzând anul în care apare modificarea destinației de utilizare;</w:t>
      </w:r>
    </w:p>
    <w:p>
      <w:pPr>
        <w:keepNext w:val="false"/>
      </w:pPr>
      <w:r>
        <w:rPr>
          <w:b w:val="false"/>
          <w:bCs w:val="false"/>
        </w:rPr>
        <w:t xml:space="preserve">d) pentru cazurile prevăzute la alin. (4) lit. d), ajustarea se efectuează în perioada fiscală în care intervine evenimentul care generează ajustarea și se realizează pentru toată taxa aferentă perioadei rămase din perioada de ajustare, incluzând anul în care apare obligația ajustării;</w:t>
      </w:r>
    </w:p>
    <w:p>
      <w:pPr>
        <w:keepNext w:val="false"/>
      </w:pPr>
      <w:r>
        <w:rPr>
          <w:b w:val="false"/>
          <w:bCs w:val="false"/>
        </w:rPr>
        <w:t xml:space="preserve">e) pentru cazurile prevăzute la alin. (4) lit. e), ajustarea se efectuează atunci când apar situațiile enumerate la art. 287.</w:t>
      </w:r>
    </w:p>
    <w:p>
      <w:pPr>
        <w:keepNext w:val="false"/>
      </w:pPr>
      <w:r>
        <w:rPr>
          <w:b w:val="false"/>
          <w:bCs w:val="false"/>
        </w:rPr>
        <w:t xml:space="preserve">(la 01-01-2017,</w:t>
      </w:r>
    </w:p>
    <w:p>
      <w:pPr>
        <w:keepNext w:val="false"/>
      </w:pPr>
      <w:r>
        <w:rPr>
          <w:b w:val="false"/>
          <w:bCs w:val="false"/>
        </w:rPr>
        <w:t xml:space="preserve">Alineatul (5) din Articolul 305 , Capitolul X , Titlul VII a fost modificat de Punctul 29,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(5^1) Prevederile alin. (5) se aplică și în cazul bunurilor de capital care la data de 1 ianuarie 2017 se află în perioada de ajustare prevăzută la alin. (2), pentru situațiile de la alin. (4) lit. a) și c) care intervin începând cu data de 1 ianuarie 2017. Prin norme se stabilesc regulile de aplicare.</w:t>
      </w:r>
    </w:p>
    <w:p>
      <w:pPr>
        <w:keepNext w:val="false"/>
      </w:pPr>
      <w:r>
        <w:rPr>
          <w:b w:val="false"/>
          <w:bCs w:val="false"/>
        </w:rPr>
        <w:t xml:space="preserve">(la 01-01-2017,</w:t>
      </w:r>
    </w:p>
    <w:p>
      <w:pPr>
        <w:keepNext/>
      </w:pPr>
      <w:r>
        <w:rPr>
          <w:b/>
          <w:bCs/>
        </w:rPr>
        <w:t xml:space="preserve">Articolul 305 din Capitolul X , Titlul VII a fost completat de Punctul 30,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(6) Ajustarea taxei pentru situațiile prevăzute la alin. (5) se realizează conform procedurii prevăzute prin normele metodologice.</w:t>
      </w:r>
    </w:p>
    <w:p>
      <w:pPr>
        <w:keepNext w:val="false"/>
      </w:pPr>
      <w:r>
        <w:rPr>
          <w:b w:val="false"/>
          <w:bCs w:val="false"/>
        </w:rPr>
        <w:t xml:space="preserve">(7) Dacă pe parcursul perioadei de ajustare intervin evenimente care generează ajustarea în favoarea persoanei impozabile sau în favoarea statului, ajustările prevăzute la alin. (5) lit. a) și c) se efectuează pentru același bun de capital succesiv în cadrul perioadei de ajustare ori de câte ori apar respectivele evenimente.</w:t>
      </w:r>
    </w:p>
    <w:p>
      <w:pPr>
        <w:keepNext w:val="false"/>
      </w:pPr>
      <w:r>
        <w:rPr>
          <w:b w:val="false"/>
          <w:bCs w:val="false"/>
        </w:rPr>
        <w:t xml:space="preserve">(8) Persoana impozabilă trebuie să păstreze o situație a bunurilor de capital care fac obiectul ajustării taxei deductibile, care să permită controlul taxei deductibile și al ajustărilor efectuate. Această situație trebuie păstrată pe o perioadă care începe în momentul la care taxa aferentă achiziției bunului de capital devine exigibilă și se încheie la 5 ani după expirarea perioadei în care se poate solicita ajustarea deducerii. Orice alte înregistrări, documente și jurnale privind bunurile de capital trebuie păstrate pentru aceeași perioadă.</w:t>
      </w:r>
    </w:p>
    <w:p>
      <w:pPr>
        <w:keepNext w:val="false"/>
      </w:pPr>
      <w:r>
        <w:rPr>
          <w:b w:val="false"/>
          <w:bCs w:val="false"/>
        </w:rPr>
        <w:t xml:space="preserve">(9) Abrogat.</w:t>
      </w:r>
    </w:p>
    <w:p>
      <w:pPr>
        <w:keepNext w:val="false"/>
      </w:pPr>
      <w:r>
        <w:rPr>
          <w:b w:val="false"/>
          <w:bCs w:val="false"/>
        </w:rPr>
        <w:t xml:space="preserve">(la 01-07-2024,</w:t>
      </w:r>
    </w:p>
    <w:p>
      <w:pPr>
        <w:keepNext w:val="false"/>
      </w:pPr>
      <w:r>
        <w:rPr>
          <w:b w:val="false"/>
          <w:bCs w:val="false"/>
        </w:rPr>
        <w:t xml:space="preserve">Alineatul (9) , Articolul 305 , Capitolul X , Titlul VII a fost abrogat de Punctul 3. , Litera A. , Articolul I din ORDONANȚA DE URGENȚĂ nr. 78 din 21 iunie 2024, publicată în MONITORUL OFICIAL nr. 596 din 26 iunie 2024</w:t>
      </w:r>
    </w:p>
    <w:p>
      <w:pPr>
        <w:keepNext w:val="false"/>
      </w:pPr>
      <w:r>
        <w:rPr>
          <w:b w:val="false"/>
          <w:bCs w:val="false"/>
        </w:rPr>
        <w:t xml:space="preserve">)</w:t>
      </w:r>
    </w:p>
    <w:p>
      <w:pPr>
        <w:keepNext/>
      </w:pPr>
      <w:r>
        <w:rPr>
          <w:b/>
          <w:bCs/>
        </w:rPr>
        <w:t xml:space="preserve">Articolul 306</w:t>
      </w:r>
    </w:p>
    <w:p>
      <w:pPr>
        <w:keepNext w:val="false"/>
      </w:pPr>
      <w:r>
        <w:rPr>
          <w:b w:val="false"/>
          <w:bCs w:val="false"/>
        </w:rPr>
        <w:t xml:space="preserve">Dispoziții tranzitorii privind ajustarea</w:t>
      </w:r>
    </w:p>
    <w:p>
      <w:pPr>
        <w:keepNext w:val="false"/>
      </w:pPr>
      <w:r>
        <w:rPr>
          <w:b w:val="false"/>
          <w:bCs w:val="false"/>
        </w:rPr>
        <w:t xml:space="preserve">(1) Prin excepție de la prevederile art. 305 alin. (5), se ajustează taxa deductibilă proporțional cu valoarea rămasă neamortizată la momentul la care intervin evenimentele prevăzute la art. 305 alin. (4) pentru următoarele categorii de active corporale fixe care până la data de 31 decembrie 2015 nu erau considerate bunuri de capital:</w:t>
      </w:r>
    </w:p>
    <w:p>
      <w:pPr>
        <w:keepNext w:val="false"/>
      </w:pPr>
      <w:r>
        <w:rPr>
          <w:b w:val="false"/>
          <w:bCs w:val="false"/>
        </w:rPr>
        <w:t xml:space="preserve">a) activele corporale fixe amortizabile a căror durată normală de utilizare stabilită pentru amortizarea fiscală este mai mică de 5 ani, care au fost achiziționate sau fabricate după data aderării până la data 31 decembrie 2015, inclusiv;</w:t>
      </w:r>
    </w:p>
    <w:p>
      <w:pPr>
        <w:keepNext w:val="false"/>
      </w:pPr>
      <w:r>
        <w:rPr>
          <w:b w:val="false"/>
          <w:bCs w:val="false"/>
        </w:rPr>
        <w:t xml:space="preserve">b) activele corporale fixe de natura mijloacelor fixe amortizabile care fac obiectul leasingului a căror limită minimă a duratei normale de utilizare este mai mică de 5 ani, care au fost achiziționate sau fabricate după data aderării până la data 31 decembrie 2015, inclusiv.</w:t>
      </w:r>
    </w:p>
    <w:p>
      <w:pPr>
        <w:keepNext w:val="false"/>
      </w:pPr>
      <w:r>
        <w:rPr>
          <w:b w:val="false"/>
          <w:bCs w:val="false"/>
        </w:rPr>
        <w:t xml:space="preserve">(2) În cazul activelor corporale fixe prevăzute la alin. (1) pentru care dreptul de deducere se exercită potrivit art. 297 alin. (2) și (3), se ajustează taxa deductibilă care a fost plătită furnizorului/prestatorului, proporțional cu valoarea rămasă neamortizată la momentul la care intervin evenimentele prevăzute la art. 305 alin. (4) care generează ajustarea.</w:t>
      </w:r>
    </w:p>
    <w:p>
      <w:pPr>
        <w:keepNext w:val="false"/>
      </w:pPr>
      <w:r>
        <w:rPr>
          <w:b w:val="false"/>
          <w:bCs w:val="false"/>
        </w:rPr>
        <w:t xml:space="preserve">Capitolul XI</w:t>
      </w:r>
    </w:p>
    <w:p>
      <w:pPr>
        <w:keepNext w:val="false"/>
      </w:pPr>
      <w:r>
        <w:rPr>
          <w:b w:val="false"/>
          <w:bCs w:val="false"/>
        </w:rPr>
        <w:t xml:space="preserve">Persoanele obligate la plata taxei</w:t>
      </w:r>
    </w:p>
    <w:p>
      <w:pPr>
        <w:keepNext/>
      </w:pPr>
      <w:r>
        <w:rPr>
          <w:b/>
          <w:bCs/>
        </w:rPr>
        <w:t xml:space="preserve">Articolul 307</w:t>
      </w:r>
    </w:p>
    <w:p>
      <w:pPr>
        <w:keepNext w:val="false"/>
      </w:pPr>
      <w:r>
        <w:rPr>
          <w:b w:val="false"/>
          <w:bCs w:val="false"/>
        </w:rPr>
        <w:t xml:space="preserve">Persoana obligată la plata taxei pentru operațiunile taxabile din România</w:t>
      </w:r>
    </w:p>
    <w:p>
      <w:pPr>
        <w:keepNext w:val="false"/>
      </w:pPr>
      <w:r>
        <w:rPr>
          <w:b w:val="false"/>
          <w:bCs w:val="false"/>
        </w:rPr>
        <w:t xml:space="preserve">(1) Persoana obligată la plata taxei pe valoarea adăugată, dacă aceasta este datorată în conformitate cu prevederile prezentului titlu, este persoana impozabilă care efectuează livrări de bunuri sau prestări de servicii, cu excepția cazurilor pentru care beneficiarul este obligat la plata taxei conform alin. (2)-(6) și art. 331.</w:t>
      </w:r>
    </w:p>
    <w:p>
      <w:pPr>
        <w:keepNext w:val="false"/>
      </w:pPr>
      <w:r>
        <w:rPr>
          <w:b w:val="false"/>
          <w:bCs w:val="false"/>
        </w:rPr>
        <w:t xml:space="preserve">(2) Taxa este datorată de orice persoană impozabilă, inclusiv de către persoana juridică neimpozabilă înregistrată în scopuri de TVA conform art. 316 sau 317, care este beneficiar al serviciilor care au locul prestării în România conform art. 278 alin. (2) și care sunt furnizate de către o persoană impozabilă care nu este stabilită pe teritoriul României sau nu este considerată a fi stabilită pentru respectivele prestări de servicii pe teritoriul României conform prevederilor art. 266 alin. (2) și care nu aplică regimul pentru micile întreprinderi în România prevăzut la art. 310^2, chiar dacă este înregistrată în România conform art. 316 alin. (4) sau (6).</w:t>
      </w:r>
    </w:p>
    <w:p>
      <w:pPr>
        <w:keepNext w:val="false"/>
      </w:pPr>
      <w:r>
        <w:rPr>
          <w:b w:val="false"/>
          <w:bCs w:val="false"/>
        </w:rPr>
        <w:t xml:space="preserve">(la 01-09-2025,</w:t>
      </w:r>
    </w:p>
    <w:p>
      <w:pPr>
        <w:keepNext w:val="false"/>
      </w:pPr>
      <w:r>
        <w:rPr>
          <w:b w:val="false"/>
          <w:bCs w:val="false"/>
        </w:rPr>
        <w:t xml:space="preserve">Alineatul (2) , Articolul 307 , Capitolul XI , Titlul VII a fost modificat de Punctul 9.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(3) Taxa este datorată de orice persoană înregistrată conform art. 316 sau 317, căreia i se livrează produsele prevăzute la art. 275 alin. (1) lit. e) sau f), dacă aceste livrări sunt realizate de o persoană impozabilă care nu este stabilită în România sau nu este considerată a fi stabilită pentru respectivele livrări de bunuri pe teritoriul României conform prevederilor art. 266 alin. (2), chiar dacă este înregistrată în scopuri de TVA în România conform art. 316 alin. (4) sau (6).</w:t>
      </w:r>
    </w:p>
    <w:p>
      <w:pPr>
        <w:keepNext w:val="false"/>
      </w:pPr>
      <w:r>
        <w:rPr>
          <w:b w:val="false"/>
          <w:bCs w:val="false"/>
        </w:rPr>
        <w:t xml:space="preserve">(4) Taxa este datorată de persoana impozabilă sau persoana juridică neimpozabilă, înregistrată în scopuri de TVA conform art. 316 sau 317, care este beneficiarul unei livrări ulterioare efectuate în cadrul unei operațiuni triunghiulare, în următoarele condiții:</w:t>
      </w:r>
    </w:p>
    <w:p>
      <w:pPr>
        <w:keepNext w:val="false"/>
      </w:pPr>
      <w:r>
        <w:rPr>
          <w:b w:val="false"/>
          <w:bCs w:val="false"/>
        </w:rPr>
        <w:t xml:space="preserve">1.</w:t>
      </w:r>
    </w:p>
    <w:p>
      <w:pPr>
        <w:keepNext w:val="false"/>
      </w:pPr>
      <w:r>
        <w:rPr>
          <w:b w:val="false"/>
          <w:bCs w:val="false"/>
        </w:rPr>
        <w:t xml:space="preserve">cumpărătorul revânzător al bunurilor să nu fie stabilit în România, să fie înregistrat în scopuri de TVA în alt stat membru și să fi efectuat o achiziție intracomunitară a acestor bunuri în România, care nu este impozabilă conform art. 268 alin. (8) lit. b); și</w:t>
      </w:r>
    </w:p>
    <w:p>
      <w:pPr>
        <w:keepNext w:val="false"/>
      </w:pPr>
      <w:r>
        <w:rPr>
          <w:b w:val="false"/>
          <w:bCs w:val="false"/>
        </w:rPr>
        <w:t xml:space="preserve">2.</w:t>
      </w:r>
    </w:p>
    <w:p>
      <w:pPr>
        <w:keepNext w:val="false"/>
      </w:pPr>
      <w:r>
        <w:rPr>
          <w:b w:val="false"/>
          <w:bCs w:val="false"/>
        </w:rPr>
        <w:t xml:space="preserve">bunurile aferente achiziției intracomunitare, prevăzute la pct. 1, să fi fost transportate de furnizor sau de cumpărătorul revânzător ori de altă persoană, în contul furnizorului sau al cumpărătorului revânzător, dintr-un stat membru, altul decât statul în care cumpărătorul revânzător este înregistrat în scopuri de TVA, direct către beneficiarul livrării; și</w:t>
      </w:r>
    </w:p>
    <w:p>
      <w:pPr>
        <w:keepNext w:val="false"/>
      </w:pPr>
      <w:r>
        <w:rPr>
          <w:b w:val="false"/>
          <w:bCs w:val="false"/>
        </w:rPr>
        <w:t xml:space="preserve">3.</w:t>
      </w:r>
    </w:p>
    <w:p>
      <w:pPr>
        <w:keepNext w:val="false"/>
      </w:pPr>
      <w:r>
        <w:rPr>
          <w:b w:val="false"/>
          <w:bCs w:val="false"/>
        </w:rPr>
        <w:t xml:space="preserve">cumpărătorul revânzător să îl desemneze pe beneficiarul livrării ulterioare ca persoană obligată la plata taxei pentru livrarea respectivă.</w:t>
      </w:r>
    </w:p>
    <w:p>
      <w:pPr>
        <w:keepNext w:val="false"/>
      </w:pPr>
      <w:r>
        <w:rPr>
          <w:b w:val="false"/>
          <w:bCs w:val="false"/>
        </w:rPr>
        <w:t xml:space="preserve">(5) Taxa este datorată de persoana din cauza căreia bunurile ies din regimurile sau situațiile prevăzute la art. 295 alin. (1) lit. a) și d).</w:t>
      </w:r>
    </w:p>
    <w:p>
      <w:pPr>
        <w:keepNext w:val="false"/>
      </w:pPr>
      <w:r>
        <w:rPr>
          <w:b w:val="false"/>
          <w:bCs w:val="false"/>
        </w:rPr>
        <w:t xml:space="preserve">(6) În alte situații decât cele prevăzute la alin. (2)-(5), în cazul în care livrarea de bunuri/prestarea de servicii este realizată de o persoană impozabilă care nu este stabilită în România sau nu este considerată a fi stabilită pentru respectivele livrări de bunuri/prestări de servicii pe teritoriul României conform prevederilor art. 266 alin. (2) și care nu este înregistrată în România conform art. 316 și care nu aplică regimul pentru micile întreprinderi în România prevăzut la art. 310^2, persoana obligată la plata taxei este persoana impozabilă ori persoana juridică neimpozabilă, stabilită în România, indiferent dacă este sau nu înregistrată în scopuri de TVA conform art. 316, sau persoana nestabilită în România, dar înregistrată în România conform art. 316, care este beneficiar al unor livrări de bunuri/prestări de servicii care au loc în România, conform art. 275 sau 278. Prin excepție, persoana impozabilă ori persoana juridică neimpozabilă, stabilită în România și neînregistrată în scopuri de TVA conform art. 316 sau 317, care este beneficiar al unor prestări de servicii prevăzute la art. 278 alin. (4) și (5) sau al unor vânzări de bunuri la distanță prevăzute la art. 275 alin. (2)-(4), nu este persoana obligată la plata taxei dacă furnizorul/prestatorul aplică unul dintre regimurile speciale prevăzute la art. 314, 315 sau 315^2.</w:t>
      </w:r>
    </w:p>
    <w:p>
      <w:pPr>
        <w:keepNext w:val="false"/>
      </w:pPr>
      <w:r>
        <w:rPr>
          <w:b w:val="false"/>
          <w:bCs w:val="false"/>
        </w:rPr>
        <w:t xml:space="preserve">(la 01-09-2025,</w:t>
      </w:r>
    </w:p>
    <w:p>
      <w:pPr>
        <w:keepNext w:val="false"/>
      </w:pPr>
      <w:r>
        <w:rPr>
          <w:b w:val="false"/>
          <w:bCs w:val="false"/>
        </w:rPr>
        <w:t xml:space="preserve">Alineatul (6) , Articolul 307 , Capitolul XI , Titlul VII a fost modificat de Punctul 9.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(7) Prin excepție de la prevederile alin. (1):</w:t>
      </w:r>
    </w:p>
    <w:p>
      <w:pPr>
        <w:keepNext w:val="false"/>
      </w:pPr>
      <w:r>
        <w:rPr>
          <w:b w:val="false"/>
          <w:bCs w:val="false"/>
        </w:rPr>
        <w:t xml:space="preserve">a) atunci când persoana obligată la plata taxei, conform alin. (1), este o persoană impozabilă stabilită în Uniunea Europeană, dar nu în România, respectiva persoană poate, în condițiile stabilite prin normele metodologice, să desemneze un reprezentant fiscal ca persoană obligată la plata taxei;</w:t>
      </w:r>
    </w:p>
    <w:p>
      <w:pPr>
        <w:keepNext w:val="false"/>
      </w:pPr>
      <w:r>
        <w:rPr>
          <w:b w:val="false"/>
          <w:bCs w:val="false"/>
        </w:rPr>
        <w:t xml:space="preserve">b) atunci când persoana obligată la plata taxei, conform alin. (1), este o persoană impozabilă care nu este stabilită în Uniunea Europeană, respectiva persoană este obligată, în condițiile stabilite prin normele metodologice, să desemneze un reprezentant fiscal ca persoană obligată la plata taxei.</w:t>
      </w:r>
    </w:p>
    <w:p>
      <w:pPr>
        <w:keepNext/>
      </w:pPr>
      <w:r>
        <w:rPr>
          <w:b/>
          <w:bCs/>
        </w:rPr>
        <w:t xml:space="preserve">Articolul 308</w:t>
      </w:r>
    </w:p>
    <w:p>
      <w:pPr>
        <w:keepNext w:val="false"/>
      </w:pPr>
      <w:r>
        <w:rPr>
          <w:b w:val="false"/>
          <w:bCs w:val="false"/>
        </w:rPr>
        <w:t xml:space="preserve">Persoana obligată la plata taxei pentru achiziții intracomunitare</w:t>
      </w:r>
    </w:p>
    <w:p>
      <w:pPr>
        <w:keepNext w:val="false"/>
      </w:pPr>
      <w:r>
        <w:rPr>
          <w:b w:val="false"/>
          <w:bCs w:val="false"/>
        </w:rPr>
        <w:t xml:space="preserve">(1) Persoana care efectuează o achiziție intracomunitară de bunuri care este taxabilă, conform prezentului titlu, este obligată la plata taxei.</w:t>
      </w:r>
    </w:p>
    <w:p>
      <w:pPr>
        <w:keepNext w:val="false"/>
      </w:pPr>
      <w:r>
        <w:rPr>
          <w:b w:val="false"/>
          <w:bCs w:val="false"/>
        </w:rPr>
        <w:t xml:space="preserve">(2) Atunci când persoana obligată la plata taxei pentru achiziția intracomunitară, conform alin. (1), este:</w:t>
      </w:r>
    </w:p>
    <w:p>
      <w:pPr>
        <w:keepNext w:val="false"/>
      </w:pPr>
      <w:r>
        <w:rPr>
          <w:b w:val="false"/>
          <w:bCs w:val="false"/>
        </w:rPr>
        <w:t xml:space="preserve">a) o persoană impozabilă stabilită în Uniunea Europeană, dar nu în România, respectiva persoană poate, în condițiile stabilite prin normele metodologice, să desemneze un reprezentant fiscal ca persoană obligată la plata taxei;</w:t>
      </w:r>
    </w:p>
    <w:p>
      <w:pPr>
        <w:keepNext w:val="false"/>
      </w:pPr>
      <w:r>
        <w:rPr>
          <w:b w:val="false"/>
          <w:bCs w:val="false"/>
        </w:rPr>
        <w:t xml:space="preserve">b) o persoană impozabilă care nu este stabilită în Uniunea Europeană, respectiva persoană este obligată, în condițiile stabilite prin normele metodologice, să desemneze un reprezentant fiscal ca persoană obligată la plata taxei.</w:t>
      </w:r>
    </w:p>
    <w:p>
      <w:pPr>
        <w:keepNext/>
      </w:pPr>
      <w:r>
        <w:rPr>
          <w:b/>
          <w:bCs/>
        </w:rPr>
        <w:t xml:space="preserve">Articolul 309</w:t>
      </w:r>
    </w:p>
    <w:p>
      <w:pPr>
        <w:keepNext w:val="false"/>
      </w:pPr>
      <w:r>
        <w:rPr>
          <w:b w:val="false"/>
          <w:bCs w:val="false"/>
        </w:rPr>
        <w:t xml:space="preserve">Persoana obligată la plata taxei pentru importul de bunuri</w:t>
      </w:r>
    </w:p>
    <w:p>
      <w:pPr>
        <w:keepNext w:val="false"/>
      </w:pPr>
      <w:r>
        <w:rPr>
          <w:b w:val="false"/>
          <w:bCs w:val="false"/>
        </w:rPr>
        <w:t xml:space="preserve">Plata taxei pentru importul de bunuri supus taxării, conform prezentului titlu, este obligația importatorului.</w:t>
      </w:r>
    </w:p>
    <w:p>
      <w:pPr>
        <w:keepNext w:val="false"/>
      </w:pPr>
      <w:r>
        <w:rPr>
          <w:b w:val="false"/>
          <w:bCs w:val="false"/>
        </w:rPr>
        <w:t xml:space="preserve">Capitolul XII</w:t>
      </w:r>
    </w:p>
    <w:p>
      <w:pPr>
        <w:keepNext w:val="false"/>
      </w:pPr>
      <w:r>
        <w:rPr>
          <w:b w:val="false"/>
          <w:bCs w:val="false"/>
        </w:rPr>
        <w:t xml:space="preserve">Regimuri speciale</w:t>
      </w:r>
    </w:p>
    <w:p>
      <w:pPr>
        <w:keepNext/>
      </w:pPr>
      <w:r>
        <w:rPr>
          <w:b/>
          <w:bCs/>
        </w:rPr>
        <w:t xml:space="preserve">Articolul 310</w:t>
      </w:r>
    </w:p>
    <w:p>
      <w:pPr>
        <w:keepNext w:val="false"/>
      </w:pPr>
      <w:r>
        <w:rPr>
          <w:b w:val="false"/>
          <w:bCs w:val="false"/>
        </w:rPr>
        <w:t xml:space="preserve">Regimul special de scutire pentru întreprinderile mici aplicabil în România de persoanele impozabile cu sediul activității economice în România</w:t>
      </w:r>
    </w:p>
    <w:p>
      <w:pPr>
        <w:keepNext w:val="false"/>
      </w:pPr>
      <w:r>
        <w:rPr>
          <w:b w:val="false"/>
          <w:bCs w:val="false"/>
        </w:rPr>
        <w:t xml:space="preserve">(la 01-09-2025,</w:t>
      </w:r>
    </w:p>
    <w:p>
      <w:pPr>
        <w:keepNext w:val="false"/>
      </w:pPr>
      <w:r>
        <w:rPr>
          <w:b w:val="false"/>
          <w:bCs w:val="false"/>
        </w:rPr>
        <w:t xml:space="preserve">Titlul articolului 310 , Capitolul XII , Titlul VII a fost modificat de Punctul 10.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(1) Persoana impozabilă stabilită în România conform art. 266 alin. (2) lit. a), a cărei cifră de afaceri anuală, declarată sau realizată, nu depășește plafonul de 395.000 lei, poate aplica scutirea de taxă, denumită în continuare regim special de scutire, pentru operațiunile prevăzute la art. 268 alin. (1), cu excepția livrărilor intracomunitare de mijloace de transport noi, scutite conform art. 294 alin. (2) lit. b).</w:t>
      </w:r>
    </w:p>
    <w:p>
      <w:pPr>
        <w:keepNext w:val="false"/>
      </w:pPr>
      <w:r>
        <w:rPr>
          <w:b w:val="false"/>
          <w:bCs w:val="false"/>
        </w:rPr>
        <w:t xml:space="preserve">(la 01-09-2025,</w:t>
      </w:r>
    </w:p>
    <w:p>
      <w:pPr>
        <w:keepNext w:val="false"/>
      </w:pPr>
      <w:r>
        <w:rPr>
          <w:b w:val="false"/>
          <w:bCs w:val="false"/>
        </w:rPr>
        <w:t xml:space="preserve">Alineatul (1) , Articolul 310 , Capitolul XII , Titlul VII a fost modificat de Punctul 11.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(2) Cifra de afaceri care servește drept referință pentru aplicarea alin. (1) este constituită din valoarea totală, exclusiv taxa în situația persoanelor impozabile care solicită scoaterea din evidența persoanelor înregistrate în scopuri de TVA, a livrărilor de bunuri și a prestărilor de servicii efectuate de persoana impozabilă în cursul unui an calendaristic, taxabile sau, după caz, care ar fi taxabile dacă nu ar fi desfășurate de o mică întreprindere, a operațiunilor scutite cu drept de deducere și, dacă nu sunt accesorii activității principale, a operațiunilor scutite fără drept de deducere prevăzute la art. 292 alin. (2) lit. a), b), e) și f), cu locul în România. Prin excepție, nu se cuprind în cifra de afaceri prevăzută la alin. (1) livrările de active fixe corporale, astfel cum sunt definite la art. 266 alin. (1) pct. 3, și cesiunea/transferul de active necorporale, efectuate de persoana impozabilă.</w:t>
      </w:r>
    </w:p>
    <w:p>
      <w:pPr>
        <w:keepNext w:val="false"/>
      </w:pPr>
      <w:r>
        <w:rPr>
          <w:b w:val="false"/>
          <w:bCs w:val="false"/>
        </w:rPr>
        <w:t xml:space="preserve">(la 01-09-2025,</w:t>
      </w:r>
    </w:p>
    <w:p>
      <w:pPr>
        <w:keepNext w:val="false"/>
      </w:pPr>
      <w:r>
        <w:rPr>
          <w:b w:val="false"/>
          <w:bCs w:val="false"/>
        </w:rPr>
        <w:t xml:space="preserve">Alineatul (2) , Articolul 310 , Capitolul XII , Titlul VII a fost modificat de Punctul 11.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III din ORDONANȚA nr. 22 din 28 august 2025, publicată în MONITORUL OFICIAL nr. 806 din 29 august 2025 prevede:</w:t>
      </w:r>
    </w:p>
    <w:p>
      <w:pPr>
        <w:keepNext/>
      </w:pPr>
      <w:r>
        <w:rPr>
          <w:b/>
          <w:bCs/>
        </w:rPr>
        <w:t xml:space="preserve">Articolul III</w:t>
      </w:r>
    </w:p>
    <w:p>
      <w:pPr>
        <w:keepNext w:val="false"/>
      </w:pPr>
      <w:r>
        <w:rPr>
          <w:b w:val="false"/>
          <w:bCs w:val="false"/>
        </w:rPr>
        <w:t xml:space="preserve">(1) Persoanele impozabile care au depășit în luna august 2025 plafonul de scutire pentru întreprinderile mici de 300.000 de lei, calculat potrivit prevederilor art. 310 alin. (2) din Legea nr. 227/2015, cu modificările și completările ulterioare, în vigoare la data depășirii plafonului, nu trebuie să solicite înregistrarea în scopuri de TVA decât la depășirea plafonului anual de scutire de 395.000 lei, calculat conform art. 310 alin. (2) din Legea nr. 227/2015, cu modificările și completările ulterioare. Dacă în luna august 2025 a fost depășit și plafonul de 395.000 lei, persoana impozabilă trebuie să solicite înregistrarea în scopuri de TVA cel târziu în data de 10 septembrie 2025 și să aplice regimul normal de taxare începând cu această dată. Înregistrarea în scopuri de TVA a respectivei persoane se va considera valabilă începând cu data de 10 septembrie 2025.</w:t>
      </w:r>
    </w:p>
    <w:p>
      <w:pPr>
        <w:keepNext w:val="false"/>
      </w:pPr>
      <w:r>
        <w:rPr>
          <w:b w:val="false"/>
          <w:bCs w:val="false"/>
        </w:rPr>
        <w:t xml:space="preserve">(2) Persoanele impozabile înființate anterior anului 2025, care s-au înregistrat în scopuri de TVA până la data de 1 septembrie 2025 inclusiv, ca urmare a depășirii plafonului de scutire de 300.000 lei prevăzut la alin. (1), pot solicita, începând cu data de 1 septembrie 2025, scoaterea din evidența persoanelor înregistrate în scopuri de TVA conform art. 316 din Legea nr. 227/2015, cu modificările și completările ulterioare, în vederea aplicării regimului special de scutire, dacă nu au depășit plafonul de scutire de 300.000 lei din anul precedent, respectiv anul 2024, și dacă până la data solicitării scoaterii din evidență nu au depășit plafonul de 395.000 lei, calculat conform art. 310 alin. (2) din Legea nr. 227/2015, cu modificările și completările ulterioare.</w:t>
      </w:r>
    </w:p>
    <w:p>
      <w:pPr>
        <w:keepNext w:val="false"/>
      </w:pPr>
      <w:r>
        <w:rPr>
          <w:b w:val="false"/>
          <w:bCs w:val="false"/>
        </w:rPr>
        <w:t xml:space="preserve">(3) Persoanele impozabile înființate în anul 2025, care s-au înregistrat în scopuri de TVA până la data de 1 septembrie 2025 inclusiv, ca urmare a depășirii plafonului de scutire de 300.000 lei prevăzut la alin. (1), pot solicita, începând cu data de 1 septembrie 2025, scoaterea din evidența persoanelor înregistrate în scopuri de TVA conform art. 316 din Legea nr. 227/2015, cu modificările și completările ulterioare, în vederea aplicării regimului special de scutire, dacă până la data solicitării scoaterii din evidență nu au depășit plafonul de 395.000 lei, calculat conform art. 310 alin. (2) din Legea nr. 227/2015, cu modificările și completările ulterioare.</w:t>
      </w:r>
    </w:p>
    <w:p>
      <w:pPr>
        <w:keepNext w:val="false"/>
      </w:pPr>
      <w:r>
        <w:rPr>
          <w:b w:val="false"/>
          <w:bCs w:val="false"/>
        </w:rPr>
        <w:t xml:space="preserve">(4) Solicitarea de scoatere din evidența persoanelor impozabile înregistrate în scopuri de TVA, în situațiile prevăzute la alin. (2) și (3), se poate depune la organele fiscale competente între data de 1 și 10 a fiecărei luni următoare perioadei fiscale aplicate de persoana impozabilă în conformitate cu prevederile art. 322 din Legea nr. 227/2015, cu modificările și completările ulterioare. Anularea va fi valabilă de la data comunicării deciziei privind anularea înregistrării în scopuri de TVA. Organele fiscale competente au obligația de a soluționa solicitările de scoatere a persoanelor impozabile din evidența persoanelor înregistrate în scopuri de TVA cel târziu până la finele lunii în care a fost depusă solicitarea. Până la comunicarea deciziei de anulare a înregistrării în scopuri de TVA, persoanei impozabile îi revin toate drepturile și obligațiile persoanelor înregistrate în scopuri de TVA conform art. 316 din Legea nr. 227/2015, cu modificările și completările ulterioare. Persoana impozabilă care a solicitat scoaterea din evidență are obligația să depună ultimul decont de taxă prevăzut la art. 323 din Legea nr. 227/2015, cu modificările și completările ulterioare, indiferent de perioada fiscală aplicată conform art. 322 din Legea nr. 227/2015, cu modificările și completările ulterioare, până la data de 25 a lunii următoare celei în care a fost comunicată decizia de anulare a înregistrării în scopuri de TVA. În ultimul decont de taxă depus, persoanele impozabile au obligația să evidențieze valoarea rezultată ca urmare a efectuării tuturor ajustărilor de taxă, conform titlului VII din Legea nr. 227/2015, cu modificările și completările ulterioare.</w:t>
      </w:r>
    </w:p>
    <w:p>
      <w:pPr>
        <w:keepNext w:val="false"/>
      </w:pPr>
      <w:r>
        <w:rPr>
          <w:b w:val="false"/>
          <w:bCs w:val="false"/>
        </w:rPr>
        <w:t xml:space="preserve">(5) Pentru persoanele impozabile care au depășit, anterior datei de 1 august 2025, plafonul de scutire de 300.000 de lei, prevăzut la alin. (1), și nu au solicitat în termen înregistrarea în scopuri de TVA conform art. 316 din Legea nr. 227/2015, cu modificările și completările ulterioare, ca urmare a depășirii plafonului, se aplică prevederile referitoare la înregistrare în vigoare la data depășirii plafonului.</w:t>
      </w:r>
    </w:p>
    <w:p>
      <w:pPr>
        <w:keepNext w:val="false"/>
      </w:pPr>
      <w:r>
        <w:rPr>
          <w:b w:val="false"/>
          <w:bCs w:val="false"/>
        </w:rPr>
        <w:t xml:space="preserve">(6) Persoana impozabilă care are sediul activității economice în alt stat membru care a solicitat aplicarea regimului special de scutire pentru întreprinderi mici în România și căreia statul membru de stabilire i-a comunicat codul individual de identificare cu sufixul „EX“ valabil pentru România, până la data de 1 septembrie 2025, aplică regimul special de scutire pentru operațiunile efectuate în România de la data la care i-a fost comunicat codul, în condițiile aplicabile persoanelor impozabile cu sediul activității economice în România.</w:t>
      </w:r>
    </w:p>
    <w:p>
      <w:pPr>
        <w:keepNext w:val="false"/>
      </w:pPr>
      <w:r>
        <w:rPr>
          <w:b w:val="false"/>
          <w:bCs w:val="false"/>
        </w:rPr>
        <w:t xml:space="preserve">(3) Persoana impozabilă care îndeplinește condițiile prevăzute la alin. (1) pentru aplicarea regimului special de scutire poate opta oricând pentru aplicarea regimului normal de taxă. Persoana impozabilă care realizează în cursul unui an calendaristic exclusiv operațiuni scutite fără drept de deducere conform art. 292 nu se consideră că depășește plafonul prevăzut la alin. (1).</w:t>
      </w:r>
    </w:p>
    <w:p>
      <w:pPr>
        <w:keepNext w:val="false"/>
      </w:pPr>
      <w:r>
        <w:rPr>
          <w:b w:val="false"/>
          <w:bCs w:val="false"/>
        </w:rPr>
        <w:t xml:space="preserve">(4) O persoană impozabilă nou-înființată poate beneficia de aplicarea regimului special de scutire, dacă la momentul începerii activității economice declară o cifră de afaceri anuală estimată, conform alin. (2), sub plafonul de scutire și nu optează pentru aplicarea regimului normal de taxare, conform alin. (3).</w:t>
      </w:r>
    </w:p>
    <w:p>
      <w:pPr>
        <w:keepNext w:val="false"/>
      </w:pPr>
      <w:r>
        <w:rPr>
          <w:b w:val="false"/>
          <w:bCs w:val="false"/>
        </w:rPr>
        <w:t xml:space="preserve">(5) Pentru persoana impozabilă nou-înființată care începe o activitate economică în decursul unui an calendaristic, plafonul de scutire este plafonul prevăzut la alin. (1).</w:t>
      </w:r>
    </w:p>
    <w:p>
      <w:pPr>
        <w:keepNext w:val="false"/>
      </w:pPr>
      <w:r>
        <w:rPr>
          <w:b w:val="false"/>
          <w:bCs w:val="false"/>
        </w:rPr>
        <w:t xml:space="preserve">(6) Persoana impozabilă care aplică regimul special de scutire și a cărei cifră de afaceri, prevăzută la alin. (2), depășește plafonul de scutire prevăzut la alin. (1) trebuie să solicite înregistrarea în scopuri de TVA, conform art. 316, cel târziu la data depășirii plafonului. Regimul normal de taxare se aplică din data depășirii plafonului prevăzut la alin. (1), începând cu tranzacția care conduce la depășirea plafonului. Persoana impozabilă poate aplica regimul normal de taxare și pentru operațiunile anterioare tranzacției care a condus la depășirea plafonului de scutire, realizate în data în care plafonul de scutire este depășit.</w:t>
      </w:r>
    </w:p>
    <w:p>
      <w:pPr>
        <w:keepNext w:val="false"/>
      </w:pPr>
      <w:r>
        <w:rPr>
          <w:b w:val="false"/>
          <w:bCs w:val="false"/>
        </w:rPr>
        <w:t xml:space="preserve">(la 01-09-2025,</w:t>
      </w:r>
    </w:p>
    <w:p>
      <w:pPr>
        <w:keepNext w:val="false"/>
      </w:pPr>
      <w:r>
        <w:rPr>
          <w:b w:val="false"/>
          <w:bCs w:val="false"/>
        </w:rPr>
        <w:t xml:space="preserve">Alineatul (6) , Articolul 310 , Capitolul XII , Titlul VII a fost modificat de Punctul 11.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(6^1) Dacă organele fiscale competente constată că persoana impozabilă nu a respectat prevederile alin. (6), respectiv nu a solicitat sau a solicitat înregistrarea cu întârziere, procedează după cum urmează:</w:t>
      </w:r>
    </w:p>
    <w:p>
      <w:pPr>
        <w:keepNext w:val="false"/>
      </w:pPr>
      <w:r>
        <w:rPr>
          <w:b w:val="false"/>
          <w:bCs w:val="false"/>
        </w:rPr>
        <w:t xml:space="preserve">a) înregistrează în scopuri de TVA, din oficiu, persoana impozabilă, de la data depășirii plafonului prevăzut la alin. (1), sau, în cazul în care aceasta este deja înregistrată, modifică data înregistrării în scopuri de TVA, astfel încât data înregistrării să fie data depășirii plafonului;</w:t>
      </w:r>
    </w:p>
    <w:p>
      <w:pPr>
        <w:keepNext w:val="false"/>
      </w:pPr>
      <w:r>
        <w:rPr>
          <w:b w:val="false"/>
          <w:bCs w:val="false"/>
        </w:rPr>
        <w:t xml:space="preserve">b) stabilesc obligații privind taxa de plată, constând în diferența dintre taxa pe care persoana impozabilă ar fi trebuit să o colecteze și taxa pe care ar fi avut dreptul să o deducă, în perioada în care ar fi avut obligația să aplice regimul normal de taxare, dacă taxa colectată este mai mare decât taxa deductibilă, sau după caz;</w:t>
      </w:r>
    </w:p>
    <w:p>
      <w:pPr>
        <w:keepNext w:val="false"/>
      </w:pPr>
      <w:r>
        <w:rPr>
          <w:b w:val="false"/>
          <w:bCs w:val="false"/>
        </w:rPr>
        <w:t xml:space="preserve">c) determină suma negativă a taxei, respectiv diferența dintre taxa pe care ar fi avut dreptul să o deducă și taxa pe care persoana impozabilă ar fi trebuit să o colecteze, în perioada în care ar fi avut obligația să aplice regimul normal de taxare, dacă taxa deductibilă este mai mare decât taxa colectată.</w:t>
      </w:r>
    </w:p>
    <w:p>
      <w:pPr>
        <w:keepNext w:val="false"/>
      </w:pPr>
      <w:r>
        <w:rPr>
          <w:b w:val="false"/>
          <w:bCs w:val="false"/>
        </w:rPr>
        <w:t xml:space="preserve">(la 01-09-2025,</w:t>
      </w:r>
    </w:p>
    <w:p>
      <w:pPr>
        <w:keepNext/>
      </w:pPr>
      <w:r>
        <w:rPr>
          <w:b/>
          <w:bCs/>
        </w:rPr>
        <w:t xml:space="preserve">Articolul 310 , Capitolul XII , Titlul VII a fost completat de Punctul 12.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(6^2) Dacă persoana impozabilă constată că nu a solicitat sau a solicitat înregistrarea cu întârziere, procedează după cum urmează:</w:t>
      </w:r>
    </w:p>
    <w:p>
      <w:pPr>
        <w:keepNext w:val="false"/>
      </w:pPr>
      <w:r>
        <w:rPr>
          <w:b w:val="false"/>
          <w:bCs w:val="false"/>
        </w:rPr>
        <w:t xml:space="preserve">a) solicită înregistrarea în scopuri de TVA de la data depășirii plafonului prevăzut la alin. (1) sau, în cazul în care aceasta este deja înregistrată, solicită modificarea datei înregistrării în scopuri de TVA, astfel încât data înregistrării în scopuri de TVA să fie data depășirii plafonului;</w:t>
      </w:r>
    </w:p>
    <w:p>
      <w:pPr>
        <w:keepNext w:val="false"/>
      </w:pPr>
      <w:r>
        <w:rPr>
          <w:b w:val="false"/>
          <w:bCs w:val="false"/>
        </w:rPr>
        <w:t xml:space="preserve">b) calculează taxa de plată, constând în diferența dintre taxa pe care ar fi trebuit să o colecteze și taxa pe care ar fi avut dreptul să o deducă, în perioada în care ar fi avut obligația să aplice regimul normal de taxare, dacă taxa colectată este mai mare decât taxa deductibilă, sau după caz;</w:t>
      </w:r>
    </w:p>
    <w:p>
      <w:pPr>
        <w:keepNext w:val="false"/>
      </w:pPr>
      <w:r>
        <w:rPr>
          <w:b w:val="false"/>
          <w:bCs w:val="false"/>
        </w:rPr>
        <w:t xml:space="preserve">c) determină suma negativă a taxei, respectiv diferența dintre taxa pe care ar fi avut dreptul să o deducă și taxa pe care persoana impozabilă ar fi trebuit să o colecteze, de la data la care persoana impozabilă respectivă ar fi avut obligația să aplice regimul normal de taxare, dacă taxa deductibilă este mai mare decât taxa colectată.</w:t>
      </w:r>
    </w:p>
    <w:p>
      <w:pPr>
        <w:keepNext w:val="false"/>
      </w:pPr>
      <w:r>
        <w:rPr>
          <w:b w:val="false"/>
          <w:bCs w:val="false"/>
        </w:rPr>
        <w:t xml:space="preserve">(la 01-09-2025,</w:t>
      </w:r>
    </w:p>
    <w:p>
      <w:pPr>
        <w:keepNext/>
      </w:pPr>
      <w:r>
        <w:rPr>
          <w:b/>
          <w:bCs/>
        </w:rPr>
        <w:t xml:space="preserve">Articolul 310 , Capitolul XII , Titlul VII a fost completat de Punctul 12.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(6^3) Sumele determinate conform alin. (6^2) lit. b) și c) se înscriu în primul decont depus după înregistrarea în scopuri de TVA sau, după caz, după modificarea datei de înregistrare ori într-un decont ulterior.</w:t>
      </w:r>
    </w:p>
    <w:p>
      <w:pPr>
        <w:keepNext w:val="false"/>
      </w:pPr>
      <w:r>
        <w:rPr>
          <w:b w:val="false"/>
          <w:bCs w:val="false"/>
        </w:rPr>
        <w:t xml:space="preserve">(la 01-09-2025,</w:t>
      </w:r>
    </w:p>
    <w:p>
      <w:pPr>
        <w:keepNext/>
      </w:pPr>
      <w:r>
        <w:rPr>
          <w:b/>
          <w:bCs/>
        </w:rPr>
        <w:t xml:space="preserve">Articolul 310 , Capitolul XII , Titlul VII a fost completat de Punctul 12.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(7) Persoana impozabilă înregistrată în scopuri de TVA conform art. 316 care în cursul anului calendaristic precedent nu depășește plafonul de scutire prevăzut la alin. (1) poate solicita scoaterea din evidența persoanelor înregistrate în scopuri de TVA conform art. 316, în vederea aplicării regimului special de scutire, cu condiția ca la data solicitării să nu fi depășit plafonul de scutire pentru anul în curs. Solicitarea se poate depune la organele fiscale competente între data de 1 și 10 a fiecărei luni următoare perioadei fiscale aplicate de persoana impozabilă, în conformitate cu prevederile art. 322. Anularea va fi valabilă de la data comunicării deciziei privind anularea înregistrării în scopuri de TVA. Organele fiscale competente au obligația de a soluționa solicitările de scoatere a persoanelor impozabile din evidența persoanelor înregistrate în scopuri de TVA cel târziu până la finele lunii în care a fost depusă solicitarea. Până la comunicarea deciziei de anulare a înregistrării în scopuri de TVA, persoanei impozabile îi revin toate drepturile și obligațiile persoanelor înregistrate în scopuri de TVA conform art. 316. Persoana impozabilă care a solicitat scoaterea din evidență are obligația să depună ultimul decont de taxă prevăzut la art. 323, indiferent de perioada fiscală aplicată conform art. 322, până la data de 25 a lunii următoare celei în care a fost comunicată decizia de anulare a înregistrării în scopuri de TVA. În ultimul decont de taxă depus, persoanele impozabile au obligația să evidențieze valoarea rezultată ca urmare a efectuării tuturor ajustărilor de taxă, conform prezentului titlu.</w:t>
      </w:r>
    </w:p>
    <w:p>
      <w:pPr>
        <w:keepNext w:val="false"/>
      </w:pPr>
      <w:r>
        <w:rPr>
          <w:b w:val="false"/>
          <w:bCs w:val="false"/>
        </w:rPr>
        <w:t xml:space="preserve">(8) Dacă, ulterior scoaterii din evidența persoanelor înregistrate în scopuri de TVA, conform art. 316, potrivit alin. (7), persoana impozabilă realizează în cursul unui an calendaristic o cifră de afaceri, determinată conform alin. (2), care depășește plafonul de scutire prevăzut la alin. (1), are obligația să respecte prevederile prezentului articol și, după înregistrarea în scopuri de taxă conform art. 316, are dreptul să efectueze ajustările de taxă conform prezentului titlu. Ajustările vor fi reflectate în primul decont de taxă depus după înregistrarea în scopuri de TVA conform art. 316 a persoanei impozabile sau, după caz, într-un decont ulterior.</w:t>
      </w:r>
    </w:p>
    <w:p>
      <w:pPr>
        <w:keepNext w:val="false"/>
      </w:pPr>
      <w:r>
        <w:rPr>
          <w:b w:val="false"/>
          <w:bCs w:val="false"/>
        </w:rPr>
        <w:t xml:space="preserve">(la 01-09-2025,</w:t>
      </w:r>
    </w:p>
    <w:p>
      <w:pPr>
        <w:keepNext w:val="false"/>
      </w:pPr>
      <w:r>
        <w:rPr>
          <w:b w:val="false"/>
          <w:bCs w:val="false"/>
        </w:rPr>
        <w:t xml:space="preserve">Alineatul (8) , Articolul 310 , Capitolul XII , Titlul VII a fost modificat de Punctul 13.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(9) Persoana impozabilă care solicită, conform alin. (7), scoaterea din evidența persoanelor impozabile înregistrate în scopuri de TVA, conform art. 316, dar are obligația de a se înregistra în scopuri de taxă, conform art. 317, trebuie să solicite înregistrarea în scopuri de TVA, conform art. 317, concomitent cu solicitarea de scoatere din evidența persoanelor impozabile înregistrate în scopuri de TVA, conform art. 316. Înregistrarea în scopuri de TVA, conform art. 317, va fi valabilă începând cu data anulării înregistrării în scopuri de TVA conform art. 316. Prevederile prezentului alineat se aplică și în cazul în care persoana impozabilă optează pentru înregistrarea în scopuri de TVA, conform art. 317, concomitent cu solicitarea de scoatere din evidența persoanelor impozabile înregistrate în scopuri de TVA, conform art. 316.</w:t>
      </w:r>
    </w:p>
    <w:p>
      <w:pPr>
        <w:keepNext w:val="false"/>
      </w:pPr>
      <w:r>
        <w:rPr>
          <w:b w:val="false"/>
          <w:bCs w:val="false"/>
        </w:rPr>
        <w:t xml:space="preserve">(10) Persoana impozabilă care aplică regimul special de scutire:</w:t>
      </w:r>
    </w:p>
    <w:p>
      <w:pPr>
        <w:keepNext w:val="false"/>
      </w:pPr>
      <w:r>
        <w:rPr>
          <w:b w:val="false"/>
          <w:bCs w:val="false"/>
        </w:rPr>
        <w:t xml:space="preserve">a) nu are dreptul la deducerea taxei aferente achizițiilor, în condițiile prevăzute la art. 297 și 299;</w:t>
      </w:r>
    </w:p>
    <w:p>
      <w:pPr>
        <w:keepNext w:val="false"/>
      </w:pPr>
      <w:r>
        <w:rPr>
          <w:b w:val="false"/>
          <w:bCs w:val="false"/>
        </w:rPr>
        <w:t xml:space="preserve">b) nu are voie să menționeze taxa pe factură sau pe alt document.</w:t>
      </w:r>
    </w:p>
    <w:p>
      <w:pPr>
        <w:keepNext w:val="false"/>
      </w:pPr>
      <w:r>
        <w:rPr>
          <w:b w:val="false"/>
          <w:bCs w:val="false"/>
        </w:rPr>
        <w:t xml:space="preserve">(11) Prin normele metodologice se stabilesc ajustările de efectuat în cazul modificării regimului de taxă.</w:t>
      </w:r>
    </w:p>
    <w:p>
      <w:pPr>
        <w:keepNext w:val="false"/>
      </w:pPr>
      <w:r>
        <w:rPr>
          <w:b w:val="false"/>
          <w:bCs w:val="false"/>
        </w:rPr>
        <w:t xml:space="preserve">(la 01-09-2025,</w:t>
      </w:r>
    </w:p>
    <w:p>
      <w:pPr>
        <w:keepNext w:val="false"/>
      </w:pPr>
      <w:r>
        <w:rPr>
          <w:b w:val="false"/>
          <w:bCs w:val="false"/>
        </w:rPr>
        <w:t xml:space="preserve">Alineatul (11) , Articolul 310 , Capitolul XII , Titlul VII a fost modificat de Punctul 14. , Articolul I din ORDONANȚA nr. 22 din 28 august 2025, publicată în MONITORUL OFICIAL nr. 806 din 29 august 2025</w:t>
      </w:r>
    </w:p>
    <w:p>
      <w:pPr>
        <w:keepNext w:val="false"/>
      </w:pPr>
      <w:r>
        <w:rPr>
          <w:b w:val="false"/>
          <w:bCs w:val="false"/>
        </w:rPr>
        <w:t xml:space="preserve">)</w:t>
      </w:r>
    </w:p>
    <w:p>
      <w:pPr>
        <w:keepNext/>
      </w:pPr>
      <w:r>
        <w:rPr>
          <w:b/>
          <w:bCs/>
        </w:rPr>
        <w:t xml:space="preserve">Articolul 310^1</w:t>
      </w:r>
    </w:p>
    <w:p>
      <w:pPr>
        <w:keepNext w:val="false"/>
      </w:pPr>
      <w:r>
        <w:rPr>
          <w:b w:val="false"/>
          <w:bCs w:val="false"/>
        </w:rPr>
        <w:t xml:space="preserve">Reguli pentru persoanele impozabile cu sediul activității economice în România care aplică regimul special de scutire pentru întreprinderile mici în alte state membre</w:t>
      </w:r>
    </w:p>
    <w:p>
      <w:pPr>
        <w:keepNext w:val="false"/>
      </w:pPr>
      <w:r>
        <w:rPr>
          <w:b w:val="false"/>
          <w:bCs w:val="false"/>
        </w:rPr>
        <w:t xml:space="preserve">(1) O persoană impozabilă stabilită în România conform art. 266 alin. (2) lit. a) poate aplica regimul special de scutire pentru întreprinderile mici în alte state membre dacă îndeplinește următoarele condiții:</w:t>
      </w:r>
    </w:p>
    <w:p>
      <w:pPr>
        <w:keepNext w:val="false"/>
      </w:pPr>
      <w:r>
        <w:rPr>
          <w:b w:val="false"/>
          <w:bCs w:val="false"/>
        </w:rPr>
        <w:t xml:space="preserve">a) cifra de afaceri anuală la nivelul Uniunii Europene a respectivei persoane impozabile nu depășește 100.000 euro în anul în care solicită acordarea scutirii și în anul calendaristic precedent;</w:t>
      </w:r>
    </w:p>
    <w:p>
      <w:pPr>
        <w:keepNext w:val="false"/>
      </w:pPr>
      <w:r>
        <w:rPr>
          <w:b w:val="false"/>
          <w:bCs w:val="false"/>
        </w:rPr>
        <w:t xml:space="preserve">b) valoarea livrărilor de bunuri și a prestărilor de servicii efectuate în statul membru în care persoana impozabilă intenționează să aplice scutirea nu depășește plafonul de scutire aplicabil persoanelor impozabile care aplică regimul special de scutire pentru întreprinderi mici, stabilite în acel stat membru.</w:t>
      </w:r>
    </w:p>
    <w:p>
      <w:pPr>
        <w:keepNext w:val="false"/>
      </w:pPr>
      <w:r>
        <w:rPr>
          <w:b w:val="false"/>
          <w:bCs w:val="false"/>
        </w:rPr>
        <w:t xml:space="preserve">(2) Cifra de afaceri anuală la nivelul Uniunii Europene înseamnă valoarea totală anuală a livrărilor de bunuri și a prestărilor de servicii, exclusiv TVA, efectuate de o persoană impozabilă pe teritoriul Uniunii Europene în decursul unui an calendaristic.</w:t>
      </w:r>
    </w:p>
    <w:p>
      <w:pPr>
        <w:keepNext w:val="false"/>
      </w:pPr>
      <w:r>
        <w:rPr>
          <w:b w:val="false"/>
          <w:bCs w:val="false"/>
        </w:rPr>
        <w:t xml:space="preserve">(3) Persoana impozabilă prevăzută la alin. (1) care intenționează să aplice regimul special de scutire în unul sau mai multe state membre are obligația să depună la organele fiscale competente o notificare prealabilă, care include cel puțin următoarele informații:</w:t>
      </w:r>
    </w:p>
    <w:p>
      <w:pPr>
        <w:keepNext w:val="false"/>
      </w:pPr>
      <w:r>
        <w:rPr>
          <w:b w:val="false"/>
          <w:bCs w:val="false"/>
        </w:rPr>
        <w:t xml:space="preserve">a) codul de identificare fiscală, denumirea/numele, domeniul de activitate, forma juridică și domiciliul fiscal ale persoanei impozabile;</w:t>
      </w:r>
    </w:p>
    <w:p>
      <w:pPr>
        <w:keepNext w:val="false"/>
      </w:pPr>
      <w:r>
        <w:rPr>
          <w:b w:val="false"/>
          <w:bCs w:val="false"/>
        </w:rPr>
        <w:t xml:space="preserve">b) statul membru sau statele membre în care intenționează să beneficieze de scutire și, după caz, codul de înregistrare în scopuri de TVA atribuit de acestea;</w:t>
      </w:r>
    </w:p>
    <w:p>
      <w:pPr>
        <w:keepNext w:val="false"/>
      </w:pPr>
      <w:r>
        <w:rPr>
          <w:b w:val="false"/>
          <w:bCs w:val="false"/>
        </w:rPr>
        <w:t xml:space="preserve">c) valoarea totală a livrărilor de bunuri și/sau a prestărilor de servicii efectuate în România și în fiecare dintre celelalte state membre în cursul anului calendaristic precedent, respectiv în cursul celor doi ani calendaristici precedenți în situația în care notificarea se referă la aplicarea regimului special de scutire într-un stat membru care aplică opțiunea prevăzută la art. 288a alin. (1) primul paragraf din Directiva 112;</w:t>
      </w:r>
    </w:p>
    <w:p>
      <w:pPr>
        <w:keepNext w:val="false"/>
      </w:pPr>
      <w:r>
        <w:rPr>
          <w:b w:val="false"/>
          <w:bCs w:val="false"/>
        </w:rPr>
        <w:t xml:space="preserve">d) valoarea totală a livrărilor de bunuri și/sau a prestărilor de servicii efectuate în România și în fiecare dintre celelalte state membre în anul calendaristic în curs, înainte de notificare.</w:t>
      </w:r>
    </w:p>
    <w:p>
      <w:pPr>
        <w:keepNext w:val="false"/>
      </w:pPr>
      <w:r>
        <w:rPr>
          <w:b w:val="false"/>
          <w:bCs w:val="false"/>
        </w:rPr>
        <w:t xml:space="preserve">(4) Notificărilor prealabile prevăzute la alin. (3) li se aplică regimul juridic al declarațiilor de înregistrare fiscală prevăzute la art. 86 din Legea nr. 207/2015 privind Codul de procedură fiscală, cu modificările și completările ulterioare.</w:t>
      </w:r>
    </w:p>
    <w:p>
      <w:pPr>
        <w:keepNext w:val="false"/>
      </w:pPr>
      <w:r>
        <w:rPr>
          <w:b w:val="false"/>
          <w:bCs w:val="false"/>
        </w:rPr>
        <w:t xml:space="preserve">(5) Operațiunile a căror valoare face obiectul raportării conform alin. (3) lit. c) și d) și alin. (13) sunt cele prevăzute la art. 310 alin. (2) în cazul celor realizate în România. În cazul celorlalte state membre se va declara valoarea următoarelor operațiuni, exclusiv taxa:</w:t>
      </w:r>
    </w:p>
    <w:p>
      <w:pPr>
        <w:keepNext w:val="false"/>
      </w:pPr>
      <w:r>
        <w:rPr>
          <w:b w:val="false"/>
          <w:bCs w:val="false"/>
        </w:rPr>
        <w:t xml:space="preserve">a) valoarea livrărilor de bunuri și a prestărilor de servicii, în măsura în care ar fi impozitate dacă ar fi livrate sau prestate de o persoană impozabilă nescutită;</w:t>
      </w:r>
    </w:p>
    <w:p>
      <w:pPr>
        <w:keepNext w:val="false"/>
      </w:pPr>
      <w:r>
        <w:rPr>
          <w:b w:val="false"/>
          <w:bCs w:val="false"/>
        </w:rPr>
        <w:t xml:space="preserve">b) valoarea operațiunilor care sunt scutite, cu drept de deducere a TVA achitată în etapa anterioară, în temeiul art. 98 alin. (2) sau art. 105a din Directiva 112;</w:t>
      </w:r>
    </w:p>
    <w:p>
      <w:pPr>
        <w:keepNext w:val="false"/>
      </w:pPr>
      <w:r>
        <w:rPr>
          <w:b w:val="false"/>
          <w:bCs w:val="false"/>
        </w:rPr>
        <w:t xml:space="preserve">c) valoarea operațiunilor care sunt scutite în temeiul art. 146-149 și al art. 151, 152 și 153 din Directiva 112;</w:t>
      </w:r>
    </w:p>
    <w:p>
      <w:pPr>
        <w:keepNext w:val="false"/>
      </w:pPr>
      <w:r>
        <w:rPr>
          <w:b w:val="false"/>
          <w:bCs w:val="false"/>
        </w:rPr>
        <w:t xml:space="preserve">d) valoarea operațiunilor care sunt scutite în temeiul art. 138 din Directiva 112, în cazul în care se aplică scutirea prevăzută la articolul respectiv;</w:t>
      </w:r>
    </w:p>
    <w:p>
      <w:pPr>
        <w:keepNext w:val="false"/>
      </w:pPr>
      <w:r>
        <w:rPr>
          <w:b w:val="false"/>
          <w:bCs w:val="false"/>
        </w:rPr>
        <w:t xml:space="preserve">e) valoarea operațiunilor imobiliare, a operațiunilor financiare prevăzute la art. 135 alin. (1) lit. b)-g) și valoarea serviciilor de asigurare și reasigurare, cu excepția cazului în care aceste operațiuni au caracterul de operațiuni accesorii. Cesiunile de active fixe corporale sau necorporale ale unei persoane impozabile nu se iau în considerare.</w:t>
      </w:r>
    </w:p>
    <w:p>
      <w:pPr>
        <w:keepNext w:val="false"/>
      </w:pPr>
      <w:r>
        <w:rPr>
          <w:b w:val="false"/>
          <w:bCs w:val="false"/>
        </w:rPr>
        <w:t xml:space="preserve">(6) Organul fiscal competent atribuie persoanei prevăzute la alin. (3) un cod individual de identificare în acest scop, care poate fi codul de înregistrare în scopuri de TVA deja atribuit persoanei impozabile în România sau, după caz, codul de identificare fiscală, la care se adaugă sufixul «EX».</w:t>
      </w:r>
    </w:p>
    <w:p>
      <w:pPr>
        <w:keepNext w:val="false"/>
      </w:pPr>
      <w:r>
        <w:rPr>
          <w:b w:val="false"/>
          <w:bCs w:val="false"/>
        </w:rPr>
        <w:t xml:space="preserve">(7) În cazul în care statul membru în care persoana impozabilă intenționează să beneficieze de scutire aplică plafoane diferite pentru sectoare economice diferite, informațiile prevăzute la alin. (3) lit. c) și d) trebuie raportate separat pentru fiecare plafon aplicabil.</w:t>
      </w:r>
    </w:p>
    <w:p>
      <w:pPr>
        <w:keepNext w:val="false"/>
      </w:pPr>
      <w:r>
        <w:rPr>
          <w:b w:val="false"/>
          <w:bCs w:val="false"/>
        </w:rPr>
        <w:t xml:space="preserve">(8) Persoana impozabilă stabilită în Romania informează organul fiscal competent printr-o actualizare a notificării prealabile cu privire la orice modificări ale informațiilor furnizate anterior conform alin. (3), inclusiv cu privire la intenția de a se prevala de scutire într-un alt stat membru sau în alte state membre decât cel indicat sau cele indicate în notificarea prealabilă, precum și cu privire la decizia de a înceta aplicarea regimului de scutire în unul sau mai multe dintre statele membre în care persoana impozabilă respectivă nu este stabilită conform art. 266 alin. (2) lit. a). Încetarea devine efectivă începând cu prima zi a următorului trimestru calendaristic care urmează primirii informațiilor de la persoana impozabilă sau, în cazul în care aceste informații sunt primite în ultima lună a unui trimestru calendaristic, începând cu prima zi a celei de a doua luni a trimestrului calendaristic următor. Actualizărilor notificării prealabile li se aplică regimul juridic al declarațiilor de mențiuni prevăzute la art. 88 din Legea nr. 207/2015, cu modificările și completările ulterioare.</w:t>
      </w:r>
    </w:p>
    <w:p>
      <w:pPr>
        <w:keepNext w:val="false"/>
      </w:pPr>
      <w:r>
        <w:rPr>
          <w:b w:val="false"/>
          <w:bCs w:val="false"/>
        </w:rPr>
        <w:t xml:space="preserve">(9) În cazul în care persoana impozabilă stabilită în România informează organul fiscal competent, în conformitate cu prevederile alin. (8), că intenționează să se prevaleze de scutire într-un alt stat membru decât cel indicat sau în alte state membre decât cele indicate în notificarea prealabilă, persoana respectivă nu este obligată să furnizeze informațiile menționate la alin. (3), în măsura în care informațiile respective au fost deja incluse în rapoartele prezentate anterior conform alin. (13). Actualizarea notificării prealabile menționate la alin. (3) include și codul individual de identificare menționat la alin. (6).</w:t>
      </w:r>
    </w:p>
    <w:p>
      <w:pPr>
        <w:keepNext w:val="false"/>
      </w:pPr>
      <w:r>
        <w:rPr>
          <w:b w:val="false"/>
          <w:bCs w:val="false"/>
        </w:rPr>
        <w:t xml:space="preserve">(10) Persoana impozabilă aplică scutirea în statul/statele membru/membre în care nu este stabilită prin sediul activității economice și în care a notificat că intenționează să aplice scutirea, după cum urmează:</w:t>
      </w:r>
    </w:p>
    <w:p>
      <w:pPr>
        <w:keepNext w:val="false"/>
      </w:pPr>
      <w:r>
        <w:rPr>
          <w:b w:val="false"/>
          <w:bCs w:val="false"/>
        </w:rPr>
        <w:t xml:space="preserve">a) de la data la care organul fiscal competent i-a comunicat codul individual de identificare menționat la alin. (6), în cazul notificării prealabile;</w:t>
      </w:r>
    </w:p>
    <w:p>
      <w:pPr>
        <w:keepNext w:val="false"/>
      </w:pPr>
      <w:r>
        <w:rPr>
          <w:b w:val="false"/>
          <w:bCs w:val="false"/>
        </w:rPr>
        <w:t xml:space="preserve">b) de la data la care organul fiscal competent i-a confirmat persoanei impozabile că aceasta poate utiliza, ca urmare a actualizării notificării prealabile, codul individual de identificare deja atribuit potrivit alin. (6).</w:t>
      </w:r>
    </w:p>
    <w:p>
      <w:pPr>
        <w:keepNext w:val="false"/>
      </w:pPr>
      <w:r>
        <w:rPr>
          <w:b w:val="false"/>
          <w:bCs w:val="false"/>
        </w:rPr>
        <w:t xml:space="preserve">(11) Organul fiscal competent comunică persoanei impozabile codul individual de identificare menționat la alin. (6), cel târziu în cea de-a 35-a zi lucrătoare de la primirea notificării prealabile sau a actualizării notificării prealabile.</w:t>
      </w:r>
    </w:p>
    <w:p>
      <w:pPr>
        <w:keepNext w:val="false"/>
      </w:pPr>
      <w:r>
        <w:rPr>
          <w:b w:val="false"/>
          <w:bCs w:val="false"/>
        </w:rPr>
        <w:t xml:space="preserve">(12) Termenul prevăzut la alin. (11) se prelungește în cazurile specifice în care, pentru a preveni frauda sau evaziunea fiscală, statul membru în care persoana impozabilă intenționează să beneficieze de scutire solicită un termen suplimentar pentru a efectua verificările necesare.</w:t>
      </w:r>
    </w:p>
    <w:p>
      <w:pPr>
        <w:keepNext w:val="false"/>
      </w:pPr>
      <w:r>
        <w:rPr>
          <w:b w:val="false"/>
          <w:bCs w:val="false"/>
        </w:rPr>
        <w:t xml:space="preserve">(13) Persoana impozabilă stabilită în Romania care se prevalează de scutirea pentru mici întreprinderi într-un stat membru în care nu este stabilită conform art. 266 alin. (2) lit. a) trebuie să întocmească și să depună la organul fiscal competent, pentru fiecare trimestru calendaristic, până în ultima zi calendaristică a lunii următoare trimestrului, chiar dacă aceasta este o zi nelucrătoare, un raport în care menționează codul individual de identificare prevăzut la alin. (6), precum și următoarele informații:</w:t>
      </w:r>
    </w:p>
    <w:p>
      <w:pPr>
        <w:keepNext w:val="false"/>
      </w:pPr>
      <w:r>
        <w:rPr>
          <w:b w:val="false"/>
          <w:bCs w:val="false"/>
        </w:rPr>
        <w:t xml:space="preserve">a) valoarea totală a livrărilor de bunuri și/sau a prestărilor de servicii efectuate în cursul trimestrului calendaristic în România sau «0» în cazul în care nu s-au efectuat livrări de bunuri sau prestări de servicii;</w:t>
      </w:r>
    </w:p>
    <w:p>
      <w:pPr>
        <w:keepNext w:val="false"/>
      </w:pPr>
      <w:r>
        <w:rPr>
          <w:b w:val="false"/>
          <w:bCs w:val="false"/>
        </w:rPr>
        <w:t xml:space="preserve">b) valoarea totală a livrărilor de bunuri și/sau a prestărilor de servicii efectuate în cursul trimestrului calendaristic în fiecare dintre statele membre, altele decât România, sau «0» în cazul în care nu s-au efectuat livrări de bunuri sau prestări de servicii. În cazul în care unul sau mai multe dintre statele membre pentru care există obligația de raportare aplică plafoane diferite, potrivit art. 284 alin. (1) al doilea paragraf din Directiva 112, valoarea totală a livrărilor de bunuri și/sau a prestărilor de servicii efectuate în cursul trimestrului calendaristic în acel stat membru se raportează separat pentru fiecare plafon.</w:t>
      </w:r>
    </w:p>
    <w:p>
      <w:pPr>
        <w:keepNext w:val="false"/>
      </w:pPr>
      <w:r>
        <w:rPr>
          <w:b w:val="false"/>
          <w:bCs w:val="false"/>
        </w:rPr>
        <w:t xml:space="preserve">(14) Rapoartelor prevăzute la alin. (13) li se aplică regimul juridic al declarațiilor informative prevăzute la art. 1 pct. 19 din Legea nr. 207/2015, cu modificările și completările ulterioare.</w:t>
      </w:r>
    </w:p>
    <w:p>
      <w:pPr>
        <w:keepNext w:val="false"/>
      </w:pPr>
      <w:r>
        <w:rPr>
          <w:b w:val="false"/>
          <w:bCs w:val="false"/>
        </w:rPr>
        <w:t xml:space="preserve">(15) Sumele prevăzute la alin. (3) și (13) se declară în euro. Pentru livrările de bunuri și prestările de servicii care au fost efectuate în alte monede, persoana impozabilă utilizează pentru conversie cursul de schimb în vigoare în prima zi a anului calendaristic. Conversia se efectuează prin aplicarea cursului de schimb publicat de Banca Centrală Europeană pentru ziua respectivă sau, în cazul în care acesta nu este publicat în acea zi, în următoarea zi de publicare.</w:t>
      </w:r>
    </w:p>
    <w:p>
      <w:pPr>
        <w:keepNext w:val="false"/>
      </w:pPr>
      <w:r>
        <w:rPr>
          <w:b w:val="false"/>
          <w:bCs w:val="false"/>
        </w:rPr>
        <w:t xml:space="preserve">(16) Persoana impozabilă are obligația de a informa organul fiscal competent cu privire la depășirea plafonului cifrei de afaceri anuale la nivelul Uniunii Europene în termen de 15 zile lucrătoare de la data la care plafonul a fost depășit. În același timp persoana impozabilă are obligația de a raporta valoarea livrărilor de bunuri și a prestărilor de servicii menționate la alin. (13) care au fost efectuate de la începutul trimestrului calendaristic curent până la data la care plafonul cifrei de afaceri anuale la nivel de Uniune a fost depășit.</w:t>
      </w:r>
    </w:p>
    <w:p>
      <w:pPr>
        <w:keepNext w:val="false"/>
      </w:pPr>
      <w:r>
        <w:rPr>
          <w:b w:val="false"/>
          <w:bCs w:val="false"/>
        </w:rPr>
        <w:t xml:space="preserve">(17) Organul fiscal competent fie anulează de îndată codul individual de identificare menționat la alin. (6), prin eliminarea sufixului «EX», în cazul în care persoana impozabilă nu mai aplică regimul special de scutire în niciunul dintre celelalte state membre, fie, în cazul în care persoana impozabilă continuă să aplice regimul de scutire în unul sau mai multe alte state membre, adaptează imediat informațiile primite conform alin. (3) și (8) cu privire la statele membre în cauză, în următoarele situații:</w:t>
      </w:r>
    </w:p>
    <w:p>
      <w:pPr>
        <w:keepNext w:val="false"/>
      </w:pPr>
      <w:r>
        <w:rPr>
          <w:b w:val="false"/>
          <w:bCs w:val="false"/>
        </w:rPr>
        <w:t xml:space="preserve">a) valoarea totală a livrărilor de bunuri și/sau a prestărilor de servicii raportate de persoana impozabilă depășește plafonul prevăzut la alin. (1) lit. a);</w:t>
      </w:r>
    </w:p>
    <w:p>
      <w:pPr>
        <w:keepNext w:val="false"/>
      </w:pPr>
      <w:r>
        <w:rPr>
          <w:b w:val="false"/>
          <w:bCs w:val="false"/>
        </w:rPr>
        <w:t xml:space="preserve">b) statul membru care acordă scutirea a notificat că persoana impozabilă nu este eligibilă pentru scutire sau că scutirea a încetat să se mai aplice în statul membru respectiv;</w:t>
      </w:r>
    </w:p>
    <w:p>
      <w:pPr>
        <w:keepNext w:val="false"/>
      </w:pPr>
      <w:r>
        <w:rPr>
          <w:b w:val="false"/>
          <w:bCs w:val="false"/>
        </w:rPr>
        <w:t xml:space="preserve">c) persoana impozabilă a informat cu privire la decizia sa de a înceta aplicarea scutirii; sau</w:t>
      </w:r>
    </w:p>
    <w:p>
      <w:pPr>
        <w:keepNext w:val="false"/>
      </w:pPr>
      <w:r>
        <w:rPr>
          <w:b w:val="false"/>
          <w:bCs w:val="false"/>
        </w:rPr>
        <w:t xml:space="preserve">d) persoana impozabilă a informat că și-a încetat activitatea sau, în cazul în care nu a informat, organul fiscal competent constată că aceasta și-a încetat activitatea.</w:t>
      </w:r>
    </w:p>
    <w:p>
      <w:pPr>
        <w:keepNext w:val="false"/>
      </w:pPr>
      <w:r>
        <w:rPr>
          <w:b w:val="false"/>
          <w:bCs w:val="false"/>
        </w:rPr>
        <w:t xml:space="preserve">(18) Informațiile prevăzute la alin. (3), (8), (13) și (16) se transmit prin mijloace electronice potrivit procedurii stabilite prin ordin al președintelui A.N.A.F.</w:t>
      </w:r>
    </w:p>
    <w:p>
      <w:pPr>
        <w:keepNext w:val="false"/>
      </w:pPr>
      <w:r>
        <w:rPr>
          <w:b w:val="false"/>
          <w:bCs w:val="false"/>
        </w:rPr>
        <w:t xml:space="preserve">(19) Competența de administrare a regimului special de scutire prevăzut de prezentul articol revine organului fiscal central stabilit prin ordin al președintelui A.N.A.F.</w:t>
      </w:r>
    </w:p>
    <w:p>
      <w:pPr>
        <w:keepNext w:val="false"/>
      </w:pPr>
      <w:r>
        <w:rPr>
          <w:b w:val="false"/>
          <w:bCs w:val="false"/>
        </w:rPr>
        <w:t xml:space="preserve">(la 01-09-2025,</w:t>
      </w:r>
    </w:p>
    <w:p>
      <w:pPr>
        <w:keepNext w:val="false"/>
      </w:pPr>
      <w:r>
        <w:rPr>
          <w:b w:val="false"/>
          <w:bCs w:val="false"/>
        </w:rPr>
        <w:t xml:space="preserve">Capitolul XII , Titlul VII a fost completat de Punctul 15. , Articolul I din ORDONANȚA nr. 22 din 28 august 2025, publicată în MONITORUL OFICIAL nr. 806 din 29 august 2025</w:t>
      </w:r>
    </w:p>
    <w:p>
      <w:pPr>
        <w:keepNext w:val="false"/>
      </w:pPr>
      <w:r>
        <w:rPr>
          <w:b w:val="false"/>
          <w:bCs w:val="false"/>
        </w:rPr>
        <w:t xml:space="preserve">)</w:t>
      </w:r>
    </w:p>
    <w:p>
      <w:pPr>
        <w:keepNext/>
      </w:pPr>
      <w:r>
        <w:rPr>
          <w:b/>
          <w:bCs/>
        </w:rPr>
        <w:t xml:space="preserve">Articolul 310^2</w:t>
      </w:r>
    </w:p>
    <w:p>
      <w:pPr>
        <w:keepNext w:val="false"/>
      </w:pPr>
      <w:r>
        <w:rPr>
          <w:b w:val="false"/>
          <w:bCs w:val="false"/>
        </w:rPr>
        <w:t xml:space="preserve">Regimul special de scutire pentru întreprinderile mici aplicat în România de persoane impozabile cu sediul activității economice în alte state membre</w:t>
      </w:r>
    </w:p>
    <w:p>
      <w:pPr>
        <w:keepNext w:val="false"/>
      </w:pPr>
      <w:r>
        <w:rPr>
          <w:b w:val="false"/>
          <w:bCs w:val="false"/>
        </w:rPr>
        <w:t xml:space="preserve">(1) O persoană impozabilă care are sediul activității economice într-un alt stat membru poate aplica regimul special de scutire pentru mici întreprinderi în România pentru livrările de bunuri și prestările de servicii efectuate în România, dacă sunt îndeplinite următoarele condiții:</w:t>
      </w:r>
    </w:p>
    <w:p>
      <w:pPr>
        <w:keepNext w:val="false"/>
      </w:pPr>
      <w:r>
        <w:rPr>
          <w:b w:val="false"/>
          <w:bCs w:val="false"/>
        </w:rPr>
        <w:t xml:space="preserve">a) cifra de afaceri anuală la nivelul Uniunii Europene nu depășește 100.000 euro, în anul în care solicită acordarea scutirii și în anul calendaristic precedent;</w:t>
      </w:r>
    </w:p>
    <w:p>
      <w:pPr>
        <w:keepNext w:val="false"/>
      </w:pPr>
      <w:r>
        <w:rPr>
          <w:b w:val="false"/>
          <w:bCs w:val="false"/>
        </w:rPr>
        <w:t xml:space="preserve">b) valoarea livrărilor de bunuri și a prestărilor de servicii efectuate în România nu depășește plafonul de scutire de TVA prevăzut la art. 310 alin. (1), în anul în care solicită acordarea scutirii și în anul calendaristic precedent.</w:t>
      </w:r>
    </w:p>
    <w:p>
      <w:pPr>
        <w:keepNext w:val="false"/>
      </w:pPr>
      <w:r>
        <w:rPr>
          <w:b w:val="false"/>
          <w:bCs w:val="false"/>
        </w:rPr>
        <w:t xml:space="preserve">(2) Persoana impozabilă prevăzută la alin. (1) aplică regimul special de scutire pentru întreprinderi mici în România dacă a notificat statul membru de stabilire că intenționează să aplice scutirea în România, după cum urmează:</w:t>
      </w:r>
    </w:p>
    <w:p>
      <w:pPr>
        <w:keepNext w:val="false"/>
      </w:pPr>
      <w:r>
        <w:rPr>
          <w:b w:val="false"/>
          <w:bCs w:val="false"/>
        </w:rPr>
        <w:t xml:space="preserve">a) de la data la care statul membru de stabilire i-a comunicat codul individual de identificare menționat la art. 284 alin. (3) lit. b) din Directiva 112, în cazul notificării prealabile;</w:t>
      </w:r>
    </w:p>
    <w:p>
      <w:pPr>
        <w:keepNext w:val="false"/>
      </w:pPr>
      <w:r>
        <w:rPr>
          <w:b w:val="false"/>
          <w:bCs w:val="false"/>
        </w:rPr>
        <w:t xml:space="preserve">b) de la data la care statul membru de stabilire i-a confirmat persoanei impozabile că aceasta poate utiliza în România, ca urmare a actualizării notificării prealabile, codul individual de identificare deja atribuit potrivit art. 284 alin. (3) lit. b) din Directiva 112.</w:t>
      </w:r>
    </w:p>
    <w:p>
      <w:pPr>
        <w:keepNext w:val="false"/>
      </w:pPr>
      <w:r>
        <w:rPr>
          <w:b w:val="false"/>
          <w:bCs w:val="false"/>
        </w:rPr>
        <w:t xml:space="preserve">(3) Persoana impozabilă prevăzută la alin. (1) încetează să aplice regimul special de scutire în România în următoarele situații:</w:t>
      </w:r>
    </w:p>
    <w:p>
      <w:pPr>
        <w:keepNext w:val="false"/>
      </w:pPr>
      <w:r>
        <w:rPr>
          <w:b w:val="false"/>
          <w:bCs w:val="false"/>
        </w:rPr>
        <w:t xml:space="preserve">a) depășește plafonul de scutire prevăzut alin. (1) lit. a), de la data depășirii acestuia;</w:t>
      </w:r>
    </w:p>
    <w:p>
      <w:pPr>
        <w:keepNext w:val="false"/>
      </w:pPr>
      <w:r>
        <w:rPr>
          <w:b w:val="false"/>
          <w:bCs w:val="false"/>
        </w:rPr>
        <w:t xml:space="preserve">b) depășește plafonul de scutire prevăzut la art. 310 alin. (1), de la data depășirii acestuia;</w:t>
      </w:r>
    </w:p>
    <w:p>
      <w:pPr>
        <w:keepNext w:val="false"/>
      </w:pPr>
      <w:r>
        <w:rPr>
          <w:b w:val="false"/>
          <w:bCs w:val="false"/>
        </w:rPr>
        <w:t xml:space="preserve">c) a informat în prealabil statul membru de stabilire printr-o actualizare a unei notificări prealabile cu privire la decizia de a înceta aplicarea regimului de scutire în România. Încetarea devine efectivă începând cu prima zi a următorului trimestru calendaristic celui în care a fost transmisă informarea sau, în situația în care informarea a fost transmisă în cursul ultimei luni a unui trimestru calendaristic, din prima zi a celei de-a doua luni a trimestrului calendaristic următor.</w:t>
      </w:r>
    </w:p>
    <w:p>
      <w:pPr>
        <w:keepNext w:val="false"/>
      </w:pPr>
      <w:r>
        <w:rPr>
          <w:b w:val="false"/>
          <w:bCs w:val="false"/>
        </w:rPr>
        <w:t xml:space="preserve">(4) Persoana impozabilă prevăzută la alin. (1) nu mai poate beneficia în România de regimul special de scutire pe o perioadă de un an calendaristic dacă în anul calendaristic precedent a depășit plafonul de scutire prevăzut la alin. (1) lit. a) sau la art. 310 alin. (1).</w:t>
      </w:r>
    </w:p>
    <w:p>
      <w:pPr>
        <w:keepNext w:val="false"/>
      </w:pPr>
      <w:r>
        <w:rPr>
          <w:b w:val="false"/>
          <w:bCs w:val="false"/>
        </w:rPr>
        <w:t xml:space="preserve">(5) Persoana impozabilă prevăzută la alin. (1) care aplică regimul de scutire în România nu are obligația să solicite înregistrarea în scopuri de TVA conform art. 316 sau 317 și nici să depună decontul de TVA prevăzut la art. 323, pentru livrările de bunuri și prestările de servicii care fac obiectul scutirii în România.</w:t>
      </w:r>
    </w:p>
    <w:p>
      <w:pPr>
        <w:keepNext w:val="false"/>
      </w:pPr>
      <w:r>
        <w:rPr>
          <w:b w:val="false"/>
          <w:bCs w:val="false"/>
        </w:rPr>
        <w:t xml:space="preserve">(6) Persoana impozabilă prevăzută la alin. (1) care aplică regimul de scutire în România:</w:t>
      </w:r>
    </w:p>
    <w:p>
      <w:pPr>
        <w:keepNext w:val="false"/>
      </w:pPr>
      <w:r>
        <w:rPr>
          <w:b w:val="false"/>
          <w:bCs w:val="false"/>
        </w:rPr>
        <w:t xml:space="preserve">a) nu are dreptul la deducerea taxei aferente achizițiilor, în condițiile prevăzute la art. 297 și 299;</w:t>
      </w:r>
    </w:p>
    <w:p>
      <w:pPr>
        <w:keepNext w:val="false"/>
      </w:pPr>
      <w:r>
        <w:rPr>
          <w:b w:val="false"/>
          <w:bCs w:val="false"/>
        </w:rPr>
        <w:t xml:space="preserve">b) nu are voie să menționeze taxa pe factură sau pe alt document.</w:t>
      </w:r>
    </w:p>
    <w:p>
      <w:pPr>
        <w:keepNext w:val="false"/>
      </w:pPr>
      <w:r>
        <w:rPr>
          <w:b w:val="false"/>
          <w:bCs w:val="false"/>
        </w:rPr>
        <w:t xml:space="preserve">(7) În situația în care persoana impozabilă prevăzută la alin. (1) este înregistrată în scopuri de TVA în România conform art. 316, la data la care devine valid în România codul individual de identificare menționat la art. 284 alin. (3) lit. b) din Directiva 112, organul fiscal competent anulează înregistrarea în scopuri de TVA.</w:t>
      </w:r>
    </w:p>
    <w:p>
      <w:pPr>
        <w:keepNext w:val="false"/>
      </w:pPr>
      <w:r>
        <w:rPr>
          <w:b w:val="false"/>
          <w:bCs w:val="false"/>
        </w:rPr>
        <w:t xml:space="preserve">(8) Competența de administrare a regimului special de scutire prevăzut de prezentul articol revine organului fiscal central stabilit prin ordin al președintelui A.N.A.F.</w:t>
      </w:r>
    </w:p>
    <w:p>
      <w:pPr>
        <w:keepNext w:val="false"/>
      </w:pPr>
      <w:r>
        <w:rPr>
          <w:b w:val="false"/>
          <w:bCs w:val="false"/>
        </w:rPr>
        <w:t xml:space="preserve">(la 01-09-2025,</w:t>
      </w:r>
    </w:p>
    <w:p>
      <w:pPr>
        <w:keepNext w:val="false"/>
      </w:pPr>
      <w:r>
        <w:rPr>
          <w:b w:val="false"/>
          <w:bCs w:val="false"/>
        </w:rPr>
        <w:t xml:space="preserve">Capitolul XII , Titlul VII a fost completat de Punctul 15. , Articolul I din ORDONANȚA nr. 22 din 28 august 2025, publicată în MONITORUL OFICIAL nr. 806 din 29 august 2025</w:t>
      </w:r>
    </w:p>
    <w:p>
      <w:pPr>
        <w:keepNext w:val="false"/>
      </w:pPr>
      <w:r>
        <w:rPr>
          <w:b w:val="false"/>
          <w:bCs w:val="false"/>
        </w:rPr>
        <w:t xml:space="preserve">)</w:t>
      </w:r>
    </w:p>
    <w:p>
      <w:pPr>
        <w:keepNext/>
      </w:pPr>
      <w:r>
        <w:rPr>
          <w:b/>
          <w:bCs/>
        </w:rPr>
        <w:t xml:space="preserve">Articolul 311</w:t>
      </w:r>
    </w:p>
    <w:p>
      <w:pPr>
        <w:keepNext w:val="false"/>
      </w:pPr>
      <w:r>
        <w:rPr>
          <w:b w:val="false"/>
          <w:bCs w:val="false"/>
        </w:rPr>
        <w:t xml:space="preserve">Regimul special pentru agențiile de turism</w:t>
      </w:r>
    </w:p>
    <w:p>
      <w:pPr>
        <w:keepNext w:val="false"/>
      </w:pPr>
      <w:r>
        <w:rPr>
          <w:b w:val="false"/>
          <w:bCs w:val="false"/>
        </w:rPr>
        <w:t xml:space="preserve">(1) În sensul aplicării prezentului articol, prin agenție de turism se înțelege orice persoană care în nume propriu sau în calitate de agent intermediază, oferă informații sau se angajează să furnizeze persoanelor care călătoresc individual sau în grup servicii de călătorie, care includ cazarea la hotel, case de oaspeți, cămine, locuințe de vacanță și alte spații folosite pentru cazare, transportul aerian, terestru sau maritim, excursii organizate și alte servicii turistice. Agențiile de turism includ și touroperatorii.</w:t>
      </w:r>
    </w:p>
    <w:p>
      <w:pPr>
        <w:keepNext w:val="false"/>
      </w:pPr>
      <w:r>
        <w:rPr>
          <w:b w:val="false"/>
          <w:bCs w:val="false"/>
        </w:rPr>
        <w:t xml:space="preserve">(2) În cazul în care o agenție de turism acționează în nume propriu în beneficiul direct al călătorului și utilizează livrări de bunuri și prestări de servicii efectuate de alte persoane, toate operațiunile realizate de agenția de turism în legătură cu călătoria sunt considerate un serviciu unic prestat de agenție în beneficiul călătorului.</w:t>
      </w:r>
    </w:p>
    <w:p>
      <w:pPr>
        <w:keepNext w:val="false"/>
      </w:pPr>
      <w:r>
        <w:rPr>
          <w:b w:val="false"/>
          <w:bCs w:val="false"/>
        </w:rPr>
        <w:t xml:space="preserve">(3) Serviciul unic prevăzut la alin. (2) are locul prestării în România, dacă agenția de turism este stabilită sau are un sediu fix în România și serviciul este prestat prin sediul din România.</w:t>
      </w:r>
    </w:p>
    <w:p>
      <w:pPr>
        <w:keepNext w:val="false"/>
      </w:pPr>
      <w:r>
        <w:rPr>
          <w:b w:val="false"/>
          <w:bCs w:val="false"/>
        </w:rPr>
        <w:t xml:space="preserve">(4) Baza de impozitare a serviciului unic prevăzut la alin. (2) este constituită din marja de profit, exclusiv taxa, care se determină ca diferență între suma totală care va fi plătită de călător, fără taxă, și costurile agenției de turism, inclusiv taxa, aferente livrărilor de bunuri și prestărilor de servicii în beneficiul direct al călătorului, în cazul în care aceste livrări și prestări sunt realizate de alte persoane impozabile.</w:t>
      </w:r>
    </w:p>
    <w:p>
      <w:pPr>
        <w:keepNext w:val="false"/>
      </w:pPr>
      <w:r>
        <w:rPr>
          <w:b w:val="false"/>
          <w:bCs w:val="false"/>
        </w:rPr>
        <w:t xml:space="preserve">(5) În cazul în care livrările de bunuri și prestările de servicii efectuate în beneficiul direct al clientului sunt realizate în afara Uniunii Europene, serviciul unic al agenției de turism este considerat serviciu prestat de un intermediar și este scutit de taxă. În cazul în care livrările de bunuri și prestările de servicii efectuate în beneficiul direct al clientului sunt realizate atât în interiorul, cât și în afara Uniunii Europene, se consideră ca fiind scutită de taxă numai partea serviciului unic prestat de agenția de turism aferentă operațiunilor realizate în afara Uniunii Europene.</w:t>
      </w:r>
    </w:p>
    <w:p>
      <w:pPr>
        <w:keepNext w:val="false"/>
      </w:pPr>
      <w:r>
        <w:rPr>
          <w:b w:val="false"/>
          <w:bCs w:val="false"/>
        </w:rPr>
        <w:t xml:space="preserve">(6) Fără să contravină prevederilor art. 297 alin. (4), agenția de turism nu are dreptul la deducerea sau rambursarea taxei facturate de persoanele impozabile pentru livrările de bunuri și prestările de servicii în beneficiul direct al călătorului și utilizate de agenția de turism pentru furnizarea serviciului unic prevăzut la alin. (2).</w:t>
      </w:r>
    </w:p>
    <w:p>
      <w:pPr>
        <w:keepNext w:val="false"/>
      </w:pPr>
      <w:r>
        <w:rPr>
          <w:b w:val="false"/>
          <w:bCs w:val="false"/>
        </w:rPr>
        <w:t xml:space="preserve">(7) Agenția de turism trebuie să țină, în plus față de evidențele care trebuie ținute conform prezentului titlu, orice alte evidențe necesare pentru stabilirea taxei datorate conform prezentului articol.</w:t>
      </w:r>
    </w:p>
    <w:p>
      <w:pPr>
        <w:keepNext w:val="false"/>
      </w:pPr>
      <w:r>
        <w:rPr>
          <w:b w:val="false"/>
          <w:bCs w:val="false"/>
        </w:rPr>
        <w:t xml:space="preserve">(8) Agențiile de turism nu au dreptul să înscrie taxa în mod distinct în facturi sau în alte documente legale care se transmit călătorului, pentru serviciile unice cărora li se aplică regimul special.</w:t>
      </w:r>
    </w:p>
    <w:p>
      <w:pPr>
        <w:keepNext w:val="false"/>
      </w:pPr>
      <w:r>
        <w:rPr>
          <w:b w:val="false"/>
          <w:bCs w:val="false"/>
        </w:rPr>
        <w:t xml:space="preserve">(9) Regimul special prevăzut de prezentul articol nu se aplică pentru agențiile de turism care acționează în calitate de intermediar și pentru care sunt aplicabile prevederile art. 286 alin. (4) lit. e) în ceea ce privește baza de impozitare.</w:t>
      </w:r>
    </w:p>
    <w:p>
      <w:pPr>
        <w:keepNext w:val="false"/>
      </w:pPr>
      <w:r>
        <w:rPr>
          <w:b w:val="false"/>
          <w:bCs w:val="false"/>
        </w:rPr>
        <w:t xml:space="preserve">(10) Agenția de turism poate opta și pentru aplicarea regimului normal de taxă pentru operațiunile prevăzute la alin. (2), cu următoarele excepții, pentru care este obligatorie taxarea în regim special:</w:t>
      </w:r>
    </w:p>
    <w:p>
      <w:pPr>
        <w:keepNext w:val="false"/>
      </w:pPr>
      <w:r>
        <w:rPr>
          <w:b w:val="false"/>
          <w:bCs w:val="false"/>
        </w:rPr>
        <w:t xml:space="preserve">a) când călătorul este o persoană fizică;</w:t>
      </w:r>
    </w:p>
    <w:p>
      <w:pPr>
        <w:keepNext w:val="false"/>
      </w:pPr>
      <w:r>
        <w:rPr>
          <w:b w:val="false"/>
          <w:bCs w:val="false"/>
        </w:rPr>
        <w:t xml:space="preserve">b) în situația în care serviciile de călătorie cuprind și componente pentru care locul operațiunii se consideră ca fiind în afara României.</w:t>
      </w:r>
    </w:p>
    <w:p>
      <w:pPr>
        <w:keepNext w:val="false"/>
      </w:pPr>
      <w:r>
        <w:rPr>
          <w:b w:val="false"/>
          <w:bCs w:val="false"/>
        </w:rPr>
        <w:t xml:space="preserve">(11) Atunci când agenția de turism aplică regimul normal de taxare, va factura fiecare componentă a serviciului unic la cota taxei corespunzătoare fiecărei componente în parte. În plus, baza de impozitare a fiecărei componente facturate în regim normal de taxă va cuprinde și marja de profit a agenției de turism.</w:t>
      </w:r>
    </w:p>
    <w:p>
      <w:pPr>
        <w:keepNext w:val="false"/>
      </w:pPr>
      <w:r>
        <w:rPr>
          <w:b w:val="false"/>
          <w:bCs w:val="false"/>
        </w:rPr>
        <w:t xml:space="preserve">(12) Atunci când agenția de turism efectuează atât operațiuni supuse regimului normal de taxare, cât și operațiuni supuse regimului special, aceasta trebuie să păstreze evidențe contabile separate pentru fiecare tip de operațiune în parte.</w:t>
      </w:r>
    </w:p>
    <w:p>
      <w:pPr>
        <w:keepNext/>
      </w:pPr>
      <w:r>
        <w:rPr>
          <w:b/>
          <w:bCs/>
        </w:rPr>
        <w:t xml:space="preserve">Articolul 312</w:t>
      </w:r>
    </w:p>
    <w:p>
      <w:pPr>
        <w:keepNext w:val="false"/>
      </w:pPr>
      <w:r>
        <w:rPr>
          <w:b w:val="false"/>
          <w:bCs w:val="false"/>
        </w:rPr>
        <w:t xml:space="preserve">Regimuri speciale pentru bunurile second-hand, opere de artă, obiecte de colecție și antichități</w:t>
      </w:r>
    </w:p>
    <w:p>
      <w:pPr>
        <w:keepNext w:val="false"/>
      </w:pPr>
      <w:r>
        <w:rPr>
          <w:b w:val="false"/>
          <w:bCs w:val="false"/>
        </w:rPr>
        <w:t xml:space="preserve">(1) În sensul prezentului articol:</w:t>
      </w:r>
    </w:p>
    <w:p>
      <w:pPr>
        <w:keepNext w:val="false"/>
      </w:pPr>
      <w:r>
        <w:rPr>
          <w:b w:val="false"/>
          <w:bCs w:val="false"/>
        </w:rPr>
        <w:t xml:space="preserve">a) operele de artă reprezintă:</w:t>
      </w:r>
    </w:p>
    <w:p>
      <w:pPr>
        <w:keepNext w:val="false"/>
      </w:pPr>
      <w:r>
        <w:rPr>
          <w:b w:val="false"/>
          <w:bCs w:val="false"/>
        </w:rPr>
        <w:t xml:space="preserve">1.</w:t>
      </w:r>
    </w:p>
    <w:p>
      <w:pPr>
        <w:keepNext w:val="false"/>
      </w:pPr>
      <w:r>
        <w:rPr>
          <w:b w:val="false"/>
          <w:bCs w:val="false"/>
        </w:rPr>
        <w:t xml:space="preserve">tablouri, colaje și plachete decorative similare, picturi și desene, executate integral de mână, altele decât planurile și desenele de arhitectură, de inginerie și alte planuri și desene industriale, comerciale, topografice sau similare, originale, executate manual, texte manuscrise, reproduceri fotografice pe hârtie sensibilizată și copii carbon obținute de pe planurile, desenele sau textele enumerate mai sus și articolele industriale decorate manual, care se încadrează la codul NC 9701;</w:t>
      </w:r>
    </w:p>
    <w:p>
      <w:pPr>
        <w:keepNext w:val="false"/>
      </w:pPr>
      <w:r>
        <w:rPr>
          <w:b w:val="false"/>
          <w:bCs w:val="false"/>
        </w:rPr>
        <w:t xml:space="preserve">2.</w:t>
      </w:r>
    </w:p>
    <w:p>
      <w:pPr>
        <w:keepNext w:val="false"/>
      </w:pPr>
      <w:r>
        <w:rPr>
          <w:b w:val="false"/>
          <w:bCs w:val="false"/>
        </w:rPr>
        <w:t xml:space="preserve">gravuri, stampe și litografii, originale vechi sau moderne, care au fost trase direct în alb-negru sau color, ale uneia sau mai multor plăci/planșe executate în întregime manual de către artist, indiferent de proces sau de materialul folosit de acesta, fără a include procese mecanice sau fotomecanice, care se încadrează la codul NC 9702 00 00;</w:t>
      </w:r>
    </w:p>
    <w:p>
      <w:pPr>
        <w:keepNext w:val="false"/>
      </w:pPr>
      <w:r>
        <w:rPr>
          <w:b w:val="false"/>
          <w:bCs w:val="false"/>
        </w:rPr>
        <w:t xml:space="preserve">3.</w:t>
      </w:r>
    </w:p>
    <w:p>
      <w:pPr>
        <w:keepNext w:val="false"/>
      </w:pPr>
      <w:r>
        <w:rPr>
          <w:b w:val="false"/>
          <w:bCs w:val="false"/>
        </w:rPr>
        <w:t xml:space="preserve">producții originale de artă statuară sau de sculptură, în orice material, numai dacă sunt executate în întregime de către artist; copiile executate de către un alt artist decât autorul originalului, care se încadrează la codul NC 9703 00 00;</w:t>
      </w:r>
    </w:p>
    <w:p>
      <w:pPr>
        <w:keepNext w:val="false"/>
      </w:pPr>
      <w:r>
        <w:rPr>
          <w:b w:val="false"/>
          <w:bCs w:val="false"/>
        </w:rPr>
        <w:t xml:space="preserve">4.</w:t>
      </w:r>
    </w:p>
    <w:p>
      <w:pPr>
        <w:keepNext w:val="false"/>
      </w:pPr>
      <w:r>
        <w:rPr>
          <w:b w:val="false"/>
          <w:bCs w:val="false"/>
        </w:rPr>
        <w:t xml:space="preserve">tapiserii executate manual după modele originale asigurate de artist, cu condiția să existe cel mult 8 copii din fiecare, care se încadrează la codul NC 5805 00 00;</w:t>
      </w:r>
    </w:p>
    <w:p>
      <w:pPr>
        <w:keepNext w:val="false"/>
      </w:pPr>
      <w:r>
        <w:rPr>
          <w:b w:val="false"/>
          <w:bCs w:val="false"/>
        </w:rPr>
        <w:t xml:space="preserve">5.</w:t>
      </w:r>
    </w:p>
    <w:p>
      <w:pPr>
        <w:keepNext w:val="false"/>
      </w:pPr>
      <w:r>
        <w:rPr>
          <w:b w:val="false"/>
          <w:bCs w:val="false"/>
        </w:rPr>
        <w:t xml:space="preserve">piese individuale de ceramică executate integral de către artist și semnate de acesta;</w:t>
      </w:r>
    </w:p>
    <w:p>
      <w:pPr>
        <w:keepNext w:val="false"/>
      </w:pPr>
      <w:r>
        <w:rPr>
          <w:b w:val="false"/>
          <w:bCs w:val="false"/>
        </w:rPr>
        <w:t xml:space="preserve">6.</w:t>
      </w:r>
    </w:p>
    <w:p>
      <w:pPr>
        <w:keepNext w:val="false"/>
      </w:pPr>
      <w:r>
        <w:rPr>
          <w:b w:val="false"/>
          <w:bCs w:val="false"/>
        </w:rPr>
        <w:t xml:space="preserve">emailuri pe cupru, executate integral manual, în cel mult 8 copii numerotate care poartă semnătura artistului sau denumirea/numele atelierului, cu excepția bijuteriilor din aur sau argint;</w:t>
      </w:r>
    </w:p>
    <w:p>
      <w:pPr>
        <w:keepNext w:val="false"/>
      </w:pPr>
      <w:r>
        <w:rPr>
          <w:b w:val="false"/>
          <w:bCs w:val="false"/>
        </w:rPr>
        <w:t xml:space="preserve">7.</w:t>
      </w:r>
    </w:p>
    <w:p>
      <w:pPr>
        <w:keepNext w:val="false"/>
      </w:pPr>
      <w:r>
        <w:rPr>
          <w:b w:val="false"/>
          <w:bCs w:val="false"/>
        </w:rPr>
        <w:t xml:space="preserve">fotografiile executate de către artist, scoase pe suport hârtie doar de el sau sub supravegherea sa, semnate, numerotate și limitate la 30 de copii, incluzându-se toate dimensiunile și monturile;</w:t>
      </w:r>
    </w:p>
    <w:p>
      <w:pPr>
        <w:keepNext w:val="false"/>
      </w:pPr>
      <w:r>
        <w:rPr>
          <w:b w:val="false"/>
          <w:bCs w:val="false"/>
        </w:rPr>
        <w:t xml:space="preserve">b) obiectele de colecție reprezintă:</w:t>
      </w:r>
    </w:p>
    <w:p>
      <w:pPr>
        <w:keepNext w:val="false"/>
      </w:pPr>
      <w:r>
        <w:rPr>
          <w:b w:val="false"/>
          <w:bCs w:val="false"/>
        </w:rPr>
        <w:t xml:space="preserve">1.</w:t>
      </w:r>
    </w:p>
    <w:p>
      <w:pPr>
        <w:keepNext w:val="false"/>
      </w:pPr>
      <w:r>
        <w:rPr>
          <w:b w:val="false"/>
          <w:bCs w:val="false"/>
        </w:rPr>
        <w:t xml:space="preserve">timbre poștale, timbre fiscale, mărci poștale, plicuri prima zi, serii poștale complete și similare, obliterate sau neobliterate, dar care nu au curs, nici destinate să aibă curs, care se încadrează la codul NC 9704 00 00;</w:t>
      </w:r>
    </w:p>
    <w:p>
      <w:pPr>
        <w:keepNext w:val="false"/>
      </w:pPr>
      <w:r>
        <w:rPr>
          <w:b w:val="false"/>
          <w:bCs w:val="false"/>
        </w:rPr>
        <w:t xml:space="preserve">2.</w:t>
      </w:r>
    </w:p>
    <w:p>
      <w:pPr>
        <w:keepNext w:val="false"/>
      </w:pPr>
      <w:r>
        <w:rPr>
          <w:b w:val="false"/>
          <w:bCs w:val="false"/>
        </w:rPr>
        <w:t xml:space="preserve">colecții și piese de colecție de zoologie, botanică, mineralogie, anatomie sau care prezintă un interes istoric, arheologic, paleontologic, etnografic sau numismatic, care se încadrează la codul NC 9705 00 00;</w:t>
      </w:r>
    </w:p>
    <w:p>
      <w:pPr>
        <w:keepNext w:val="false"/>
      </w:pPr>
      <w:r>
        <w:rPr>
          <w:b w:val="false"/>
          <w:bCs w:val="false"/>
        </w:rPr>
        <w:t xml:space="preserve">c) antichitățile sunt obiectele, altele decât operele de artă și obiectele de colecție, cu o vechime mai mare de 100 de ani, care se încadrează la codul NC 9706 00 00;</w:t>
      </w:r>
    </w:p>
    <w:p>
      <w:pPr>
        <w:keepNext w:val="false"/>
      </w:pPr>
      <w:r>
        <w:rPr>
          <w:b w:val="false"/>
          <w:bCs w:val="false"/>
        </w:rPr>
        <w:t xml:space="preserve">d) bunurile second-hand sunt bunurile mobile corporale care pot fi refolosite în starea în care se află sau după efectuarea unor reparații, altele decât operele de artă, obiectele de colecție sau antichitățile, pietrele prețioase și alte bunuri prevăzute în normele metodologice;</w:t>
      </w:r>
    </w:p>
    <w:p>
      <w:pPr>
        <w:keepNext w:val="false"/>
      </w:pPr>
      <w:r>
        <w:rPr>
          <w:b w:val="false"/>
          <w:bCs w:val="false"/>
        </w:rPr>
        <w:t xml:space="preserve">e) persoana impozabilă revânzătoare este persoana impozabilă care, în cursul desfășurării activității economice, achiziționează sau importă bunuri second-hand și/sau opere de artă, obiecte de colecție sau antichități în scopul revânzării, indiferent dacă respectiva persoană impozabilă acționează în nume propriu sau în numele altei persoane în cadrul unui contract de comision la cumpărare sau vânzare;</w:t>
      </w:r>
    </w:p>
    <w:p>
      <w:pPr>
        <w:keepNext w:val="false"/>
      </w:pPr>
      <w:r>
        <w:rPr>
          <w:b w:val="false"/>
          <w:bCs w:val="false"/>
        </w:rPr>
        <w:t xml:space="preserve">f) organizatorul unei vânzări prin licitație publică este persoana impozabilă care, în desfășurarea activității sale economice, oferă bunuri spre vânzare prin licitație publică, în scopul adjudecării acestora de către ofertantul cu prețul cel mai mare;</w:t>
      </w:r>
    </w:p>
    <w:p>
      <w:pPr>
        <w:keepNext w:val="false"/>
      </w:pPr>
      <w:r>
        <w:rPr>
          <w:b w:val="false"/>
          <w:bCs w:val="false"/>
        </w:rPr>
        <w:t xml:space="preserve">g) marja profitului este diferența dintre prețul de vânzare aplicat de persoana impozabilă revânzătoare și prețul de cumpărare, în care:</w:t>
      </w:r>
    </w:p>
    <w:p>
      <w:pPr>
        <w:keepNext w:val="false"/>
      </w:pPr>
      <w:r>
        <w:rPr>
          <w:b w:val="false"/>
          <w:bCs w:val="false"/>
        </w:rPr>
        <w:t xml:space="preserve">1.</w:t>
      </w:r>
    </w:p>
    <w:p>
      <w:pPr>
        <w:keepNext w:val="false"/>
      </w:pPr>
      <w:r>
        <w:rPr>
          <w:b w:val="false"/>
          <w:bCs w:val="false"/>
        </w:rPr>
        <w:t xml:space="preserve">prețul de vânzare constituie suma obținută de persoana impozabilă revânzătoare de la cumpărător sau de la un terț, inclusiv subvențiile direct legate de această tranzacție, impozitele, obligațiile de plată, taxele și alte cheltuieli, cum ar fi cele de comision, ambalare, transport și asigurare, percepute de persoana impozabilă revânzătoare cumpărătorului, cu excepția reducerilor de preț;</w:t>
      </w:r>
    </w:p>
    <w:p>
      <w:pPr>
        <w:keepNext w:val="false"/>
      </w:pPr>
      <w:r>
        <w:rPr>
          <w:b w:val="false"/>
          <w:bCs w:val="false"/>
        </w:rPr>
        <w:t xml:space="preserve">2.</w:t>
      </w:r>
    </w:p>
    <w:p>
      <w:pPr>
        <w:keepNext w:val="false"/>
      </w:pPr>
      <w:r>
        <w:rPr>
          <w:b w:val="false"/>
          <w:bCs w:val="false"/>
        </w:rPr>
        <w:t xml:space="preserve">prețul de cumpărare reprezintă tot ce constituie suma obținută, conform definiției prețului de vânzare, de furnizor, de la persoana impozabilă revânzătoare;</w:t>
      </w:r>
    </w:p>
    <w:p>
      <w:pPr>
        <w:keepNext w:val="false"/>
      </w:pPr>
      <w:r>
        <w:rPr>
          <w:b w:val="false"/>
          <w:bCs w:val="false"/>
        </w:rPr>
        <w:t xml:space="preserve">h) regimul special reprezintă reglementările speciale prevăzute de prezentul articol pentru taxarea livrărilor de bunuri second-hand, opere de artă, obiecte de colecție și antichități la cota de marjă a profitului.</w:t>
      </w:r>
    </w:p>
    <w:p>
      <w:pPr>
        <w:keepNext w:val="false"/>
      </w:pPr>
      <w:r>
        <w:rPr>
          <w:b w:val="false"/>
          <w:bCs w:val="false"/>
        </w:rPr>
        <w:t xml:space="preserve">(2) Persoana impozabilă revânzătoare va aplica regimul special pentru livrările de bunuri second-hand, opere de artă, obiecte de colecție și antichități, altele decât operele de artă livrate de autorii sau succesorii de drept ai acestora, pentru care există obligația colectării taxei, bunuri pe care le-a achiziționat din interiorul Uniunii Europene, de la unul dintre următorii furnizori:</w:t>
      </w:r>
    </w:p>
    <w:p>
      <w:pPr>
        <w:keepNext w:val="false"/>
      </w:pPr>
      <w:r>
        <w:rPr>
          <w:b w:val="false"/>
          <w:bCs w:val="false"/>
        </w:rPr>
        <w:t xml:space="preserve">a) o persoană neimpozabilă;</w:t>
      </w:r>
    </w:p>
    <w:p>
      <w:pPr>
        <w:keepNext w:val="false"/>
      </w:pPr>
      <w:r>
        <w:rPr>
          <w:b w:val="false"/>
          <w:bCs w:val="false"/>
        </w:rPr>
        <w:t xml:space="preserve">b) o persoană impozabilă, în măsura în care livrarea efectuată de respectiva persoană impozabilă este scutită de taxă, conform art. 292 alin. (2) lit. g);</w:t>
      </w:r>
    </w:p>
    <w:p>
      <w:pPr>
        <w:keepNext w:val="false"/>
      </w:pPr>
      <w:r>
        <w:rPr>
          <w:b w:val="false"/>
          <w:bCs w:val="false"/>
        </w:rPr>
        <w:t xml:space="preserve">c) o întreprindere mică, în măsura în care achiziția respectivă se referă la bunuri de capital;</w:t>
      </w:r>
    </w:p>
    <w:p>
      <w:pPr>
        <w:keepNext w:val="false"/>
      </w:pPr>
      <w:r>
        <w:rPr>
          <w:b w:val="false"/>
          <w:bCs w:val="false"/>
        </w:rPr>
        <w:t xml:space="preserve">d) o persoană impozabilă revânzătoare, în măsura în care livrarea de către aceasta a fost supusă taxei în regim special.</w:t>
      </w:r>
    </w:p>
    <w:p>
      <w:pPr>
        <w:keepNext w:val="false"/>
      </w:pPr>
      <w:r>
        <w:rPr>
          <w:b w:val="false"/>
          <w:bCs w:val="false"/>
        </w:rPr>
        <w:t xml:space="preserve">(3) În condițiile stabilite prin normele metodologice, persoana impozabilă revânzătoare poate opta pentru aplicarea regimului special pentru livrarea următoarelor bunuri:</w:t>
      </w:r>
    </w:p>
    <w:p>
      <w:pPr>
        <w:keepNext w:val="false"/>
      </w:pPr>
      <w:r>
        <w:rPr>
          <w:b w:val="false"/>
          <w:bCs w:val="false"/>
        </w:rPr>
        <w:t xml:space="preserve">a) opere de artă, obiecte de colecție sau antichități pe care le-a importat;</w:t>
      </w:r>
    </w:p>
    <w:p>
      <w:pPr>
        <w:keepNext w:val="false"/>
      </w:pPr>
      <w:r>
        <w:rPr>
          <w:b w:val="false"/>
          <w:bCs w:val="false"/>
        </w:rPr>
        <w:t xml:space="preserve">b) opere de artă achiziționate de persoana impozabilă revânzătoare de la autorii acestora sau de la succesorii în drept ai acestora, pentru care există obligația colectării taxei.</w:t>
      </w:r>
    </w:p>
    <w:p>
      <w:pPr>
        <w:keepNext w:val="false"/>
      </w:pPr>
      <w:r>
        <w:rPr>
          <w:b w:val="false"/>
          <w:bCs w:val="false"/>
        </w:rPr>
        <w:t xml:space="preserve">c) opere de artă achiziționate de persoana impozabilă revânzătoare de la o persoană impozabilă, alta decât o persoană impozabilă revânzătoare.</w:t>
      </w:r>
    </w:p>
    <w:p>
      <w:pPr>
        <w:keepNext w:val="false"/>
      </w:pPr>
      <w:r>
        <w:rPr>
          <w:b w:val="false"/>
          <w:bCs w:val="false"/>
        </w:rPr>
        <w:t xml:space="preserve">(la 01-09-2025,</w:t>
      </w:r>
    </w:p>
    <w:p>
      <w:pPr>
        <w:keepNext w:val="false"/>
      </w:pPr>
      <w:r>
        <w:rPr>
          <w:b w:val="false"/>
          <w:bCs w:val="false"/>
        </w:rPr>
        <w:t xml:space="preserve">Alineatul (3) , Articolul 312 , Capitolul XII , Titlul VII a fost completat de Punctul 16.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(4) În cazul livrărilor prevăzute la alin. (2) și (3), pentru care se exercită opțiunea prevăzută la alin. (3), baza de impozitare este marja profitului, determinată conform alin. (1) lit. g), exclusiv valoarea taxei aferente. Prin excepție, pentru livrările de opere de artă, obiecte de colecție sau antichități importate direct de persoana impozabilă revânzătoare, conform alin. (3), prețul de cumpărare pentru calculul marjei de profit este constituit din baza de impozitare la import, stabilită conform art. 289, plus taxa datorată sau achitată la import.</w:t>
      </w:r>
    </w:p>
    <w:p>
      <w:pPr>
        <w:keepNext w:val="false"/>
      </w:pPr>
      <w:r>
        <w:rPr>
          <w:b w:val="false"/>
          <w:bCs w:val="false"/>
        </w:rPr>
        <w:t xml:space="preserve">(5) Orice livrare de bunuri second-hand, opere de artă, obiecte de colecție sau antichități, efectuată în regim special, este scutită de taxă, în condițiile prevăzute la art. 294 alin. (1) lit. a), b), h)-n) și p).</w:t>
      </w:r>
    </w:p>
    <w:p>
      <w:pPr>
        <w:keepNext w:val="false"/>
      </w:pPr>
      <w:r>
        <w:rPr>
          <w:b w:val="false"/>
          <w:bCs w:val="false"/>
        </w:rPr>
        <w:t xml:space="preserve">(6) Persoana impozabilă revânzătoare nu are dreptul la deducerea taxei datorate sau achitate pentru bunurile prevăzute la alin. (2) și (3), în măsura în care livrarea acestor bunuri se taxează în regim special.</w:t>
      </w:r>
    </w:p>
    <w:p>
      <w:pPr>
        <w:keepNext w:val="false"/>
      </w:pPr>
      <w:r>
        <w:rPr>
          <w:b w:val="false"/>
          <w:bCs w:val="false"/>
        </w:rPr>
        <w:t xml:space="preserve">(7) Persoana impozabilă revânzătoare poate aplica regimul normal de taxare pentru orice livrare eligibilă pentru aplicarea regimului special, inclusiv pentru livrările de bunuri pentru care se poate exercita opțiunea de aplicare a regimului special prevăzut la alin. (3).</w:t>
      </w:r>
    </w:p>
    <w:p>
      <w:pPr>
        <w:keepNext w:val="false"/>
      </w:pPr>
      <w:r>
        <w:rPr>
          <w:b w:val="false"/>
          <w:bCs w:val="false"/>
        </w:rPr>
        <w:t xml:space="preserve">(8) În cazul în care persoana impozabilă revânzătoare aplică regimul normal de taxare pentru bunurile pentru care putea opta să aplice regimul special prevăzut la alin. (3), persoana respectivă va avea dreptul de deducere a taxei datorate sau achitate pentru:</w:t>
      </w:r>
    </w:p>
    <w:p>
      <w:pPr>
        <w:keepNext w:val="false"/>
      </w:pPr>
      <w:r>
        <w:rPr>
          <w:b w:val="false"/>
          <w:bCs w:val="false"/>
        </w:rPr>
        <w:t xml:space="preserve">a) importul de opere de artă, obiecte de colecție sau antichități;</w:t>
      </w:r>
    </w:p>
    <w:p>
      <w:pPr>
        <w:keepNext w:val="false"/>
      </w:pPr>
      <w:r>
        <w:rPr>
          <w:b w:val="false"/>
          <w:bCs w:val="false"/>
        </w:rPr>
        <w:t xml:space="preserve">b) opere de artă achiziționate de la autorii acestora sau succesorii în drept ai acestora.</w:t>
      </w:r>
    </w:p>
    <w:p>
      <w:pPr>
        <w:keepNext w:val="false"/>
      </w:pPr>
      <w:r>
        <w:rPr>
          <w:b w:val="false"/>
          <w:bCs w:val="false"/>
        </w:rPr>
        <w:t xml:space="preserve">(9) Dreptul de deducere prevăzut la alin. (8) ia naștere la data la care este exigibilă taxa colectată aferentă livrării pentru care persoana impozabilă revânzătoare optează pentru regimul normal de taxă.</w:t>
      </w:r>
    </w:p>
    <w:p>
      <w:pPr>
        <w:keepNext w:val="false"/>
      </w:pPr>
      <w:r>
        <w:rPr>
          <w:b w:val="false"/>
          <w:bCs w:val="false"/>
        </w:rPr>
        <w:t xml:space="preserve">(10) Persoanele impozabile nu au dreptul la deducerea taxei datorate sau achitate pentru bunuri care au fost sau urmează să fie achiziționate de la persoana impozabilă revânzătoare, în măsura în care livrarea acestor bunuri de către persoana impozabilă revânzătoare este supusă regimului special.</w:t>
      </w:r>
    </w:p>
    <w:p>
      <w:pPr>
        <w:keepNext w:val="false"/>
      </w:pPr>
      <w:r>
        <w:rPr>
          <w:b w:val="false"/>
          <w:bCs w:val="false"/>
        </w:rPr>
        <w:t xml:space="preserve">(11) Regimul special nu se aplică pentru:</w:t>
      </w:r>
    </w:p>
    <w:p>
      <w:pPr>
        <w:keepNext w:val="false"/>
      </w:pPr>
      <w:r>
        <w:rPr>
          <w:b w:val="false"/>
          <w:bCs w:val="false"/>
        </w:rPr>
        <w:t xml:space="preserve">a) livrările efectuate de o persoană impozabilă revânzătoare pentru bunurile achiziționate în interiorul Uniunii Europene de la persoane care au beneficiat de scutire de taxă, conform art. 293 alin. (1) lit. a) și e)-h) și art. 294 alin. (1) lit. h)-n), la cumpărare, la achiziția intracomunitară sau la importul de astfel de bunuri ori care au beneficiat de rambursarea taxei;</w:t>
      </w:r>
    </w:p>
    <w:p>
      <w:pPr>
        <w:keepNext w:val="false"/>
      </w:pPr>
      <w:r>
        <w:rPr>
          <w:b w:val="false"/>
          <w:bCs w:val="false"/>
        </w:rPr>
        <w:t xml:space="preserve">b) livrarea intracomunitară de către o persoană impozabilă revânzătoare de mijloace de transport noi scutite de taxă, conform art. 294 alin. (2) lit. b).</w:t>
      </w:r>
    </w:p>
    <w:p>
      <w:pPr>
        <w:keepNext w:val="false"/>
      </w:pPr>
      <w:r>
        <w:rPr>
          <w:b w:val="false"/>
          <w:bCs w:val="false"/>
        </w:rPr>
        <w:t xml:space="preserve">(12) Persoana impozabilă revânzătoare nu are dreptul să înscrie taxa aferentă livrărilor de bunuri supuse regimului special, în mod distinct, în facturile emise clienților.</w:t>
      </w:r>
    </w:p>
    <w:p>
      <w:pPr>
        <w:keepNext w:val="false"/>
      </w:pPr>
      <w:r>
        <w:rPr>
          <w:b w:val="false"/>
          <w:bCs w:val="false"/>
        </w:rPr>
        <w:t xml:space="preserve">(13) În condițiile stabilite prin normele metodologice, persoana impozabilă revânzătoare care aplică regimul special trebuie să îndeplinească următoarele obligații:</w:t>
      </w:r>
    </w:p>
    <w:p>
      <w:pPr>
        <w:keepNext w:val="false"/>
      </w:pPr>
      <w:r>
        <w:rPr>
          <w:b w:val="false"/>
          <w:bCs w:val="false"/>
        </w:rPr>
        <w:t xml:space="preserve">a) să stabilească taxa colectată în cadrul regimului special pentru fiecare perioadă fiscală în care trebuie să depună decontul de taxă, conform art. 322 și 323;</w:t>
      </w:r>
    </w:p>
    <w:p>
      <w:pPr>
        <w:keepNext w:val="false"/>
      </w:pPr>
      <w:r>
        <w:rPr>
          <w:b w:val="false"/>
          <w:bCs w:val="false"/>
        </w:rPr>
        <w:t xml:space="preserve">b) să țină evidența operațiunilor pentru care se aplică regimul special.</w:t>
      </w:r>
    </w:p>
    <w:p>
      <w:pPr>
        <w:keepNext w:val="false"/>
      </w:pPr>
      <w:r>
        <w:rPr>
          <w:b w:val="false"/>
          <w:bCs w:val="false"/>
        </w:rPr>
        <w:t xml:space="preserve">(14) În condițiile stabilite prin normele metodologice, persoana impozabilă revânzătoare care efectuează atât operațiuni supuse regimului normal de taxă, cât și regimului special trebuie să îndeplinească următoarele obligații:</w:t>
      </w:r>
    </w:p>
    <w:p>
      <w:pPr>
        <w:keepNext w:val="false"/>
      </w:pPr>
      <w:r>
        <w:rPr>
          <w:b w:val="false"/>
          <w:bCs w:val="false"/>
        </w:rPr>
        <w:t xml:space="preserve">a) să țină evidențe separate pentru operațiunile supuse fiecărui regim;</w:t>
      </w:r>
    </w:p>
    <w:p>
      <w:pPr>
        <w:keepNext w:val="false"/>
      </w:pPr>
      <w:r>
        <w:rPr>
          <w:b w:val="false"/>
          <w:bCs w:val="false"/>
        </w:rPr>
        <w:t xml:space="preserve">b) să stabilească taxa colectată în cadrul regimului special pentru fiecare perioadă fiscală în care trebuie să depună decontul de taxă, conform art. 322 și 323.</w:t>
      </w:r>
    </w:p>
    <w:p>
      <w:pPr>
        <w:keepNext w:val="false"/>
      </w:pPr>
      <w:r>
        <w:rPr>
          <w:b w:val="false"/>
          <w:bCs w:val="false"/>
        </w:rPr>
        <w:t xml:space="preserve">(15) Dispozițiile alin. (1)-(14) se aplică și vânzărilor prin licitație publică efectuate de persoanele impozabile revânzătoare care acționează ca organizatori de vânzări prin licitație publică în condițiile stabilite prin normele metodologice.</w:t>
      </w:r>
    </w:p>
    <w:p>
      <w:pPr>
        <w:keepNext/>
      </w:pPr>
      <w:r>
        <w:rPr>
          <w:b/>
          <w:bCs/>
        </w:rPr>
        <w:t xml:space="preserve">Articolul 313</w:t>
      </w:r>
    </w:p>
    <w:p>
      <w:pPr>
        <w:keepNext w:val="false"/>
      </w:pPr>
      <w:r>
        <w:rPr>
          <w:b w:val="false"/>
          <w:bCs w:val="false"/>
        </w:rPr>
        <w:t xml:space="preserve">Regimul special pentru aurul de investiții</w:t>
      </w:r>
    </w:p>
    <w:p>
      <w:pPr>
        <w:keepNext w:val="false"/>
      </w:pPr>
      <w:r>
        <w:rPr>
          <w:b w:val="false"/>
          <w:bCs w:val="false"/>
        </w:rPr>
        <w:t xml:space="preserve">(1) Aurul de investiții înseamnă:</w:t>
      </w:r>
    </w:p>
    <w:p>
      <w:pPr>
        <w:keepNext w:val="false"/>
      </w:pPr>
      <w:r>
        <w:rPr>
          <w:b w:val="false"/>
          <w:bCs w:val="false"/>
        </w:rPr>
        <w:t xml:space="preserve">a) aurul, sub formă de lingouri sau plachete acceptate/cotate pe piețele de metale prețioase, având puritatea minimă de 995 la mie, reprezentate sau nu prin hârtii de valoare, cu excepția lingourilor sau plachetelor cu greutatea de cel mult 1 g;</w:t>
      </w:r>
    </w:p>
    <w:p>
      <w:pPr>
        <w:keepNext w:val="false"/>
      </w:pPr>
      <w:r>
        <w:rPr>
          <w:b w:val="false"/>
          <w:bCs w:val="false"/>
        </w:rPr>
        <w:t xml:space="preserve">b) monedele de aur care îndeplinesc cumulativ următoarele condiții:</w:t>
      </w:r>
    </w:p>
    <w:p>
      <w:pPr>
        <w:keepNext w:val="false"/>
      </w:pPr>
      <w:r>
        <w:rPr>
          <w:b w:val="false"/>
          <w:bCs w:val="false"/>
        </w:rPr>
        <w:t xml:space="preserve">1.</w:t>
      </w:r>
    </w:p>
    <w:p>
      <w:pPr>
        <w:keepNext w:val="false"/>
      </w:pPr>
      <w:r>
        <w:rPr>
          <w:b w:val="false"/>
          <w:bCs w:val="false"/>
        </w:rPr>
        <w:t xml:space="preserve">au titlul mai mare sau egal cu 900 la mie;</w:t>
      </w:r>
    </w:p>
    <w:p>
      <w:pPr>
        <w:keepNext w:val="false"/>
      </w:pPr>
      <w:r>
        <w:rPr>
          <w:b w:val="false"/>
          <w:bCs w:val="false"/>
        </w:rPr>
        <w:t xml:space="preserve">2.</w:t>
      </w:r>
    </w:p>
    <w:p>
      <w:pPr>
        <w:keepNext w:val="false"/>
      </w:pPr>
      <w:r>
        <w:rPr>
          <w:b w:val="false"/>
          <w:bCs w:val="false"/>
        </w:rPr>
        <w:t xml:space="preserve">sunt reconfecționate după anul 1800;</w:t>
      </w:r>
    </w:p>
    <w:p>
      <w:pPr>
        <w:keepNext w:val="false"/>
      </w:pPr>
      <w:r>
        <w:rPr>
          <w:b w:val="false"/>
          <w:bCs w:val="false"/>
        </w:rPr>
        <w:t xml:space="preserve">3.</w:t>
      </w:r>
    </w:p>
    <w:p>
      <w:pPr>
        <w:keepNext w:val="false"/>
      </w:pPr>
      <w:r>
        <w:rPr>
          <w:b w:val="false"/>
          <w:bCs w:val="false"/>
        </w:rPr>
        <w:t xml:space="preserve">sunt sau au constituit monedă legală de schimb în statul de origine; și</w:t>
      </w:r>
    </w:p>
    <w:p>
      <w:pPr>
        <w:keepNext w:val="false"/>
      </w:pPr>
      <w:r>
        <w:rPr>
          <w:b w:val="false"/>
          <w:bCs w:val="false"/>
        </w:rPr>
        <w:t xml:space="preserve">4.</w:t>
      </w:r>
    </w:p>
    <w:p>
      <w:pPr>
        <w:keepNext w:val="false"/>
      </w:pPr>
      <w:r>
        <w:rPr>
          <w:b w:val="false"/>
          <w:bCs w:val="false"/>
        </w:rPr>
        <w:t xml:space="preserve">sunt vândute în mod normal la un preț care nu depășește valoarea de piață liberă a aurului conținut de monede cu mai mult de 80%.</w:t>
      </w:r>
    </w:p>
    <w:p>
      <w:pPr>
        <w:keepNext w:val="false"/>
      </w:pPr>
      <w:r>
        <w:rPr>
          <w:b w:val="false"/>
          <w:bCs w:val="false"/>
        </w:rPr>
        <w:t xml:space="preserve">(2) În sensul prezentului articol, monedele prevăzute la alin. (1) lit. b) nu se consideră ca fiind vândute în scop numismatic.</w:t>
      </w:r>
    </w:p>
    <w:p>
      <w:pPr>
        <w:keepNext w:val="false"/>
      </w:pPr>
      <w:r>
        <w:rPr>
          <w:b w:val="false"/>
          <w:bCs w:val="false"/>
        </w:rPr>
        <w:t xml:space="preserve">(3) Următoarele operațiuni sunt scutite de taxă:</w:t>
      </w:r>
    </w:p>
    <w:p>
      <w:pPr>
        <w:keepNext w:val="false"/>
      </w:pPr>
      <w:r>
        <w:rPr>
          <w:b w:val="false"/>
          <w:bCs w:val="false"/>
        </w:rPr>
        <w:t xml:space="preserve">a) livrările, achizițiile intracomunitare și importul de aur de investiții, inclusiv investițiile în hârtii de valoare, pentru aurul nominalizat sau nenominalizat ori negociat în conturi de aur și cuprinzând mai ales împrumuturile și schimburile cu aur care conferă un drept de proprietate sau de creanță asupra aurului de investiții, precum și operațiunile referitoare la aurul de investiții care constau în contracte la termen futures și forward, care dau naștere unui transfer al dreptului de proprietate sau de creanță asupra aurului de investiții;</w:t>
      </w:r>
    </w:p>
    <w:p>
      <w:pPr>
        <w:keepNext w:val="false"/>
      </w:pPr>
      <w:r>
        <w:rPr>
          <w:b w:val="false"/>
          <w:bCs w:val="false"/>
        </w:rPr>
        <w:t xml:space="preserve">b) serviciile de intermediere în livrarea de aur de investiții, prestate de agenți care acționează în numele și pe seama unui mandant.</w:t>
      </w:r>
    </w:p>
    <w:p>
      <w:pPr>
        <w:keepNext w:val="false"/>
      </w:pPr>
      <w:r>
        <w:rPr>
          <w:b w:val="false"/>
          <w:bCs w:val="false"/>
        </w:rPr>
        <w:t xml:space="preserve">(4) Persoana impozabilă care produce aurul de investiții sau transformă orice aur în aur de investiții poate opta pentru regimul normal de taxă pentru livrările de aur de investiții către altă persoană impozabilă, care în mod normal ar fi scutite, conform prevederilor alin. (3) lit. a).</w:t>
      </w:r>
    </w:p>
    <w:p>
      <w:pPr>
        <w:keepNext w:val="false"/>
      </w:pPr>
      <w:r>
        <w:rPr>
          <w:b w:val="false"/>
          <w:bCs w:val="false"/>
        </w:rPr>
        <w:t xml:space="preserve">(5) Persoana impozabilă care livrează în mod curent aur în scopuri industriale poate opta pentru regimul normal de taxă, pentru livrările de aur de investiții prevăzut la alin. (1) lit. a) către altă persoană impozabilă, care în mod normal ar fi scutite, conform prevederilor alin. (3) lit. a).</w:t>
      </w:r>
    </w:p>
    <w:p>
      <w:pPr>
        <w:keepNext w:val="false"/>
      </w:pPr>
      <w:r>
        <w:rPr>
          <w:b w:val="false"/>
          <w:bCs w:val="false"/>
        </w:rPr>
        <w:t xml:space="preserve">(6) Intermediarul care prestează servicii de intermediere în livrarea de aur, în numele și în contul unui mandant, poate opta pentru taxare, dacă mandantul și-a exercitat opțiunea prevăzută la alin. (4).</w:t>
      </w:r>
    </w:p>
    <w:p>
      <w:pPr>
        <w:keepNext w:val="false"/>
      </w:pPr>
      <w:r>
        <w:rPr>
          <w:b w:val="false"/>
          <w:bCs w:val="false"/>
        </w:rPr>
        <w:t xml:space="preserve">(7) Opțiunile prevăzute la alin. (4)-(6) se exercită printr-o notificare transmisă organului fiscal competent. Opțiunea intră în vigoare la data înregistrării notificării la organele fiscale sau la data depunerii acesteia la poștă, cu confirmare de primire, după caz, și se aplică tuturor livrărilor de aur de investiții efectuate de la data respectivă. În cazul opțiunii exercitate de un intermediar, opțiunea se aplică pentru toate serviciile de intermediere prestate de respectivul intermediar în beneficiul aceluiași mandant care și-a exercitat opțiunea prevăzută la alin. (5). În cazul exercitării opțiunilor prevăzute la alin. (4)-(6), persoanele impozabile nu pot reveni la regimul special.</w:t>
      </w:r>
    </w:p>
    <w:p>
      <w:pPr>
        <w:keepNext w:val="false"/>
      </w:pPr>
      <w:r>
        <w:rPr>
          <w:b w:val="false"/>
          <w:bCs w:val="false"/>
        </w:rPr>
        <w:t xml:space="preserve">(8) În cazul în care livrarea de aur de investiții este scutită de taxă, conform prezentului articol, persoana impozabilă are dreptul să deducă:</w:t>
      </w:r>
    </w:p>
    <w:p>
      <w:pPr>
        <w:keepNext w:val="false"/>
      </w:pPr>
      <w:r>
        <w:rPr>
          <w:b w:val="false"/>
          <w:bCs w:val="false"/>
        </w:rPr>
        <w:t xml:space="preserve">a) taxa datorată sau achitată, pentru achizițiile de aur de investiții efectuate de la o persoană care și-a exercitat opțiunea de taxare;</w:t>
      </w:r>
    </w:p>
    <w:p>
      <w:pPr>
        <w:keepNext w:val="false"/>
      </w:pPr>
      <w:r>
        <w:rPr>
          <w:b w:val="false"/>
          <w:bCs w:val="false"/>
        </w:rPr>
        <w:t xml:space="preserve">b) taxa datorată sau achitată, pentru achizițiile intracomunitare sau importul de aur, care este ulterior transformat în aur de investiții de persoana impozabilă sau de un terț în numele persoanei impozabile;</w:t>
      </w:r>
    </w:p>
    <w:p>
      <w:pPr>
        <w:keepNext w:val="false"/>
      </w:pPr>
      <w:r>
        <w:rPr>
          <w:b w:val="false"/>
          <w:bCs w:val="false"/>
        </w:rPr>
        <w:t xml:space="preserve">c) taxa datorată sau achitată, pentru serviciile prestate în beneficiul său, constând în schimbarea formei, greutății sau purității aurului, inclusiv aurului de investiții.</w:t>
      </w:r>
    </w:p>
    <w:p>
      <w:pPr>
        <w:keepNext w:val="false"/>
      </w:pPr>
      <w:r>
        <w:rPr>
          <w:b w:val="false"/>
          <w:bCs w:val="false"/>
        </w:rPr>
        <w:t xml:space="preserve">(9) Persoana impozabilă care produce aur de investiții sau transformă aurul în aur de investiții are dreptul la deducerea taxei datorate sau achitate pentru achiziții legate de producția sau transformarea aurului respectiv.</w:t>
      </w:r>
    </w:p>
    <w:p>
      <w:pPr>
        <w:keepNext w:val="false"/>
      </w:pPr>
      <w:r>
        <w:rPr>
          <w:b w:val="false"/>
          <w:bCs w:val="false"/>
        </w:rPr>
        <w:t xml:space="preserve">(10) Persoana impozabilă care comercializează aur de investiții trebuie să țină evidența tuturor tranzacțiilor cu aur de investiții și să păstreze documentația care să permită identificarea clientului în aceste tranzacții. Aceste evidențe se păstrează minimum 5 ani de la sfârșitul anului în care operațiunile au fost efectuate.</w:t>
      </w:r>
    </w:p>
    <w:p>
      <w:pPr>
        <w:keepNext/>
      </w:pPr>
      <w:r>
        <w:rPr>
          <w:b/>
          <w:bCs/>
        </w:rPr>
        <w:t xml:space="preserve">Articolul 314</w:t>
      </w:r>
    </w:p>
    <w:p>
      <w:pPr>
        <w:keepNext w:val="false"/>
      </w:pPr>
      <w:r>
        <w:rPr>
          <w:b w:val="false"/>
          <w:bCs w:val="false"/>
        </w:rPr>
        <w:t xml:space="preserve">Regimul special pentru servicii prestate de persoane impozabile nestabilite în Uniunea Europeană</w:t>
      </w:r>
    </w:p>
    <w:p>
      <w:pPr>
        <w:keepNext w:val="false"/>
      </w:pPr>
      <w:r>
        <w:rPr>
          <w:b w:val="false"/>
          <w:bCs w:val="false"/>
        </w:rPr>
        <w:t xml:space="preserve">(1) În înțelesul prezentului articol:</w:t>
      </w:r>
    </w:p>
    <w:p>
      <w:pPr>
        <w:keepNext w:val="false"/>
      </w:pPr>
      <w:r>
        <w:rPr>
          <w:b w:val="false"/>
          <w:bCs w:val="false"/>
        </w:rPr>
        <w:t xml:space="preserve">a) persoană impozabilă nestabilită în Uniunea Europeană înseamnă o persoană impozabilă care nu are sediul activității economice și nici nu dispune de un sediu fix pe teritoriul Uniunii Europene;</w:t>
      </w:r>
    </w:p>
    <w:p>
      <w:pPr>
        <w:keepNext w:val="false"/>
      </w:pPr>
      <w:r>
        <w:rPr>
          <w:b w:val="false"/>
          <w:bCs w:val="false"/>
        </w:rPr>
        <w:t xml:space="preserve">b) stat membru de înregistrare înseamnă statul membru ales de persoana impozabilă nestabilită în Uniunea Europeană pentru a declara momentul începerii activității sale ca persoană impozabilă pe teritoriul Uniunii Europene, în conformitate cu prevederile prezentului articol;</w:t>
      </w:r>
    </w:p>
    <w:p>
      <w:pPr>
        <w:keepNext w:val="false"/>
      </w:pPr>
      <w:r>
        <w:rPr>
          <w:b w:val="false"/>
          <w:bCs w:val="false"/>
        </w:rPr>
        <w:t xml:space="preserve">c) stat membru de consum înseamnă statul membru în care are loc prestarea de servicii în conformitate cu art. 278.</w:t>
      </w:r>
    </w:p>
    <w:p>
      <w:pPr>
        <w:keepNext w:val="false"/>
      </w:pPr>
      <w:r>
        <w:rPr>
          <w:b w:val="false"/>
          <w:bCs w:val="false"/>
        </w:rPr>
        <w:t xml:space="preserve">(2) Orice persoană impozabilă nestabilită în Uniunea Europeană poate utiliza un regim special pentru toate serviciile prestate către persoane neimpozabile care sunt stabilite, au domiciliul stabil ori reședința obișnuită în Uniunea Europeană. Regimul special permite, printre altele, înregistrarea unei persoane impozabile nestabilite în Uniunea Europeană într-un singur stat membru, conform prezentului articol, pentru toate serviciile prestate către persoane neimpozabile stabilite în Uniunea Europeană.</w:t>
      </w:r>
    </w:p>
    <w:p>
      <w:pPr>
        <w:keepNext w:val="false"/>
      </w:pPr>
      <w:r>
        <w:rPr>
          <w:b w:val="false"/>
          <w:bCs w:val="false"/>
        </w:rPr>
        <w:t xml:space="preserve">(3) În cazul în care o persoană impozabilă nestabilită în Uniunea Europeană optează pentru regimul special și alege România ca stat membru de înregistrare, la data începerii operațiunilor taxabile, persoana respectivă trebuie să depună în format electronic o declarație de începere a activității la organul fiscal competent. Declarația trebuie să conțină următoarele informații: denumirea/numele persoanei impozabile, adresa poștală, adresele electronice, inclusiv pagina de internet proprie, codul național de înregistrare fiscală, după caz, precum și o declarație prin care se confirmă că persoana nu și-a stabilit sediul activității economice pe teritoriul Uniunii Europene și nu dispune de un sediu fix pe teritoriul acesteia. Modificările ulterioare ale datelor din declarația de înregistrare trebuie aduse la cunoștința organului fiscal competent, pe cale electronică.</w:t>
      </w:r>
    </w:p>
    <w:p>
      <w:pPr>
        <w:keepNext w:val="false"/>
      </w:pPr>
      <w:r>
        <w:rPr>
          <w:b w:val="false"/>
          <w:bCs w:val="false"/>
        </w:rPr>
        <w:t xml:space="preserve">(4) La primirea declarației de începere a activității organul fiscal competent va înregistra persoana impozabilă nestabilită în Uniunea Europeană cu un cod de înregistrare special în scopuri de TVA și va comunica acest cod persoanei respective prin mijloace electronice. În scopul înregistrării nu este necesară desemnarea unui reprezentant fiscal.</w:t>
      </w:r>
    </w:p>
    <w:p>
      <w:pPr>
        <w:keepNext w:val="false"/>
      </w:pPr>
      <w:r>
        <w:rPr>
          <w:b w:val="false"/>
          <w:bCs w:val="false"/>
        </w:rPr>
        <w:t xml:space="preserve">(5) Persoana impozabilă nestabilită în Uniunea Europeană trebuie să notifice, prin mijloace electronice, organul fiscal competent, în caz de încetare a activității sau în caz de modificări ulterioare, care o exclud de la regimul special.</w:t>
      </w:r>
    </w:p>
    <w:p>
      <w:pPr>
        <w:keepNext w:val="false"/>
      </w:pPr>
      <w:r>
        <w:rPr>
          <w:b w:val="false"/>
          <w:bCs w:val="false"/>
        </w:rPr>
        <w:t xml:space="preserve">(6) Persoana impozabilă nestabilită va fi scoasă din evidență de către organul fiscal competent, în oricare dintre următoarele situații:</w:t>
      </w:r>
    </w:p>
    <w:p>
      <w:pPr>
        <w:keepNext w:val="false"/>
      </w:pPr>
      <w:r>
        <w:rPr>
          <w:b w:val="false"/>
          <w:bCs w:val="false"/>
        </w:rPr>
        <w:t xml:space="preserve">a) persoana impozabilă informează organul fiscal că nu mai prestează servicii pentru care se utilizează regimul special reglementat de prezentul articol;</w:t>
      </w:r>
    </w:p>
    <w:p>
      <w:pPr>
        <w:keepNext w:val="false"/>
      </w:pPr>
      <w:r>
        <w:rPr>
          <w:b w:val="false"/>
          <w:bCs w:val="false"/>
        </w:rPr>
        <w:t xml:space="preserve">b) organul fiscal competent constată că operațiunile taxabile ale persoanei impozabile s-au încheiat;</w:t>
      </w:r>
    </w:p>
    <w:p>
      <w:pPr>
        <w:keepNext w:val="false"/>
      </w:pPr>
      <w:r>
        <w:rPr>
          <w:b w:val="false"/>
          <w:bCs w:val="false"/>
        </w:rPr>
        <w:t xml:space="preserve">c) persoana impozabilă nu mai îndeplinește cerințele pentru a i se permite utilizarea regimului special;</w:t>
      </w:r>
    </w:p>
    <w:p>
      <w:pPr>
        <w:keepNext w:val="false"/>
      </w:pPr>
      <w:r>
        <w:rPr>
          <w:b w:val="false"/>
          <w:bCs w:val="false"/>
        </w:rPr>
        <w:t xml:space="preserve">d) persoana impozabilă încalcă în mod repetat regulile regimului special.</w:t>
      </w:r>
    </w:p>
    <w:p>
      <w:pPr>
        <w:keepNext w:val="false"/>
      </w:pPr>
      <w:r>
        <w:rPr>
          <w:b w:val="false"/>
          <w:bCs w:val="false"/>
        </w:rPr>
        <w:t xml:space="preserve">(7) Până la sfârșitul următoarei luni după încheierea fiecărui trimestru calendaristic, persoana impozabilă nestabilită în Uniunea Europeană trebuie să depună la organul fiscal competent, prin mijloace electronice, o declarație specială de TVA, potrivit modelului stabilit în anexa III la Regulamentul de punere în aplicare (UE) 2020/194 al Comisiei din 12 februarie 2020 de stabilire a normelor detaliate de aplicare a Regulamentului (UE) nr. 904/2010 al Consiliului în ceea ce privește regimurile speciale pentru persoanele impozabile care prestează servicii către persoane neimpozabile și care efectuează vânzări de bunuri la distanță și anumite livrări interne de bunuri, publicat în Jurnalul Oficial al Uniunii Europene, seria L, nr. 40 din 13 februarie 2020, indiferent dacă au fost sau nu prestate servicii pentru care se utilizează regimul special reglementat de prezentul articol, în perioada fiscală de raportare.</w:t>
      </w:r>
    </w:p>
    <w:p>
      <w:pPr>
        <w:keepNext w:val="false"/>
      </w:pPr>
      <w:r>
        <w:rPr>
          <w:b w:val="false"/>
          <w:bCs w:val="false"/>
        </w:rPr>
        <w:t xml:space="preserve">(7^1) În sensul alin. (7), sfârșitul următoarei luni după încheierea fiecărui trimestru calendaristic se consideră a fi ultima zi calendaristică a respectivei luni, chiar dacă aceasta este o zi nelucrătoare.</w:t>
      </w:r>
    </w:p>
    <w:p>
      <w:pPr>
        <w:keepNext w:val="false"/>
      </w:pPr>
      <w:r>
        <w:rPr>
          <w:b w:val="false"/>
          <w:bCs w:val="false"/>
        </w:rPr>
        <w:t xml:space="preserve">(la 08-03-2024,</w:t>
      </w:r>
    </w:p>
    <w:p>
      <w:pPr>
        <w:keepNext/>
      </w:pPr>
      <w:r>
        <w:rPr>
          <w:b/>
          <w:bCs/>
        </w:rPr>
        <w:t xml:space="preserve">Articolul 314 , Capitolul XII , Titlul VII a fost completat de Punctul 2. , Articolul I din LEGEA nr. 33 din 4 martie 2024, publicată în MONITORUL OFICIAL nr. 179 din 5 martie 2024</w:t>
      </w:r>
    </w:p>
    <w:p>
      <w:pPr>
        <w:keepNext w:val="false"/>
      </w:pPr>
      <w:r>
        <w:rPr>
          <w:b w:val="false"/>
          <w:bCs w:val="false"/>
        </w:rPr>
        <w:t xml:space="preserve">)</w:t>
      </w:r>
    </w:p>
    <w:p>
      <w:pPr>
        <w:keepNext w:val="false"/>
      </w:pPr>
      <w:r>
        <w:rPr>
          <w:b w:val="false"/>
          <w:bCs w:val="false"/>
        </w:rPr>
        <w:t xml:space="preserve">(8) Declarația specială de TVA trebuie să conțină următoarele informații:</w:t>
      </w:r>
    </w:p>
    <w:p>
      <w:pPr>
        <w:keepNext w:val="false"/>
      </w:pPr>
      <w:r>
        <w:rPr>
          <w:b w:val="false"/>
          <w:bCs w:val="false"/>
        </w:rPr>
        <w:t xml:space="preserve">a) codul de înregistrare prevăzut la alin. (4);</w:t>
      </w:r>
    </w:p>
    <w:p>
      <w:pPr>
        <w:keepNext w:val="false"/>
      </w:pPr>
      <w:r>
        <w:rPr>
          <w:b w:val="false"/>
          <w:bCs w:val="false"/>
        </w:rPr>
        <w:t xml:space="preserve">b) valoarea totală, exclusiv taxa, a prestărilor de servicii pentru care se utilizează regimul special reglementat de prezentul articol, efectuate în cursul perioadei fiscale de raportare, cotele taxei aplicabile și valoarea corespunzătoare a taxei subdivizată pe cote, datorată fiecărui stat membru de consum în care taxa este exigibilă;</w:t>
      </w:r>
    </w:p>
    <w:p>
      <w:pPr>
        <w:keepNext w:val="false"/>
      </w:pPr>
      <w:r>
        <w:rPr>
          <w:b w:val="false"/>
          <w:bCs w:val="false"/>
        </w:rPr>
        <w:t xml:space="preserve">c) valoarea totală a taxei datorate în Uniunea Europeană.</w:t>
      </w:r>
    </w:p>
    <w:p>
      <w:pPr>
        <w:keepNext w:val="false"/>
      </w:pPr>
      <w:r>
        <w:rPr>
          <w:b w:val="false"/>
          <w:bCs w:val="false"/>
        </w:rPr>
        <w:t xml:space="preserve">(9) Atunci când sunt solicitate modificări ale declarației de TVA după depunerea acesteia, modificările respective se includ într-o declarație ulterioară în termen de cel mult trei ani de la data la care trebuia depusă declarația inițială potrivit alin. (7). Declarația ulterioară de TVA identifică statul membru de consum, perioada fiscală și valoarea totală a TVA rezultată din corecția livrărilor/prestărilor, care poate fi și negativă.</w:t>
      </w:r>
    </w:p>
    <w:p>
      <w:pPr>
        <w:keepNext w:val="false"/>
      </w:pPr>
      <w:r>
        <w:rPr>
          <w:b w:val="false"/>
          <w:bCs w:val="false"/>
        </w:rPr>
        <w:t xml:space="preserve">(10) Declarația specială de TVA se întocmește în euro. În cazul în care prestările de servicii se plătesc în alte monede se va folosi, la completarea declarației, rata de schimb în vigoare în ultima zi a perioadei fiscale de raportare. Ratele de schimb utilizate sunt cele publicate de Banca Centrală Europeană pentru ziua respectivă sau cele din ziua următoare, dacă nu sunt publicate în acea zi.</w:t>
      </w:r>
    </w:p>
    <w:p>
      <w:pPr>
        <w:keepNext w:val="false"/>
      </w:pPr>
      <w:r>
        <w:rPr>
          <w:b w:val="false"/>
          <w:bCs w:val="false"/>
        </w:rPr>
        <w:t xml:space="preserve">(11) Persoana impozabilă nestabilită în Uniunea Europeană trebuie să achite suma totală a taxei datorate în Uniunea Europeană, făcând referire la declarația de TVA corespunzătoare, într-un cont special, în euro, indicat de organul fiscal competent, până la data la care are obligația depunerii declarației speciale.</w:t>
      </w:r>
    </w:p>
    <w:p>
      <w:pPr>
        <w:keepNext w:val="false"/>
      </w:pPr>
      <w:r>
        <w:rPr>
          <w:b w:val="false"/>
          <w:bCs w:val="false"/>
        </w:rPr>
        <w:t xml:space="preserve">(12) Persoana impozabilă nestabilită în Uniunea Europeană care utilizează regimul special nu poate deduce TVA prin declarația specială de taxă, conform art. 301, dar va putea exercita acest drept prin rambursarea taxei aferente importurilor și achizițiilor de bunuri/servicii efectuate în România, în conformitate cu prevederile art. 302 alin. (1) lit. b), chiar dacă o persoană impozabilă stabilită în România nu ar avea dreptul la o compensație similară în ceea ce privește taxa sau un alt impozit similar, în condițiile prevăzute de legislația țării în care își are sediul persoana impozabilă nestabilită. În cazul în care persoana impozabilă nestabilită în România și beneficiară a prezentului regim special desfășoară, de asemenea, în România activități care nu sunt supuse acestui regim și pentru care există obligația înregistrării în scopuri de TVA conform art. 316, respectiva persoană își deduce TVA pentru activitățile sale impozabile supuse prezentului regim prin decontul de taxă prevăzut la art. 323.</w:t>
      </w:r>
    </w:p>
    <w:p>
      <w:pPr>
        <w:keepNext w:val="false"/>
      </w:pPr>
      <w:r>
        <w:rPr>
          <w:b w:val="false"/>
          <w:bCs w:val="false"/>
        </w:rPr>
        <w:t xml:space="preserve">(13) Persoana impozabilă nestabilită în Uniunea Europeană trebuie să țină o evidență a serviciilor pentru care se aplică acest regim special, care să permită organelor fiscale competente din statele membre de consum să determine dacă declarația prevăzută la alin. (7) este corectă. Aceste evidențe se pun la dispoziție electronic, la solicitarea organului fiscal competent, precum și a statelor membre de consum. Persoana impozabilă nestabilită va păstra aceste evidențe pe o perioadă de 10 ani de la încheierea anului în care s-au prestat serviciile.</w:t>
      </w:r>
    </w:p>
    <w:p>
      <w:pPr>
        <w:keepNext w:val="false"/>
      </w:pPr>
      <w:r>
        <w:rPr>
          <w:b w:val="false"/>
          <w:bCs w:val="false"/>
        </w:rPr>
        <w:t xml:space="preserve">(14) Informațiile pe care trebuie să le conțină evidențele prevăzute la alin. (13) sunt prevăzute la art. 63c alin. (1) din Regulamentul de punere în aplicare (UE) nr. 282/2011, cu modificările și completările ulterioare.</w:t>
      </w:r>
    </w:p>
    <w:p>
      <w:pPr>
        <w:keepNext w:val="false"/>
      </w:pPr>
      <w:r>
        <w:rPr>
          <w:b w:val="false"/>
          <w:bCs w:val="false"/>
        </w:rPr>
        <w:t xml:space="preserve">(la 01-07-2021,</w:t>
      </w:r>
    </w:p>
    <w:p>
      <w:pPr>
        <w:keepNext/>
      </w:pPr>
      <w:r>
        <w:rPr>
          <w:b/>
          <w:bCs/>
        </w:rPr>
        <w:t xml:space="preserve">Articolul 314 din Capitolul XII , Titlul VII a fost modificat de Punctul 16, Articolul I din ORDONANȚA DE URGENȚĂ nr. 59 din 24 iunie 2021, publicată în MONITORUL OFICIAL nr. 630 din 28 iunie 2021</w:t>
      </w:r>
    </w:p>
    <w:p>
      <w:pPr>
        <w:keepNext w:val="false"/>
      </w:pPr>
      <w:r>
        <w:rPr>
          <w:b w:val="false"/>
          <w:bCs w:val="false"/>
        </w:rPr>
        <w:t xml:space="preserve">)</w:t>
      </w:r>
    </w:p>
    <w:p>
      <w:pPr>
        <w:keepNext/>
      </w:pPr>
      <w:r>
        <w:rPr>
          <w:b/>
          <w:bCs/>
        </w:rPr>
        <w:t xml:space="preserve">Articolul 315</w:t>
      </w:r>
    </w:p>
    <w:p>
      <w:pPr>
        <w:keepNext w:val="false"/>
      </w:pPr>
      <w:r>
        <w:rPr>
          <w:b w:val="false"/>
          <w:bCs w:val="false"/>
        </w:rPr>
        <w:t xml:space="preserve">Regimul special pentru vânzările intracomunitare de bunuri la distanță, pentru livrările de bunuri interne efectuate de interfețele electronice care facilitează aceste livrări și pentru serviciile prestate de persoane impozabile stabilite în Uniunea Europeană, dar nu în statul membru de consum</w:t>
      </w:r>
    </w:p>
    <w:p>
      <w:pPr>
        <w:keepNext w:val="false"/>
      </w:pPr>
      <w:r>
        <w:rPr>
          <w:b w:val="false"/>
          <w:bCs w:val="false"/>
        </w:rPr>
        <w:t xml:space="preserve">(1) În sensul prezentului articol:</w:t>
      </w:r>
    </w:p>
    <w:p>
      <w:pPr>
        <w:keepNext w:val="false"/>
      </w:pPr>
      <w:r>
        <w:rPr>
          <w:b w:val="false"/>
          <w:bCs w:val="false"/>
        </w:rPr>
        <w:t xml:space="preserve">a) persoană impozabilă nestabilită în statul membru de consum înseamnă o persoană impozabilă care are sediul activității economice sau un sediu fix pe teritoriul Uniunii Europene, dar nu are sediul activității economice și nu dispune de un sediu fix pe teritoriul statului membru de consum;</w:t>
      </w:r>
    </w:p>
    <w:p>
      <w:pPr>
        <w:keepNext w:val="false"/>
      </w:pPr>
      <w:r>
        <w:rPr>
          <w:b w:val="false"/>
          <w:bCs w:val="false"/>
        </w:rPr>
        <w:t xml:space="preserve">b) stat membru de înregistrare înseamnă statul membru pe teritoriul căruia persoana impozabilă are sediul activității economice sau, în cazul în care nu are sediul activității economice în Uniunea Europeană, statul membru în care dispune de un sediu fix. În cazul în care o persoană impozabilă nu are sediul activității economice în Uniunea Europeană, dar are mai multe sedii fixe în Uniunea Europeană, statul membru de înregistrare este acela în care persoana respectivă are un sediu fix și în care persoana impozabilă declară că va utiliza prezentul regim special. Persoana impozabilă este ținută să respecte respectiva decizie în anul calendaristic în cauză și în următorii 2 ani calendaristici. În cazul în care o persoană impozabilă, care efectuează vânzări intracomunitare de bunuri la distanță, nu și-a stabilit activitatea economică în Uniunea Europeană și nu dispune de un sediu fix în Uniunea Europeană, statul membru de înregistrare este acela în care începe expedierea sau transportul bunurilor. În cazul în care există mai multe state membre în care începe expedierea sau transportul bunurilor, persoana impozabilă precizează care dintre aceste state membre este statul membru de înregistrare. Persoana impozabilă este ținută să respecte respectiva decizie în anul calendaristic în cauză și în următorii doi ani calendaristici;</w:t>
      </w:r>
    </w:p>
    <w:p>
      <w:pPr>
        <w:keepNext w:val="false"/>
      </w:pPr>
      <w:r>
        <w:rPr>
          <w:b w:val="false"/>
          <w:bCs w:val="false"/>
        </w:rPr>
        <w:t xml:space="preserve">c) stat membru de consum înseamnă unul dintre următoarele:</w:t>
      </w:r>
    </w:p>
    <w:p>
      <w:pPr>
        <w:keepNext w:val="false"/>
      </w:pPr>
      <w:r>
        <w:rPr>
          <w:b w:val="false"/>
          <w:bCs w:val="false"/>
        </w:rPr>
        <w:t xml:space="preserve">1.</w:t>
      </w:r>
    </w:p>
    <w:p>
      <w:pPr>
        <w:keepNext w:val="false"/>
      </w:pPr>
      <w:r>
        <w:rPr>
          <w:b w:val="false"/>
          <w:bCs w:val="false"/>
        </w:rPr>
        <w:t xml:space="preserve">în cazul prestării de servicii, statul membru în care are loc prestarea de servicii în conformitate cu art. 278;</w:t>
      </w:r>
    </w:p>
    <w:p>
      <w:pPr>
        <w:keepNext w:val="false"/>
      </w:pPr>
      <w:r>
        <w:rPr>
          <w:b w:val="false"/>
          <w:bCs w:val="false"/>
        </w:rPr>
        <w:t xml:space="preserve">2.</w:t>
      </w:r>
    </w:p>
    <w:p>
      <w:pPr>
        <w:keepNext w:val="false"/>
      </w:pPr>
      <w:r>
        <w:rPr>
          <w:b w:val="false"/>
          <w:bCs w:val="false"/>
        </w:rPr>
        <w:t xml:space="preserve">în cazul vânzării intracomunitare de bunuri la distanță, statul membru în care se încheie expedierea sau transportul bunurilor către client;</w:t>
      </w:r>
    </w:p>
    <w:p>
      <w:pPr>
        <w:keepNext w:val="false"/>
      </w:pPr>
      <w:r>
        <w:rPr>
          <w:b w:val="false"/>
          <w:bCs w:val="false"/>
        </w:rPr>
        <w:t xml:space="preserve">3.</w:t>
      </w:r>
    </w:p>
    <w:p>
      <w:pPr>
        <w:keepNext w:val="false"/>
      </w:pPr>
      <w:r>
        <w:rPr>
          <w:b w:val="false"/>
          <w:bCs w:val="false"/>
        </w:rPr>
        <w:t xml:space="preserve">în cazul livrării de bunuri efectuate de către o persoană impozabilă care facilitează aceste livrări în conformitate cu art. 270 alin. (16), atunci când expedierea sau transportul bunurilor livrate începe și se încheie în același stat membru, statul membru respectiv.</w:t>
      </w:r>
    </w:p>
    <w:p>
      <w:pPr>
        <w:keepNext w:val="false"/>
      </w:pPr>
      <w:r>
        <w:rPr>
          <w:b w:val="false"/>
          <w:bCs w:val="false"/>
        </w:rPr>
        <w:t xml:space="preserve">(2) Prezentul regim special poate fi utilizat de către orice persoană impozabilă care are sediul activității economice în România sau, în cazul în care nu are sediul activității economice în Uniunea Europeană, dispune de un sediu fix în România. Regimul special poate fi utilizat și de către orice persoană impozabilă care nu are sediul activității economice în Uniunea Europeană, dar dispune de mai multe sedii fixe în Uniunea Europeană, în cazul în care are un sediu fix în România și alege România ca stat membru de înregistrare. Regimul special poate fi utilizat în următoarele cazuri:</w:t>
      </w:r>
    </w:p>
    <w:p>
      <w:pPr>
        <w:keepNext w:val="false"/>
      </w:pPr>
      <w:r>
        <w:rPr>
          <w:b w:val="false"/>
          <w:bCs w:val="false"/>
        </w:rPr>
        <w:t xml:space="preserve">a) de către orice persoană impozabilă care efectuează vânzări intracomunitare de bunuri la distanță. Regimul special poate fi utilizat și de către orice persoană impozabilă care nu are sediul activității economice în Uniunea Europeană și nici nu dispune de un sediu fix în România, dar efectuează vânzări intracomunitare la distanță care au locul de începere a expedierii sau transportului bunurilor în România. Regimul special poate fi utilizat, de asemenea, și de către orice persoană impozabilă care nu are sediul activității economice în Uniunea Europeană și nici nu dispune de un sediu fix în România, dar efectuează vânzări intracomunitare la distanță care au locul de începere a expedierii sau transportului bunurilor în mai multe state membre, între care și România, și alege România ca stat membru de înregistrare;</w:t>
      </w:r>
    </w:p>
    <w:p>
      <w:pPr>
        <w:keepNext w:val="false"/>
      </w:pPr>
      <w:r>
        <w:rPr>
          <w:b w:val="false"/>
          <w:bCs w:val="false"/>
        </w:rPr>
        <w:t xml:space="preserve">b) de către orice persoană impozabilă care facilitează livrarea de bunuri în conformitate cu art. 270 alin. (16), atunci când expedierea sau transportul bunurilor începe și se încheie în același stat membru;</w:t>
      </w:r>
    </w:p>
    <w:p>
      <w:pPr>
        <w:keepNext w:val="false"/>
      </w:pPr>
      <w:r>
        <w:rPr>
          <w:b w:val="false"/>
          <w:bCs w:val="false"/>
        </w:rPr>
        <w:t xml:space="preserve">c) de către orice persoană impozabilă care prestează servicii către o persoană neimpozabilă, atunci când persoana impozabilă nu este stabilită în statul membru de consum.</w:t>
      </w:r>
    </w:p>
    <w:p>
      <w:pPr>
        <w:keepNext w:val="false"/>
      </w:pPr>
      <w:r>
        <w:rPr>
          <w:b w:val="false"/>
          <w:bCs w:val="false"/>
        </w:rPr>
        <w:t xml:space="preserve">(2^1) Persoanele impozabile prevăzute la alin. (2) aplică prezentul regim special în statele în care nu beneficiază de regimul special de scutire prevăzut la art. 310^1, pentru toate operațiunile prevăzute la alin. (2).</w:t>
      </w:r>
    </w:p>
    <w:p>
      <w:pPr>
        <w:keepNext w:val="false"/>
      </w:pPr>
      <w:r>
        <w:rPr>
          <w:b w:val="false"/>
          <w:bCs w:val="false"/>
        </w:rPr>
        <w:t xml:space="preserve">(la 01-09-2025,</w:t>
      </w:r>
    </w:p>
    <w:p>
      <w:pPr>
        <w:keepNext w:val="false"/>
      </w:pPr>
      <w:r>
        <w:rPr>
          <w:b w:val="false"/>
          <w:bCs w:val="false"/>
        </w:rPr>
        <w:t xml:space="preserve">Alineatul (2^1) , Articolul 315 , Capitolul XII , Titlul VII a fost modificat de Punctul 17.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(3) În cazul în care România este statul membru de înregistrare, persoana impozabilă respectivă trebuie să depună în format electronic o declarație de începere a activității sale supuse regimului special la organul fiscal competent. Persoana impozabilă trebuie să notifice, prin mijloace electronice, organul fiscal competent, în caz de încetare a activității sau în caz de modificări ulterioare, care o exclud de la regimul special. În cazul în care o persoană impozabilă nestabilită în Uniunea Europeană optează pentru regimul special și alege România ca stat membru de înregistrare, la data începerii operațiunilor taxabile, persoana respectivă trebuie să depună în format electronic și o declarație prin care să confirme că nu și-a stabilit sediul activității economice pe teritoriul Uniunii Europene și nu dispune de un sediu fix pe teritoriul acesteia.</w:t>
      </w:r>
    </w:p>
    <w:p>
      <w:pPr>
        <w:keepNext w:val="false"/>
      </w:pPr>
      <w:r>
        <w:rPr>
          <w:b w:val="false"/>
          <w:bCs w:val="false"/>
        </w:rPr>
        <w:t xml:space="preserve">(4) Pentru operațiunile impozabile efectuate în condițiile prezentului regim special, persoana impozabilă utilizează doar codul de înregistrare în scopuri de TVA alocat de statul membru de înregistrare. În cazul în care România este statul membru de înregistrare, codul de înregistrare utilizat de persoana impozabilă este cel care i-a fost atribuit conform art. 316 sau art. 317.</w:t>
      </w:r>
    </w:p>
    <w:p>
      <w:pPr>
        <w:keepNext w:val="false"/>
      </w:pPr>
      <w:r>
        <w:rPr>
          <w:b w:val="false"/>
          <w:bCs w:val="false"/>
        </w:rPr>
        <w:t xml:space="preserve">(la 03-09-2021,</w:t>
      </w:r>
    </w:p>
    <w:p>
      <w:pPr>
        <w:keepNext w:val="false"/>
      </w:pPr>
      <w:r>
        <w:rPr>
          <w:b w:val="false"/>
          <w:bCs w:val="false"/>
        </w:rPr>
        <w:t xml:space="preserve">Alineatul (4) din Articolul 315 , Capitolul XII , Titlul VII a fost modificat de Punctul 50,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(5) Persoana impozabilă care aplică regimul special va fi exclusă de la aplicarea acestui regim de către organul fiscal competent, în oricare dintre următoarele situații:</w:t>
      </w:r>
    </w:p>
    <w:p>
      <w:pPr>
        <w:keepNext w:val="false"/>
      </w:pPr>
      <w:r>
        <w:rPr>
          <w:b w:val="false"/>
          <w:bCs w:val="false"/>
        </w:rPr>
        <w:t xml:space="preserve">a) persoana impozabilă informează organul fiscal că nu mai efectuează livrări de bunuri și nu mai prestează servicii pentru care se utilizează regimul special reglementat de prezentul articol;</w:t>
      </w:r>
    </w:p>
    <w:p>
      <w:pPr>
        <w:keepNext w:val="false"/>
      </w:pPr>
      <w:r>
        <w:rPr>
          <w:b w:val="false"/>
          <w:bCs w:val="false"/>
        </w:rPr>
        <w:t xml:space="preserve">b) organul fiscal competent constată că operațiunile taxabile ale persoanei impozabile s-au încheiat;</w:t>
      </w:r>
    </w:p>
    <w:p>
      <w:pPr>
        <w:keepNext w:val="false"/>
      </w:pPr>
      <w:r>
        <w:rPr>
          <w:b w:val="false"/>
          <w:bCs w:val="false"/>
        </w:rPr>
        <w:t xml:space="preserve">c) persoana impozabilă nu mai îndeplinește cerințele pentru a i se permite utilizarea regimului special;</w:t>
      </w:r>
    </w:p>
    <w:p>
      <w:pPr>
        <w:keepNext w:val="false"/>
      </w:pPr>
      <w:r>
        <w:rPr>
          <w:b w:val="false"/>
          <w:bCs w:val="false"/>
        </w:rPr>
        <w:t xml:space="preserve">d) persoana impozabilă încalcă în mod repetat regulile regimului special.</w:t>
      </w:r>
    </w:p>
    <w:p>
      <w:pPr>
        <w:keepNext w:val="false"/>
      </w:pPr>
      <w:r>
        <w:rPr>
          <w:b w:val="false"/>
          <w:bCs w:val="false"/>
        </w:rPr>
        <w:t xml:space="preserve">(6) Până la sfârșitul următoarei luni după încheierea fiecărui trimestru calendaristic, persoana impozabilă trebuie să depună la organul fiscal competent, prin mijloace electronice, o declarație specială de TVA, potrivit modelului stabilit în anexa III din Regulamentul de punere în aplicare (UE) 2020/194, indiferent dacă au fost sau nu efectuate livrări de bunuri sau dacă au fost sau nu prestate servicii pentru care se utilizează regimul special reglementat de prezentul articol.</w:t>
      </w:r>
    </w:p>
    <w:p>
      <w:pPr>
        <w:keepNext w:val="false"/>
      </w:pPr>
      <w:r>
        <w:rPr>
          <w:b w:val="false"/>
          <w:bCs w:val="false"/>
        </w:rPr>
        <w:t xml:space="preserve">(6^1) În sensul alin. (6), sfârșitul următoarei luni după încheierea fiecărui trimestru calendaristic se consideră a fi ultima zi calendaristică a respectivei luni, chiar dacă aceasta este o zi nelucrătoare.</w:t>
      </w:r>
    </w:p>
    <w:p>
      <w:pPr>
        <w:keepNext w:val="false"/>
      </w:pPr>
      <w:r>
        <w:rPr>
          <w:b w:val="false"/>
          <w:bCs w:val="false"/>
        </w:rPr>
        <w:t xml:space="preserve">(la 08-03-2024,</w:t>
      </w:r>
    </w:p>
    <w:p>
      <w:pPr>
        <w:keepNext/>
      </w:pPr>
      <w:r>
        <w:rPr>
          <w:b/>
          <w:bCs/>
        </w:rPr>
        <w:t xml:space="preserve">Articolul 315 , Capitolul XII , Titlul VII a fost completat de Punctul 3. , Articolul I din LEGEA nr. 33 din 4 martie 2024, publicată în MONITORUL OFICIAL nr. 179 din 5 martie 2024</w:t>
      </w:r>
    </w:p>
    <w:p>
      <w:pPr>
        <w:keepNext w:val="false"/>
      </w:pPr>
      <w:r>
        <w:rPr>
          <w:b w:val="false"/>
          <w:bCs w:val="false"/>
        </w:rPr>
        <w:t xml:space="preserve">)</w:t>
      </w:r>
    </w:p>
    <w:p>
      <w:pPr>
        <w:keepNext w:val="false"/>
      </w:pPr>
      <w:r>
        <w:rPr>
          <w:b w:val="false"/>
          <w:bCs w:val="false"/>
        </w:rPr>
        <w:t xml:space="preserve">(7) Declarația specială de TVA trebuie să conțină următoarele informații:</w:t>
      </w:r>
    </w:p>
    <w:p>
      <w:pPr>
        <w:keepNext w:val="false"/>
      </w:pPr>
      <w:r>
        <w:rPr>
          <w:b w:val="false"/>
          <w:bCs w:val="false"/>
        </w:rPr>
        <w:t xml:space="preserve">a) codul de înregistrare special în scopuri de TVA, prevăzut la alin. (4);</w:t>
      </w:r>
    </w:p>
    <w:p>
      <w:pPr>
        <w:keepNext w:val="false"/>
      </w:pPr>
      <w:r>
        <w:rPr>
          <w:b w:val="false"/>
          <w:bCs w:val="false"/>
        </w:rPr>
        <w:t xml:space="preserve">b) valoarea totală, exclusiv taxa, cotele taxei aplicabile și valoarea totală a taxei corespunzătoare subdivizată pe cote, datorate fiecărui stat membru de consum în care taxa este exigibilă, în ceea ce privește următoarele livrări de bunuri sau prestări de servicii reglementate de prezentul articol, efectuate în cursul perioadei fiscale:</w:t>
      </w:r>
    </w:p>
    <w:p>
      <w:pPr>
        <w:keepNext w:val="false"/>
      </w:pPr>
      <w:r>
        <w:rPr>
          <w:b w:val="false"/>
          <w:bCs w:val="false"/>
        </w:rPr>
        <w:t xml:space="preserve">1.</w:t>
      </w:r>
    </w:p>
    <w:p>
      <w:pPr>
        <w:keepNext w:val="false"/>
      </w:pPr>
      <w:r>
        <w:rPr>
          <w:b w:val="false"/>
          <w:bCs w:val="false"/>
        </w:rPr>
        <w:t xml:space="preserve">vânzările intracomunitare de bunuri la distanță;</w:t>
      </w:r>
    </w:p>
    <w:p>
      <w:pPr>
        <w:keepNext w:val="false"/>
      </w:pPr>
      <w:r>
        <w:rPr>
          <w:b w:val="false"/>
          <w:bCs w:val="false"/>
        </w:rPr>
        <w:t xml:space="preserve">2.</w:t>
      </w:r>
    </w:p>
    <w:p>
      <w:pPr>
        <w:keepNext w:val="false"/>
      </w:pPr>
      <w:r>
        <w:rPr>
          <w:b w:val="false"/>
          <w:bCs w:val="false"/>
        </w:rPr>
        <w:t xml:space="preserve">livrările de bunuri în conformitate cu art. 270 alin. (16), atunci când expedierea sau transportul acestor bunuri începe și se încheie în același stat membru;</w:t>
      </w:r>
    </w:p>
    <w:p>
      <w:pPr>
        <w:keepNext w:val="false"/>
      </w:pPr>
      <w:r>
        <w:rPr>
          <w:b w:val="false"/>
          <w:bCs w:val="false"/>
        </w:rPr>
        <w:t xml:space="preserve">3.</w:t>
      </w:r>
    </w:p>
    <w:p>
      <w:pPr>
        <w:keepNext w:val="false"/>
      </w:pPr>
      <w:r>
        <w:rPr>
          <w:b w:val="false"/>
          <w:bCs w:val="false"/>
        </w:rPr>
        <w:t xml:space="preserve">prestările de servicii;</w:t>
      </w:r>
    </w:p>
    <w:p>
      <w:pPr>
        <w:keepNext w:val="false"/>
      </w:pPr>
      <w:r>
        <w:rPr>
          <w:b w:val="false"/>
          <w:bCs w:val="false"/>
        </w:rPr>
        <w:t xml:space="preserve">c) valoarea totală a taxei datorate în statele membre de consum.</w:t>
      </w:r>
    </w:p>
    <w:p>
      <w:pPr>
        <w:keepNext w:val="false"/>
      </w:pPr>
      <w:r>
        <w:rPr>
          <w:b w:val="false"/>
          <w:bCs w:val="false"/>
        </w:rPr>
        <w:t xml:space="preserve">(8) Declarația specială de TVA conține, de asemenea, modificări referitoare la perioade fiscale anterioare, astfel cum se prevede la alin. (11).</w:t>
      </w:r>
    </w:p>
    <w:p>
      <w:pPr>
        <w:keepNext w:val="false"/>
      </w:pPr>
      <w:r>
        <w:rPr>
          <w:b w:val="false"/>
          <w:bCs w:val="false"/>
        </w:rPr>
        <w:t xml:space="preserve">(9) În situația în care bunurile sunt expediate sau transportate din alte state membre decât România, declarația specială de TVA conține, pe lângă informațiile prevăzute la alin. (7), valoarea totală, exclusiv taxa, cotele taxei aplicabile, valoarea totală a taxei corespunzătoare subdivizată pe cote și valoarea totală a taxei datorate fiecărui stat membru de consum în care taxa este exigibilă, în ceea ce privește următoarele livrări de bunuri reglementate de prezentul articol, efectuate în cursul perioadei fiscale, pentru fiecare stat membru, altul decât România, din care sunt expediate sau transportate astfel de bunuri:</w:t>
      </w:r>
    </w:p>
    <w:p>
      <w:pPr>
        <w:keepNext w:val="false"/>
      </w:pPr>
      <w:r>
        <w:rPr>
          <w:b w:val="false"/>
          <w:bCs w:val="false"/>
        </w:rPr>
        <w:t xml:space="preserve">a) vânzările intracomunitare de bunuri la distanță, altele decât cele efectuate de către o persoană impozabilă în conformitate cu articolul 270 alin. (16). Pentru aceste vânzări, declarația de TVA include și numărul individual de identificare în scopuri de TVA sau codul de înregistrare fiscală alocat de către fiecare dintre respectivele state membre;</w:t>
      </w:r>
    </w:p>
    <w:p>
      <w:pPr>
        <w:keepNext w:val="false"/>
      </w:pPr>
      <w:r>
        <w:rPr>
          <w:b w:val="false"/>
          <w:bCs w:val="false"/>
        </w:rPr>
        <w:t xml:space="preserve">b) vânzările intracomunitare de bunuri la distanță și livrările de bunuri atunci când expedierea sau transportul acestor bunuri începe și se încheie în același stat membru, efectuate de o persoană impozabilă în conformitate cu art. 270 alin. (16). Pentru aceste vânzări, declarația de TVA include și numărul individual de identificare în scopuri de TVA sau codul de înregistrare fiscală alocat de către fiecare dintre respectivele state membre, dacă este disponibil.</w:t>
      </w:r>
    </w:p>
    <w:p>
      <w:pPr>
        <w:keepNext w:val="false"/>
      </w:pPr>
      <w:r>
        <w:rPr>
          <w:b w:val="false"/>
          <w:bCs w:val="false"/>
        </w:rPr>
        <w:t xml:space="preserve">(10) În cazul în care persoana impozabilă care prestează serviciile reglementate de prezentul articol deține unul sau mai multe sedii fixe, în alte state membre, de la care sunt prestate servicii, declarația specială de TVA conține, pe lângă informațiile prevăzute la alin. (7), valoarea totală, exclusiv taxa, cotele taxei aplicabile, valoarea totală a taxei corespunzătoare subdivizată pe cote și valoarea totală a taxei datorate pentru astfel de prestări, pentru fiecare stat membru în care persoana deține un sediu, cu precizarea numărului individual de identificare în scopuri de TVA sau a codului de înregistrare fiscală al sediului respectiv, defalcat pe fiecare stat membru de consum.</w:t>
      </w:r>
    </w:p>
    <w:p>
      <w:pPr>
        <w:keepNext w:val="false"/>
      </w:pPr>
      <w:r>
        <w:rPr>
          <w:b w:val="false"/>
          <w:bCs w:val="false"/>
        </w:rPr>
        <w:t xml:space="preserve">(11) În cazul în care sunt solicitate modificări ale declarației speciale de TVA după depunerea acesteia, modificările respective se includ într-o declarație ulterioară în termen de cel mult trei ani de la data la care trebuia depusă declarația inițială potrivit alin. (6). Declarația ulterioară de TVA identifică statul membru relevant de consum, perioada fiscală și valoarea totală a TVA rezultată din corecția livrărilor/prestărilor, care poate fi și negativă.</w:t>
      </w:r>
    </w:p>
    <w:p>
      <w:pPr>
        <w:keepNext w:val="false"/>
      </w:pPr>
      <w:r>
        <w:rPr>
          <w:b w:val="false"/>
          <w:bCs w:val="false"/>
        </w:rPr>
        <w:t xml:space="preserve">(12) Declarația specială de TVA se întocmește în euro. În cazul în care livrările de bunuri și prestările de servicii se plătesc în alte monede se va folosi, la completarea declarației, cursul de schimb în vigoare în ultima zi a perioadei fiscale de raportare. Cursurile de schimb utilizate sunt cele publicate de Banca Centrală Europeană pentru ziua respectivă sau cele din ziua următoare, dacă nu sunt publicate în acea zi.</w:t>
      </w:r>
    </w:p>
    <w:p>
      <w:pPr>
        <w:keepNext w:val="false"/>
      </w:pPr>
      <w:r>
        <w:rPr>
          <w:b w:val="false"/>
          <w:bCs w:val="false"/>
        </w:rPr>
        <w:t xml:space="preserve">(13) Persoana impozabilă trebuie să achite suma totală a taxei datorate în statele membre de consum, făcând referire la declarația de TVA corespunzătoare, într-un cont special, în euro, indicat de organul fiscal competent, până la data la care are obligația depunerii declarației speciale.</w:t>
      </w:r>
    </w:p>
    <w:p>
      <w:pPr>
        <w:keepNext w:val="false"/>
      </w:pPr>
      <w:r>
        <w:rPr>
          <w:b w:val="false"/>
          <w:bCs w:val="false"/>
        </w:rPr>
        <w:t xml:space="preserve">(14) În situația în care România este stat membru de consum, persoana impozabilă nestabilită în România care utilizează prezentul regim special beneficiază de rambursarea taxei aferente importurilor și achizițiilor de bunuri/servicii efectuate în România pentru realizarea activităților sale impozabile supuse acestui regim, în conformitate cu prevederile art. 302 alin. (1) lit. a). În cazul în care persoana impozabilă nestabilită în România și beneficiară a prezentului regim special desfășoară, de asemenea, în România activități care nu sunt supuse acestui regim și pentru care există obligația înregistrării în scopuri de TVA, respectiva persoană își deduce TVA pentru activitățile sale impozabile supuse prezentului regim prin decontul de taxă prevăzut la art. 323.</w:t>
      </w:r>
    </w:p>
    <w:p>
      <w:pPr>
        <w:keepNext w:val="false"/>
      </w:pPr>
      <w:r>
        <w:rPr>
          <w:b w:val="false"/>
          <w:bCs w:val="false"/>
        </w:rPr>
        <w:t xml:space="preserve">(15) Persoana impozabilă care utilizează prezentul regim special trebuie să țină o evidență a operațiunilor pentru care se aplică acest regim special, care să permită organelor fiscale competente din statele membre de consum să determine dacă declarația prevăzută la alin. (6) este corectă. Aceste evidențe se pun la dispoziție electronic, la solicitarea organului fiscal competent, precum și a statelor membre de consum. Persoana impozabilă nestabilită va păstra aceste evidențe pe o perioadă de 10 ani de la încheierea anului în care s-au efectuat operațiunile.</w:t>
      </w:r>
    </w:p>
    <w:p>
      <w:pPr>
        <w:keepNext w:val="false"/>
      </w:pPr>
      <w:r>
        <w:rPr>
          <w:b w:val="false"/>
          <w:bCs w:val="false"/>
        </w:rPr>
        <w:t xml:space="preserve">(16) Informațiile pe care trebuie să le conțină evidențele prevăzute la alin. (15) sunt prevăzute la art. 63c alin. (1) din Regulamentul de punere în aplicare (UE) nr. 282/2011, cu modificările și completările ulterioare.</w:t>
      </w:r>
    </w:p>
    <w:p>
      <w:pPr>
        <w:keepNext w:val="false"/>
      </w:pPr>
      <w:r>
        <w:rPr>
          <w:b w:val="false"/>
          <w:bCs w:val="false"/>
        </w:rPr>
        <w:t xml:space="preserve">(la 01-07-2021,</w:t>
      </w:r>
    </w:p>
    <w:p>
      <w:pPr>
        <w:keepNext/>
      </w:pPr>
      <w:r>
        <w:rPr>
          <w:b/>
          <w:bCs/>
        </w:rPr>
        <w:t xml:space="preserve">Articolul 315 din Capitolul XII , Titlul VII a fost modificat de Punctul 17, Articolul I din ORDONANȚA DE URGENȚĂ nr. 59 din 24 iunie 2021, publicată în MONITORUL OFICIAL nr. 630 din 28 iunie 2021</w:t>
      </w:r>
    </w:p>
    <w:p>
      <w:pPr>
        <w:keepNext w:val="false"/>
      </w:pPr>
      <w:r>
        <w:rPr>
          <w:b w:val="false"/>
          <w:bCs w:val="false"/>
        </w:rPr>
        <w:t xml:space="preserve">)</w:t>
      </w:r>
    </w:p>
    <w:p>
      <w:pPr>
        <w:keepNext/>
      </w:pPr>
      <w:r>
        <w:rPr>
          <w:b/>
          <w:bCs/>
        </w:rPr>
        <w:t xml:space="preserve">Articolul 315^1</w:t>
      </w:r>
    </w:p>
    <w:p>
      <w:pPr>
        <w:keepNext w:val="false"/>
      </w:pPr>
      <w:r>
        <w:rPr>
          <w:b w:val="false"/>
          <w:bCs w:val="false"/>
        </w:rPr>
        <w:t xml:space="preserve">Regimul special pentru agricultori</w:t>
      </w:r>
    </w:p>
    <w:p>
      <w:pPr>
        <w:keepNext w:val="false"/>
      </w:pPr>
      <w:r>
        <w:rPr>
          <w:b w:val="false"/>
          <w:bCs w:val="false"/>
        </w:rPr>
        <w:t xml:space="preserve">(1) În sensul acestui articol:</w:t>
      </w:r>
    </w:p>
    <w:p>
      <w:pPr>
        <w:keepNext w:val="false"/>
      </w:pPr>
      <w:r>
        <w:rPr>
          <w:b w:val="false"/>
          <w:bCs w:val="false"/>
        </w:rPr>
        <w:t xml:space="preserve">a) regimul special pentru agricultori se aplică pentru activitățile prevăzute la lit. c) și d), desfășurate de un agricultor, așa cum este acesta definit la lit. b);</w:t>
      </w:r>
    </w:p>
    <w:p>
      <w:pPr>
        <w:keepNext w:val="false"/>
      </w:pPr>
      <w:r>
        <w:rPr>
          <w:b w:val="false"/>
          <w:bCs w:val="false"/>
        </w:rPr>
        <w:t xml:space="preserve">b) agricultorul reprezintă persoana fizică, persoana fizică autorizată, întreprinderea individuală sau întreprinderea familială, cu sediul activității economice în România, care realizează activitățile prevăzute la lit. c) și d) și care nu realizează alte activități economice sau realizează și alte activități economice a căror cifră de afaceri anuală este inferioară plafonului de scutire prevăzut la art. 310;</w:t>
      </w:r>
    </w:p>
    <w:p>
      <w:pPr>
        <w:keepNext w:val="false"/>
      </w:pPr>
      <w:r>
        <w:rPr>
          <w:b w:val="false"/>
          <w:bCs w:val="false"/>
        </w:rPr>
        <w:t xml:space="preserve">c) activitățile de producție agricolă sunt activitățile de producție a produselor agricole, inclusiv activitățile de transformare a produselor agricole prin alte metode decât cele industriale, prevăzute în norme;</w:t>
      </w:r>
    </w:p>
    <w:p>
      <w:pPr>
        <w:keepNext w:val="false"/>
      </w:pPr>
      <w:r>
        <w:rPr>
          <w:b w:val="false"/>
          <w:bCs w:val="false"/>
        </w:rPr>
        <w:t xml:space="preserve">d) serviciile agricole reprezintă serviciile prevăzute în norme, prestate de un agricultor care utilizează munca manuală proprie și/sau echipamentele specifice;</w:t>
      </w:r>
    </w:p>
    <w:p>
      <w:pPr>
        <w:keepNext w:val="false"/>
      </w:pPr>
      <w:r>
        <w:rPr>
          <w:b w:val="false"/>
          <w:bCs w:val="false"/>
        </w:rPr>
        <w:t xml:space="preserve">e) produse agricole reprezintă bunurile rezultate din activitățile prevăzute la lit. c);</w:t>
      </w:r>
    </w:p>
    <w:p>
      <w:pPr>
        <w:keepNext w:val="false"/>
      </w:pPr>
      <w:r>
        <w:rPr>
          <w:b w:val="false"/>
          <w:bCs w:val="false"/>
        </w:rPr>
        <w:t xml:space="preserve">f) taxa aferentă achizițiilor reprezintă valoarea totală a taxei aferente bunurilor și serviciilor achiziționate de un agricultor supus regimului special, în măsura în care această taxă ar fi deductibilă conform art. 297 alin. (4) pentru o persoană impozabilă supusă regimului normal de taxă;</w:t>
      </w:r>
    </w:p>
    <w:p>
      <w:pPr>
        <w:keepNext w:val="false"/>
      </w:pPr>
      <w:r>
        <w:rPr>
          <w:b w:val="false"/>
          <w:bCs w:val="false"/>
        </w:rPr>
        <w:t xml:space="preserve">g) procentul de compensare în cotă forfetară reprezintă procentul care se aplică în scopul de a permite agricultorilor să beneficieze de compensația în cotă forfetară pentru taxa aferentă achizițiilor;</w:t>
      </w:r>
    </w:p>
    <w:p>
      <w:pPr>
        <w:keepNext w:val="false"/>
      </w:pPr>
      <w:r>
        <w:rPr>
          <w:b w:val="false"/>
          <w:bCs w:val="false"/>
        </w:rPr>
        <w:t xml:space="preserve">h) compensația în cotă forfetară reprezintă suma rezultată prin aplicarea procentului de compensare în cotă forfetară asupra prețului/tarifului, exclusiv taxa, aferent livrărilor de produse agricole și prestărilor de servicii agricole, efectuate de un agricultor în cazurile menționate la alin. (3).</w:t>
      </w:r>
    </w:p>
    <w:p>
      <w:pPr>
        <w:keepNext w:val="false"/>
      </w:pPr>
      <w:r>
        <w:rPr>
          <w:b w:val="false"/>
          <w:bCs w:val="false"/>
        </w:rPr>
        <w:t xml:space="preserve">(2) Procentul de compensare în cotă forfetară este 1% pentru anul 2017, 4% pentru anul 2018 și 8% începând cu anul 2019.</w:t>
      </w:r>
    </w:p>
    <w:p>
      <w:pPr>
        <w:keepNext w:val="false"/>
      </w:pPr>
      <w:r>
        <w:rPr>
          <w:b w:val="false"/>
          <w:bCs w:val="false"/>
        </w:rPr>
        <w:t xml:space="preserve">(3) Procentul de compensare în cotă forfetară se aplică pentru:</w:t>
      </w:r>
    </w:p>
    <w:p>
      <w:pPr>
        <w:keepNext w:val="false"/>
      </w:pPr>
      <w:r>
        <w:rPr>
          <w:b w:val="false"/>
          <w:bCs w:val="false"/>
        </w:rPr>
        <w:t xml:space="preserve">a) produsele agricole prevăzute la alin. (1) lit. e) și serviciile agricole prevăzute la alin. (1) lit. d), livrate/prestate de agricultor către alte persoane impozabile decât cele care beneficiază, în interiorul țării de regimul special prevăzut de prezentul articol;</w:t>
      </w:r>
    </w:p>
    <w:p>
      <w:pPr>
        <w:keepNext w:val="false"/>
      </w:pPr>
      <w:r>
        <w:rPr>
          <w:b w:val="false"/>
          <w:bCs w:val="false"/>
        </w:rPr>
        <w:t xml:space="preserve">b) produsele agricole prevăzute la alin. (1) lit. e) livrate în condițiile stabilite la art. 294 alin. (2) către persoane juridice neimpozabile care datorează TVA în statul membru de sosire pentru achizițiile intracomunitare efectuate.</w:t>
      </w:r>
    </w:p>
    <w:p>
      <w:pPr>
        <w:keepNext w:val="false"/>
      </w:pPr>
      <w:r>
        <w:rPr>
          <w:b w:val="false"/>
          <w:bCs w:val="false"/>
        </w:rPr>
        <w:t xml:space="preserve">(4) Agricultorul care aplică regimul special prevăzut de prezentul articol:</w:t>
      </w:r>
    </w:p>
    <w:p>
      <w:pPr>
        <w:keepNext w:val="false"/>
      </w:pPr>
      <w:r>
        <w:rPr>
          <w:b w:val="false"/>
          <w:bCs w:val="false"/>
        </w:rPr>
        <w:t xml:space="preserve">a) nu are obligația de a colecta TVA pentru livrările de produse agricole rezultate din activitățile agricole prevăzute la alin. (1) lit. c) și pentru serviciile agricole prevăzute la alin. (1) lit. d);</w:t>
      </w:r>
    </w:p>
    <w:p>
      <w:pPr>
        <w:keepNext w:val="false"/>
      </w:pPr>
      <w:r>
        <w:rPr>
          <w:b w:val="false"/>
          <w:bCs w:val="false"/>
        </w:rPr>
        <w:t xml:space="preserve">b) nu are dreptul să deducă taxa achitată sau datorată pentru achizițiile sale în cadrul activității efectuate în regimul special;</w:t>
      </w:r>
    </w:p>
    <w:p>
      <w:pPr>
        <w:keepNext w:val="false"/>
      </w:pPr>
      <w:r>
        <w:rPr>
          <w:b w:val="false"/>
          <w:bCs w:val="false"/>
        </w:rPr>
        <w:t xml:space="preserve">c) prin excepție de la art. 310 nu aplică regimul special de scutire pentru întreprinderile mici pentru operațiunile prevăzute la alin. (1) lit. c) și d), operațiunile respective nefiind cuprinse în cifra de afaceri care servește drept referință pentru aplicarea regimului special de scutire pentru întreprinderile mici prevăzută la art. 310.</w:t>
      </w:r>
    </w:p>
    <w:p>
      <w:pPr>
        <w:keepNext w:val="false"/>
      </w:pPr>
      <w:r>
        <w:rPr>
          <w:b w:val="false"/>
          <w:bCs w:val="false"/>
        </w:rPr>
        <w:t xml:space="preserve">(5) Agricultorul care aplică regimul special prevăzut de prezentul articol depune la organul fiscal competent o notificare privind aplicarea regimului special. Agenția Națională de Administrare Fiscală organizează Registrul agricultorilor care aplică regimul special. Registrul este public și se afișează pe site-ul Agenției Naționale de Administrare Fiscală. Înscrierea în Registrul agricultorilor care aplică regimul special se face de către organul fiscal competent, pe baza notificărilor depuse de agricultorii care aplică regimul special, până la data de 1 a lunii următoare celei în care a fost depusă notificarea.</w:t>
      </w:r>
    </w:p>
    <w:p>
      <w:pPr>
        <w:keepNext w:val="false"/>
      </w:pPr>
      <w:r>
        <w:rPr>
          <w:b w:val="false"/>
          <w:bCs w:val="false"/>
        </w:rPr>
        <w:t xml:space="preserve">(6) Persoana impozabilă stabilită în România sau persoana impozabilă nestabilită în România, dar înregistrată în scopuri de TVA conform art. 316, care achiziționează bunuri/servicii de la agricultorii care figurează în Registrul agricultorilor care aplică regimul special, prevăzut la alin. (5), va ține o evidență separată pentru toate achizițiile efectuate în cadrul regimului special pentru agricultori.</w:t>
      </w:r>
    </w:p>
    <w:p>
      <w:pPr>
        <w:keepNext w:val="false"/>
      </w:pPr>
      <w:r>
        <w:rPr>
          <w:b w:val="false"/>
          <w:bCs w:val="false"/>
        </w:rPr>
        <w:t xml:space="preserve">(7) Agricultorul care aplică regimul special este scutit de următoarele obligații:</w:t>
      </w:r>
    </w:p>
    <w:p>
      <w:pPr>
        <w:keepNext w:val="false"/>
      </w:pPr>
      <w:r>
        <w:rPr>
          <w:b w:val="false"/>
          <w:bCs w:val="false"/>
        </w:rPr>
        <w:t xml:space="preserve">a) ținerea evidențelor în scopuri de TVA prevăzute la art. 321;</w:t>
      </w:r>
    </w:p>
    <w:p>
      <w:pPr>
        <w:keepNext w:val="false"/>
      </w:pPr>
      <w:r>
        <w:rPr>
          <w:b w:val="false"/>
          <w:bCs w:val="false"/>
        </w:rPr>
        <w:t xml:space="preserve">b) depunerea decontului de taxă prevăzut la art. 323;</w:t>
      </w:r>
    </w:p>
    <w:p>
      <w:pPr>
        <w:keepNext w:val="false"/>
      </w:pPr>
      <w:r>
        <w:rPr>
          <w:b w:val="false"/>
          <w:bCs w:val="false"/>
        </w:rPr>
        <w:t xml:space="preserve">c) orice alte obligații care revin persoanelor impozabile înregistrate sau care ar trebui să se înregistreze în scopuri de TVA conform art. 316.</w:t>
      </w:r>
    </w:p>
    <w:p>
      <w:pPr>
        <w:keepNext w:val="false"/>
      </w:pPr>
      <w:r>
        <w:rPr>
          <w:b w:val="false"/>
          <w:bCs w:val="false"/>
        </w:rPr>
        <w:t xml:space="preserve">(8) Agricultorul are obligația să emită factură care să conțină informațiile prevăzute la art. 319 alin. (20), o mențiune cu privire la aplicarea regimului special pentru agricultori, precum și procentul de compensare în cotă forfetară și valoarea compensației în cotă forfetară care i se cuvine pentru:</w:t>
      </w:r>
    </w:p>
    <w:p>
      <w:pPr>
        <w:keepNext w:val="false"/>
      </w:pPr>
      <w:r>
        <w:rPr>
          <w:b w:val="false"/>
          <w:bCs w:val="false"/>
        </w:rPr>
        <w:t xml:space="preserve">a) livrările de produse agricole/prestările de servicii prevăzute la alin. (3), altele decât cele de la lit. b)-e);</w:t>
      </w:r>
    </w:p>
    <w:p>
      <w:pPr>
        <w:keepNext w:val="false"/>
      </w:pPr>
      <w:r>
        <w:rPr>
          <w:b w:val="false"/>
          <w:bCs w:val="false"/>
        </w:rPr>
        <w:t xml:space="preserve">b) vânzările la distanță, astfel cum sunt definite la art. 266 alin. (1) pct. 35, care au locul în România;</w:t>
      </w:r>
    </w:p>
    <w:p>
      <w:pPr>
        <w:keepNext w:val="false"/>
      </w:pPr>
      <w:r>
        <w:rPr>
          <w:b w:val="false"/>
          <w:bCs w:val="false"/>
        </w:rPr>
        <w:t xml:space="preserve">c) livrările intracomunitare de bunuri către o persoană care îi comunică un cod valabil de înregistrare în scopuri de TVA, atribuit de autoritățile fiscale din alt stat membru;</w:t>
      </w:r>
    </w:p>
    <w:p>
      <w:pPr>
        <w:keepNext w:val="false"/>
      </w:pPr>
      <w:r>
        <w:rPr>
          <w:b w:val="false"/>
          <w:bCs w:val="false"/>
        </w:rPr>
        <w:t xml:space="preserve">d) livrările intracomunitare de bunuri, prevăzute la art. 270 alin. (10), care s-ar încadra la lit. c) dacă ar fi efectuate către altă persoană impozabilă;</w:t>
      </w:r>
    </w:p>
    <w:p>
      <w:pPr>
        <w:keepNext w:val="false"/>
      </w:pPr>
      <w:r>
        <w:rPr>
          <w:b w:val="false"/>
          <w:bCs w:val="false"/>
        </w:rPr>
        <w:t xml:space="preserve">e) prestările de servicii care conform art. 278 alin. (2) au locul în alt stat membru, pentru care beneficiarul serviciului este persoana obligată la plata taxei conform echivalentului din legislația altui stat membru al art. 307 alin. (2).</w:t>
      </w:r>
    </w:p>
    <w:p>
      <w:pPr>
        <w:keepNext w:val="false"/>
      </w:pPr>
      <w:r>
        <w:rPr>
          <w:b w:val="false"/>
          <w:bCs w:val="false"/>
        </w:rPr>
        <w:t xml:space="preserve">(9) Prin excepție de la prevederile art. 268 alin. (3) lit. a), nu sunt considerate operațiuni impozabile în România achizițiile intracomunitare de bunuri efectuate de agricultorii care aplică regimul special, dacă valoarea totală a acestor achiziții intracomunitare nu depășește pe parcursul anului calendaristic curent sau nu a depășit pe parcursul anului calendaristic anterior plafonul de 10.000 euro, al cărui echivalent în lei este stabilit prin normele metodologice. Plafonul de 10.000 euro pentru achiziții intracomunitare se determină potrivit prevederilor art. 268 alin. (5).</w:t>
      </w:r>
    </w:p>
    <w:p>
      <w:pPr>
        <w:keepNext w:val="false"/>
      </w:pPr>
      <w:r>
        <w:rPr>
          <w:b w:val="false"/>
          <w:bCs w:val="false"/>
        </w:rPr>
        <w:t xml:space="preserve">(10) Agricultorii eligibili pentru excepția prevăzută la alin. (9) au dreptul să opteze pentru regimul general al achizițiilor intracomunitare prevăzut la art. 268 alin. (3) lit. a). Opțiunea se aplică pentru cel puțin 2 ani calendaristici.</w:t>
      </w:r>
    </w:p>
    <w:p>
      <w:pPr>
        <w:keepNext w:val="false"/>
      </w:pPr>
      <w:r>
        <w:rPr>
          <w:b w:val="false"/>
          <w:bCs w:val="false"/>
        </w:rPr>
        <w:t xml:space="preserve">(11) Regulile aplicabile în cazul depășirii plafonului pentru achiziții intracomunitare prevăzut la alin. (9) sau al exercitării opțiunii prevăzute la alin. (10) sunt stabilite prin normele metodologice.</w:t>
      </w:r>
    </w:p>
    <w:p>
      <w:pPr>
        <w:keepNext w:val="false"/>
      </w:pPr>
      <w:r>
        <w:rPr>
          <w:b w:val="false"/>
          <w:bCs w:val="false"/>
        </w:rPr>
        <w:t xml:space="preserve">(12) În situația în care agricultorul care aplică regimul special realizează livrări intracomunitare cu produse agricole, prestări de servicii intracomunitare, achiziții intracomunitare de bunuri, achiziții de servicii intracomunitare, acesta are următoarele obligații:</w:t>
      </w:r>
    </w:p>
    <w:p>
      <w:pPr>
        <w:keepNext w:val="false"/>
      </w:pPr>
      <w:r>
        <w:rPr>
          <w:b w:val="false"/>
          <w:bCs w:val="false"/>
        </w:rPr>
        <w:t xml:space="preserve">a) să se înregistreze în scopuri de TVA conform art. 317, dacă efectuează operațiunile prevăzute la art. 317 alin. (1) și (2);</w:t>
      </w:r>
    </w:p>
    <w:p>
      <w:pPr>
        <w:keepNext w:val="false"/>
      </w:pPr>
      <w:r>
        <w:rPr>
          <w:b w:val="false"/>
          <w:bCs w:val="false"/>
        </w:rPr>
        <w:t xml:space="preserve">b) să depună decontul special de taxă prevăzut la art. 324, pentru achizițiile intracomunitare de bunuri și achizițiile de servicii intracomunitare prevăzute la art. 324 alin. (1), pe care le efectuează;</w:t>
      </w:r>
    </w:p>
    <w:p>
      <w:pPr>
        <w:keepNext w:val="false"/>
      </w:pPr>
      <w:r>
        <w:rPr>
          <w:b w:val="false"/>
          <w:bCs w:val="false"/>
        </w:rPr>
        <w:t xml:space="preserve">c) să depună declarația recapitulativă prevăzută la art. 325 pentru operațiunile pe care le efectuează prevăzute la art. 325 alin. (1).</w:t>
      </w:r>
    </w:p>
    <w:p>
      <w:pPr>
        <w:keepNext w:val="false"/>
      </w:pPr>
      <w:r>
        <w:rPr>
          <w:b w:val="false"/>
          <w:bCs w:val="false"/>
        </w:rPr>
        <w:t xml:space="preserve">(13) În situația în care o persoană impozabilă realizează atât activități prevăzute la alin. (1) lit. c) și d), pentru care aplică regimul special prevăzut de prezentul articol, cât și alte activități economice pentru care nu se poate aplica regimul special pentru agricultori, poate aplica regimul special de scutire pentru întreprinderile mici, în condițiile art. 310, pentru activitățile pentru care nu se aplică regimul special pentru agricultori.</w:t>
      </w:r>
    </w:p>
    <w:p>
      <w:pPr>
        <w:keepNext w:val="false"/>
      </w:pPr>
      <w:r>
        <w:rPr>
          <w:b w:val="false"/>
          <w:bCs w:val="false"/>
        </w:rPr>
        <w:t xml:space="preserve">(14) Persoana impozabilă prevăzută la alin. (13) care se înregistrează în scopuri de TVA conform art. 316, prin opțiune conform art. 316 alin. (1) lit. c) sau ca urmare a depășirii plafonului de scutire prevăzut la art. 310 din alte activități economice decât cele prevăzute la alin. (1) lit. c) și d), nu mai poate aplica regimul special pentru agricultori de la data înregistrării în scopuri de TVA sau de la data la care ar fi fost înregistrată dacă avea obligația de a solicita înregistrarea conform art. 310 alin. (6) și nu solicită sau solicită cu întârziere înregistrarea în scopuri de TVA. În cazul înregistrării în scopuri de TVA, prin normele metodologice se stabilesc ajustările de efectuat pentru achizițiile destinate activității pentru care nu a fost aplicat regimul special pentru agricultori. În situația în care agricultorul nu solicită sau solicită înregistrarea cu întârziere, organul fiscal competent aplică dispozițiile art. 310 alin. (6) lit. a) și b). Organul fiscal competent va opera radierea din Registrul agricultorilor care aplică regimul special a agricultorilor care sunt înregistrați în scopuri de TVA conform art. 316, în termen de 3 zile de la data la care înregistrarea se consideră valabilă.</w:t>
      </w:r>
    </w:p>
    <w:p>
      <w:pPr>
        <w:keepNext w:val="false"/>
      </w:pPr>
      <w:r>
        <w:rPr>
          <w:b w:val="false"/>
          <w:bCs w:val="false"/>
        </w:rPr>
        <w:t xml:space="preserve">(15) Agricultorul care aplică regimul special poate opta oricând pentru aplicarea regimului normal de taxă, în condițiile prevăzute prin norme, prin depunerea la organul fiscal competent a unei notificări în acest sens, caz în care organul fiscal competent operează radierea agricultorului din Registrul agricultorilor care aplică regimul special până la data de 1 a lunii următoare celei în care a fost depusă notificarea. După exercitarea opțiunii de aplicare a regimului normal de taxă, agricultorul nu mai poate aplica din nou regimul special pentru o perioadă de cel puțin 2 ani de la data înregistrării în scopuri de TVA.</w:t>
      </w:r>
    </w:p>
    <w:p>
      <w:pPr>
        <w:keepNext w:val="false"/>
      </w:pPr>
      <w:r>
        <w:rPr>
          <w:b w:val="false"/>
          <w:bCs w:val="false"/>
        </w:rPr>
        <w:t xml:space="preserve">(16) În cazul în care, după expirarea perioadei prevăzute la alin. (15), agricultorul optează din nou pentru aplicarea regimului special pentru agricultori, acesta trebuie să depună la organele fiscale competente o notificare în acest sens. Persoanele impozabile înregistrate în scopuri de TVA care optează pentru aplicarea regimului special pentru agricultori pot solicita scoaterea din evidența persoanelor înregistrate în scopuri de TVA în vederea aplicării regimului special. Solicitarea se poate depune la organele fiscale competente între data de 1 și 10 a fiecărei luni următoare perioadei fiscale aplicate de persoana impozabilă, anularea înregistrării fiind valabilă de la data comunicării deciziei privind anularea înregistrării în scopuri de TVA. Organele fiscale competente au obligația de a soluționa solicitările de scoatere a persoanelor impozabile din evidența persoanelor înregistrate în scopuri de TVA cel târziu până la finele lunii în care a fost depusă solicitarea și de a înscrie agricultorul în Registrul agricultorilor care aplică regimul special. În cazul persoanelor impozabile înregistrate în scopuri de TVA conform art. 316, până la comunicarea deciziei de anulare a înregistrării în scopuri de TVA, acestora le revin toate drepturile și obligațiile aferente persoanelor înregistrate. Persoana impozabilă care a solicitat scoaterea din evidența persoanelor înregistrate în scopuri de TVA are obligația să depună ultimul decont de taxă prevăzut la art. 323, indiferent de perioada fiscală aplicată conform art. 322, până la data de 25 a lunii următoare celei în care a fost comunicată decizia de anulare a înregistrării în scopuri de TVA. În ultimul decont de taxă depus, persoanele impozabile care solicită scoaterea din evidența persoanelor înregistrate în scopuri de TVA au obligația să evidențieze valoarea rezultată ca urmare a efectuării tuturor ajustărilor de taxă, persoanele impozabile care aplică regimul special pentru agricultori neavând drept de deducere pentru bunurile/serviciile alocate activităților supuse acestui regim.</w:t>
      </w:r>
    </w:p>
    <w:p>
      <w:pPr>
        <w:keepNext w:val="false"/>
      </w:pPr>
      <w:r>
        <w:rPr>
          <w:b w:val="false"/>
          <w:bCs w:val="false"/>
        </w:rPr>
        <w:t xml:space="preserve">(17) Persoanele impozabile înregistrate în scopuri de TVA conform art. 316, cărora agricultorul care aplică regimul special le livrează produsele agricole prevăzute la alin. (1) lit. e) sau le prestează serviciile agricole prevăzute la alin. (1) lit. d), au dreptul la deducerea compensației în cotă forfetară achitată agricultorului care aplică regimul special, în aceleași limite și condiții aplicabile pentru deducerea TVA, conform art. 297-301.</w:t>
      </w:r>
    </w:p>
    <w:p>
      <w:pPr>
        <w:keepNext w:val="false"/>
      </w:pPr>
      <w:r>
        <w:rPr>
          <w:b w:val="false"/>
          <w:bCs w:val="false"/>
        </w:rPr>
        <w:t xml:space="preserve">(18) Persoanele impozabile nestabilite în România și neînregistrate în scopuri de TVA conform art. 316 au dreptul la restituirea compensației în cotă forfetară, achitată agricultorului care aplică regimul special, în aceleași limite și condiții aplicabile persoanelor impozabile înregistrate în scopuri de TVA conform art. 316. Prin ordin al președintelui ANAF se stabilește procedura de restituire a compensației în cotă forfetară către persoanele impozabile nestabilite în România și neînregistrate în scopuri de TVA conform art. 316.</w:t>
      </w:r>
    </w:p>
    <w:p>
      <w:pPr>
        <w:keepNext w:val="false"/>
      </w:pPr>
      <w:r>
        <w:rPr>
          <w:b w:val="false"/>
          <w:bCs w:val="false"/>
        </w:rPr>
        <w:t xml:space="preserve">(la 01-01-2017,</w:t>
      </w:r>
    </w:p>
    <w:p>
      <w:pPr>
        <w:keepNext w:val="false"/>
      </w:pPr>
      <w:r>
        <w:rPr>
          <w:b w:val="false"/>
          <w:bCs w:val="false"/>
        </w:rPr>
        <w:t xml:space="preserve">Capitolul XII din Titlul VII a fost completat de Punctul 31, Articolul I din ORDONANȚA DE URGENȚĂ nr. 84 din 16 noiembrie 2016, publicată în MONITORUL OFICIAL nr. 977 din 06 decembrie 2016</w:t>
      </w:r>
    </w:p>
    <w:p>
      <w:pPr>
        <w:keepNext w:val="false"/>
      </w:pPr>
      <w:r>
        <w:rPr>
          <w:b w:val="false"/>
          <w:bCs w:val="false"/>
        </w:rPr>
        <w:t xml:space="preserve">)</w:t>
      </w:r>
    </w:p>
    <w:p>
      <w:pPr>
        <w:keepNext/>
      </w:pPr>
      <w:r>
        <w:rPr>
          <w:b/>
          <w:bCs/>
        </w:rPr>
        <w:t xml:space="preserve">Articolul 315^2</w:t>
      </w:r>
    </w:p>
    <w:p>
      <w:pPr>
        <w:keepNext w:val="false"/>
      </w:pPr>
      <w:r>
        <w:rPr>
          <w:b w:val="false"/>
          <w:bCs w:val="false"/>
        </w:rPr>
        <w:t xml:space="preserve">Regimul special pentru vânzarea la distanță de bunuri importate din teritorii terțe sau țări terțe</w:t>
      </w:r>
    </w:p>
    <w:p>
      <w:pPr>
        <w:keepNext w:val="false"/>
      </w:pPr>
      <w:r>
        <w:rPr>
          <w:b w:val="false"/>
          <w:bCs w:val="false"/>
        </w:rPr>
        <w:t xml:space="preserve">(1) În sensul prezentului articol vânzarea la distanță de bunuri importate din teritorii terțe sau țări terțe acoperă numai bunurile, cu excepția produselor care fac obiectul accizelor, în loturi cu o valoare intrinsecă de maximum 150 euro. În sensul prezentului articol și fără a aduce atingere altor dispoziții ale Uniunii Europene, se aplică următoarele definiții:</w:t>
      </w:r>
    </w:p>
    <w:p>
      <w:pPr>
        <w:keepNext w:val="false"/>
      </w:pPr>
      <w:r>
        <w:rPr>
          <w:b w:val="false"/>
          <w:bCs w:val="false"/>
        </w:rPr>
        <w:t xml:space="preserve">a) persoană impozabilă nestabilită în Uniunea Europeană înseamnă o persoană impozabilă care nu și-a stabilit activitatea economică pe teritoriul Uniunii Europene și nici nu dispune de un sediu fix pe teritoriul acesteia;</w:t>
      </w:r>
    </w:p>
    <w:p>
      <w:pPr>
        <w:keepNext w:val="false"/>
      </w:pPr>
      <w:r>
        <w:rPr>
          <w:b w:val="false"/>
          <w:bCs w:val="false"/>
        </w:rPr>
        <w:t xml:space="preserve">b) intermediar înseamnă o persoană stabilită în Uniunea Europeană și desemnată de persoana impozabilă care efectuează vânzări la distanță de bunuri importate din țări terțe sau din teritorii terțe ca persoană care este obligată la plata TVA și care trebuie să respecte obligațiile prevăzute de prezentul regim special în numele și în contul persoanei impozabile;</w:t>
      </w:r>
    </w:p>
    <w:p>
      <w:pPr>
        <w:keepNext w:val="false"/>
      </w:pPr>
      <w:r>
        <w:rPr>
          <w:b w:val="false"/>
          <w:bCs w:val="false"/>
        </w:rPr>
        <w:t xml:space="preserve">c) stat membru de înregistrare înseamnă următoarele:</w:t>
      </w:r>
    </w:p>
    <w:p>
      <w:pPr>
        <w:keepNext w:val="false"/>
      </w:pPr>
      <w:r>
        <w:rPr>
          <w:b w:val="false"/>
          <w:bCs w:val="false"/>
        </w:rPr>
        <w:t xml:space="preserve">1.</w:t>
      </w:r>
    </w:p>
    <w:p>
      <w:pPr>
        <w:keepNext w:val="false"/>
      </w:pPr>
      <w:r>
        <w:rPr>
          <w:b w:val="false"/>
          <w:bCs w:val="false"/>
        </w:rPr>
        <w:t xml:space="preserve">atunci când persoana impozabilă nu este stabilită în Uniunea Europeană, statul membru în care aceasta decide să se înregistreze;</w:t>
      </w:r>
    </w:p>
    <w:p>
      <w:pPr>
        <w:keepNext w:val="false"/>
      </w:pPr>
      <w:r>
        <w:rPr>
          <w:b w:val="false"/>
          <w:bCs w:val="false"/>
        </w:rPr>
        <w:t xml:space="preserve">2.</w:t>
      </w:r>
    </w:p>
    <w:p>
      <w:pPr>
        <w:keepNext w:val="false"/>
      </w:pPr>
      <w:r>
        <w:rPr>
          <w:b w:val="false"/>
          <w:bCs w:val="false"/>
        </w:rPr>
        <w:t xml:space="preserve">atunci când persoana impozabilă și-a stabilit sediul activității economice în afara Uniunii Europene, dar deține unul sau mai multe sedii fixe în Uniunea Europeană, statul membru cu un sediu fix în care persoana impozabilă declară că va utiliza prezentul regim special. În cazul în care persoana impozabilă are un sediu fix în România și alege România ca stat membru de înregistrare, persoana impozabilă respectivă trebuie să depună în format electronic o declarație de începere a activității sale supuse regimului special la organul fiscal competent pentru anul calendaristic în cauză și pentru următorii doi ani calendaristici. Persoana impozabilă trebuie să notifice, prin mijloace electronice, organul fiscal competent, în caz de încetare a activității sau în caz de modificări ulterioare, care o exclud de la regimul special;</w:t>
      </w:r>
    </w:p>
    <w:p>
      <w:pPr>
        <w:keepNext w:val="false"/>
      </w:pPr>
      <w:r>
        <w:rPr>
          <w:b w:val="false"/>
          <w:bCs w:val="false"/>
        </w:rPr>
        <w:t xml:space="preserve">3.</w:t>
      </w:r>
    </w:p>
    <w:p>
      <w:pPr>
        <w:keepNext w:val="false"/>
      </w:pPr>
      <w:r>
        <w:rPr>
          <w:b w:val="false"/>
          <w:bCs w:val="false"/>
        </w:rPr>
        <w:t xml:space="preserve">atunci când persoana impozabilă și-a stabilit sediul activității economice într-un stat membru, statul membru respectiv;</w:t>
      </w:r>
    </w:p>
    <w:p>
      <w:pPr>
        <w:keepNext w:val="false"/>
      </w:pPr>
      <w:r>
        <w:rPr>
          <w:b w:val="false"/>
          <w:bCs w:val="false"/>
        </w:rPr>
        <w:t xml:space="preserve">4.</w:t>
      </w:r>
    </w:p>
    <w:p>
      <w:pPr>
        <w:keepNext w:val="false"/>
      </w:pPr>
      <w:r>
        <w:rPr>
          <w:b w:val="false"/>
          <w:bCs w:val="false"/>
        </w:rPr>
        <w:t xml:space="preserve">atunci când intermediarul și-a stabilit sediul activității economice într-un stat membru, statul membru respectiv;</w:t>
      </w:r>
    </w:p>
    <w:p>
      <w:pPr>
        <w:keepNext w:val="false"/>
      </w:pPr>
      <w:r>
        <w:rPr>
          <w:b w:val="false"/>
          <w:bCs w:val="false"/>
        </w:rPr>
        <w:t xml:space="preserve">5.</w:t>
      </w:r>
    </w:p>
    <w:p>
      <w:pPr>
        <w:keepNext w:val="false"/>
      </w:pPr>
      <w:r>
        <w:rPr>
          <w:b w:val="false"/>
          <w:bCs w:val="false"/>
        </w:rPr>
        <w:t xml:space="preserve">atunci când intermediarul și-a stabilit sediul activității economice în afara Uniunii Europene, dar deține unul sau mai multe sedii fixe în Uniunea Europeană, statul membru cu un sediu fix în care intermediarul declară că va utiliza prezentul regim special. În cazul în care intermediarul are un sediu fix în România și alege România ca stat membru de înregistrare, respectivul intermediar trebuie să depună în format electronic o declarație de începere a activității sale supuse regimului special la organul fiscal competent pentru anul calendaristic în cauză și pentru următorii doi ani calendaristici. Intermediarul trebuie să notifice, prin mijloace electronice, organul fiscal competent, în caz de încetare a activității sau în caz de modificări ulterioare, care o exclud de la regimul special;</w:t>
      </w:r>
    </w:p>
    <w:p>
      <w:pPr>
        <w:keepNext w:val="false"/>
      </w:pPr>
      <w:r>
        <w:rPr>
          <w:b w:val="false"/>
          <w:bCs w:val="false"/>
        </w:rPr>
        <w:t xml:space="preserve">d) stat membru de consum înseamnă statul membru în care se încheie expedierea sau transportul bunurilor către client.</w:t>
      </w:r>
    </w:p>
    <w:p>
      <w:pPr>
        <w:keepNext w:val="false"/>
      </w:pPr>
      <w:r>
        <w:rPr>
          <w:b w:val="false"/>
          <w:bCs w:val="false"/>
        </w:rPr>
        <w:t xml:space="preserve">(2) Prezentul regim special poate fi aplicat de către următoarele persoane impozabile care efectuează vânzări la distanță de bunuri importate din țări terțe sau din teritorii terțe:</w:t>
      </w:r>
    </w:p>
    <w:p>
      <w:pPr>
        <w:keepNext w:val="false"/>
      </w:pPr>
      <w:r>
        <w:rPr>
          <w:b w:val="false"/>
          <w:bCs w:val="false"/>
        </w:rPr>
        <w:t xml:space="preserve">a) orice persoană impozabilă stabilită în Uniunea Europeană care efectuează vânzări la distanță de bunuri importate din țări terțe sau din teritorii terțe;</w:t>
      </w:r>
    </w:p>
    <w:p>
      <w:pPr>
        <w:keepNext w:val="false"/>
      </w:pPr>
      <w:r>
        <w:rPr>
          <w:b w:val="false"/>
          <w:bCs w:val="false"/>
        </w:rPr>
        <w:t xml:space="preserve">b) orice persoană impozabilă, fie că este sau nu stabilită în Uniunea Europeană, care efectuează vânzări la distanță de bunuri importate din țări terțe sau din teritorii terțe și care este reprezentată de un intermediar stabilit în Uniunea Europeană;</w:t>
      </w:r>
    </w:p>
    <w:p>
      <w:pPr>
        <w:keepNext w:val="false"/>
      </w:pPr>
      <w:r>
        <w:rPr>
          <w:b w:val="false"/>
          <w:bCs w:val="false"/>
        </w:rPr>
        <w:t xml:space="preserve">c) orice persoană impozabilă stabilită într-o țară terță cu care Uniunea Europeană a încheiat un acord de asistență reciprocă al cărui domeniu de aplicare este similar celui al Directivei 2010/24/UE a Consiliului și al Regulamentului (UE) nr. 904/2010 și care efectuează vânzări de bunuri la distanță din respectiva țară terță.</w:t>
      </w:r>
    </w:p>
    <w:p>
      <w:pPr>
        <w:keepNext w:val="false"/>
      </w:pPr>
      <w:r>
        <w:rPr>
          <w:b w:val="false"/>
          <w:bCs w:val="false"/>
        </w:rPr>
        <w:t xml:space="preserve">(3) Persoanele impozabile prevăzute la alin. (2) aplică prezentul regim special tuturor vânzărilor la distanță de bunuri importate din teritorii terțe sau țări terțe pe care le efectuează.</w:t>
      </w:r>
    </w:p>
    <w:p>
      <w:pPr>
        <w:keepNext w:val="false"/>
      </w:pPr>
      <w:r>
        <w:rPr>
          <w:b w:val="false"/>
          <w:bCs w:val="false"/>
        </w:rPr>
        <w:t xml:space="preserve">(4) În sensul alin. (2) lit. b), nicio persoană impozabilă nu poate numi mai mulți intermediari în același timp.</w:t>
      </w:r>
    </w:p>
    <w:p>
      <w:pPr>
        <w:keepNext w:val="false"/>
      </w:pPr>
      <w:r>
        <w:rPr>
          <w:b w:val="false"/>
          <w:bCs w:val="false"/>
        </w:rPr>
        <w:t xml:space="preserve">(5) În cazul vânzărilor la distanță de bunuri importate din țări terțe sau din teritorii terțe pentru care TVA este declarată în cadrul prezentului regim special, faptul generator intervine și TVA devine exigibilă în momentul livrării. Se consideră că bunurile au fost livrate la data la care a fost acceptată plata, stabilită conform art. 61b din Regulamentul de punere în aplicare (UE) nr. 282/2011, cu modificările și completările ulterioare.</w:t>
      </w:r>
    </w:p>
    <w:p>
      <w:pPr>
        <w:keepNext w:val="false"/>
      </w:pPr>
      <w:r>
        <w:rPr>
          <w:b w:val="false"/>
          <w:bCs w:val="false"/>
        </w:rPr>
        <w:t xml:space="preserve">(6) Persoana impozabilă care utilizează prezentul regim special sau un intermediar acționând în numele acesteia declară momentul în care își începe sau își încetează activitatea în cadrul prezentului regim special sau momentul în care își modifică respectiva activitate astfel încât nu mai îndeplinește condițiile necesare pentru a utiliza prezentul regim special. Informațiile respective sunt comunicate pe cale electronică.</w:t>
      </w:r>
    </w:p>
    <w:p>
      <w:pPr>
        <w:keepNext w:val="false"/>
      </w:pPr>
      <w:r>
        <w:rPr>
          <w:b w:val="false"/>
          <w:bCs w:val="false"/>
        </w:rPr>
        <w:t xml:space="preserve">(7) În cazul în care România este statul membru de înregistrare, declarația de începere a activității pe care o persoana impozabilă care nu utilizează un intermediar are obligația de a o depune înainte de a începe să utilizeze prezentul regim special, conține următoarele informații:</w:t>
      </w:r>
    </w:p>
    <w:p>
      <w:pPr>
        <w:keepNext w:val="false"/>
      </w:pPr>
      <w:r>
        <w:rPr>
          <w:b w:val="false"/>
          <w:bCs w:val="false"/>
        </w:rPr>
        <w:t xml:space="preserve">a) denumirea/numele persoanei impozabile;</w:t>
      </w:r>
    </w:p>
    <w:p>
      <w:pPr>
        <w:keepNext w:val="false"/>
      </w:pPr>
      <w:r>
        <w:rPr>
          <w:b w:val="false"/>
          <w:bCs w:val="false"/>
        </w:rPr>
        <w:t xml:space="preserve">b) adresa poștală;</w:t>
      </w:r>
    </w:p>
    <w:p>
      <w:pPr>
        <w:keepNext w:val="false"/>
      </w:pPr>
      <w:r>
        <w:rPr>
          <w:b w:val="false"/>
          <w:bCs w:val="false"/>
        </w:rPr>
        <w:t xml:space="preserve">c) adresa electronică și site-urile web;</w:t>
      </w:r>
    </w:p>
    <w:p>
      <w:pPr>
        <w:keepNext w:val="false"/>
      </w:pPr>
      <w:r>
        <w:rPr>
          <w:b w:val="false"/>
          <w:bCs w:val="false"/>
        </w:rPr>
        <w:t xml:space="preserve">d) codul de înregistrare în scopuri de TVA sau codul de identificare fiscală în situația în care persoana impozabilă nu este înregistrată în scopuri de TVA potrivit art. 316.</w:t>
      </w:r>
    </w:p>
    <w:p>
      <w:pPr>
        <w:keepNext w:val="false"/>
      </w:pPr>
      <w:r>
        <w:rPr>
          <w:b w:val="false"/>
          <w:bCs w:val="false"/>
        </w:rPr>
        <w:t xml:space="preserve">(8) În cazul în care România este statul membru de înregistrare, declarația de începere a activității pe care intermediarul are obligația de a o depune înainte de a începe să utilizeze prezentul regim special, în numele unei persoane impozabile, conține următoarele informații:</w:t>
      </w:r>
    </w:p>
    <w:p>
      <w:pPr>
        <w:keepNext w:val="false"/>
      </w:pPr>
      <w:r>
        <w:rPr>
          <w:b w:val="false"/>
          <w:bCs w:val="false"/>
        </w:rPr>
        <w:t xml:space="preserve">a) denumirea/numele intermediarului;</w:t>
      </w:r>
    </w:p>
    <w:p>
      <w:pPr>
        <w:keepNext w:val="false"/>
      </w:pPr>
      <w:r>
        <w:rPr>
          <w:b w:val="false"/>
          <w:bCs w:val="false"/>
        </w:rPr>
        <w:t xml:space="preserve">b) adresa poștală;</w:t>
      </w:r>
    </w:p>
    <w:p>
      <w:pPr>
        <w:keepNext w:val="false"/>
      </w:pPr>
      <w:r>
        <w:rPr>
          <w:b w:val="false"/>
          <w:bCs w:val="false"/>
        </w:rPr>
        <w:t xml:space="preserve">c) adresa electronică;</w:t>
      </w:r>
    </w:p>
    <w:p>
      <w:pPr>
        <w:keepNext w:val="false"/>
      </w:pPr>
      <w:r>
        <w:rPr>
          <w:b w:val="false"/>
          <w:bCs w:val="false"/>
        </w:rPr>
        <w:t xml:space="preserve">d) codul de înregistrare în scopuri de TVA potrivit art. 316.</w:t>
      </w:r>
    </w:p>
    <w:p>
      <w:pPr>
        <w:keepNext w:val="false"/>
      </w:pPr>
      <w:r>
        <w:rPr>
          <w:b w:val="false"/>
          <w:bCs w:val="false"/>
        </w:rPr>
        <w:t xml:space="preserve">(9) În cazul în care România este statul membru de înregistrare, declarația de începere a activității pe care intermediarul are obligația de a o depune cu privire la fiecare persoană impozabilă pe care o reprezintă, înainte ca această persoană impozabilă să înceapă să utilizeze prezentul regim special, conține următoarele informații:</w:t>
      </w:r>
    </w:p>
    <w:p>
      <w:pPr>
        <w:keepNext w:val="false"/>
      </w:pPr>
      <w:r>
        <w:rPr>
          <w:b w:val="false"/>
          <w:bCs w:val="false"/>
        </w:rPr>
        <w:t xml:space="preserve">a) denumirea/numele persoanei impozabile;</w:t>
      </w:r>
    </w:p>
    <w:p>
      <w:pPr>
        <w:keepNext w:val="false"/>
      </w:pPr>
      <w:r>
        <w:rPr>
          <w:b w:val="false"/>
          <w:bCs w:val="false"/>
        </w:rPr>
        <w:t xml:space="preserve">b) adresa poștală;</w:t>
      </w:r>
    </w:p>
    <w:p>
      <w:pPr>
        <w:keepNext w:val="false"/>
      </w:pPr>
      <w:r>
        <w:rPr>
          <w:b w:val="false"/>
          <w:bCs w:val="false"/>
        </w:rPr>
        <w:t xml:space="preserve">c) adresa electronică și site-urile web;</w:t>
      </w:r>
    </w:p>
    <w:p>
      <w:pPr>
        <w:keepNext w:val="false"/>
      </w:pPr>
      <w:r>
        <w:rPr>
          <w:b w:val="false"/>
          <w:bCs w:val="false"/>
        </w:rPr>
        <w:t xml:space="preserve">d) codul de înregistrare în scopuri de TVA sau codul de identificare fiscală în situația în care persoana impozabilă nu este înregistrată în scopuri de TVA potrivit art. 316;</w:t>
      </w:r>
    </w:p>
    <w:p>
      <w:pPr>
        <w:keepNext w:val="false"/>
      </w:pPr>
      <w:r>
        <w:rPr>
          <w:b w:val="false"/>
          <w:bCs w:val="false"/>
        </w:rPr>
        <w:t xml:space="preserve">e) codul de înregistrare individual atribuit intermediarului în conformitate cu articolul 315^2 alin. (12).</w:t>
      </w:r>
    </w:p>
    <w:p>
      <w:pPr>
        <w:keepNext w:val="false"/>
      </w:pPr>
      <w:r>
        <w:rPr>
          <w:b w:val="false"/>
          <w:bCs w:val="false"/>
        </w:rPr>
        <w:t xml:space="preserve">(10) În cazul în care România este statul membru de înregistrare, orice persoană impozabilă care utilizează prezentul regim special sau, după caz, intermediarul acesteia notifică orice modificare a informațiilor furnizate.</w:t>
      </w:r>
    </w:p>
    <w:p>
      <w:pPr>
        <w:keepNext w:val="false"/>
      </w:pPr>
      <w:r>
        <w:rPr>
          <w:b w:val="false"/>
          <w:bCs w:val="false"/>
        </w:rPr>
        <w:t xml:space="preserve">(11) La primirea declarației de începere a activității, organul fiscal competent va înregistra persoana impozabilă care solicită utilizarea prezentul regim special cu un cod de înregistrare special în scopuri de TVA și va comunica acest cod persoanei respective prin mijloace electronice.</w:t>
      </w:r>
    </w:p>
    <w:p>
      <w:pPr>
        <w:keepNext w:val="false"/>
      </w:pPr>
      <w:r>
        <w:rPr>
          <w:b w:val="false"/>
          <w:bCs w:val="false"/>
        </w:rPr>
        <w:t xml:space="preserve">(12) La primirea declarației de începere a activității pe care intermediarul are obligația de a o depune înainte de a începe să utilizeze prezentul regim special, organul fiscal competent va înregistra intermediarul cu un cod de înregistrare special și va comunica acest cod intermediarului respectiv prin mijloace electronice.</w:t>
      </w:r>
    </w:p>
    <w:p>
      <w:pPr>
        <w:keepNext w:val="false"/>
      </w:pPr>
      <w:r>
        <w:rPr>
          <w:b w:val="false"/>
          <w:bCs w:val="false"/>
        </w:rPr>
        <w:t xml:space="preserve">(13) La primirea declarației de începere a activității prin care o persoana impozabilă care solicită utilizarea prezentului regim special își desemnează un intermediar ca persoană care este obligată la plata TVA și care trebuie să respecte obligațiile prevăzute de prezentul regim special în numele și în contul persoanei impozabile, organul fiscal competent va înregistra persoana impozabilă pentru care este desemnat intermediarul cu un cod de înregistrare special în scopuri de TVA și va comunica acest cod intermediarului respectiv prin mijloace electronice.</w:t>
      </w:r>
    </w:p>
    <w:p>
      <w:pPr>
        <w:keepNext w:val="false"/>
      </w:pPr>
      <w:r>
        <w:rPr>
          <w:b w:val="false"/>
          <w:bCs w:val="false"/>
        </w:rPr>
        <w:t xml:space="preserve">(14) Codurile de înregistrare alocate în temeiul alin. (11)-(13) se utilizează numai pentru prezentul regim special. Agenția Națională de Administrare Fiscală organizează Registrul codurilor de înregistrare specială în scopuri de TVA pentru Regimul special pentru vânzarea la distanță de bunuri importate din teritorii terțe sau țări terțe.</w:t>
      </w:r>
    </w:p>
    <w:p>
      <w:pPr>
        <w:keepNext w:val="false"/>
      </w:pPr>
      <w:r>
        <w:rPr>
          <w:b w:val="false"/>
          <w:bCs w:val="false"/>
        </w:rPr>
        <w:t xml:space="preserve">(15) În cazul în care România este statul membru de înregistrare, persoana impozabilă care nu utilizează un intermediar este eliminată din registrul prevăzut la alin. (14) în următoarele situații:</w:t>
      </w:r>
    </w:p>
    <w:p>
      <w:pPr>
        <w:keepNext w:val="false"/>
      </w:pPr>
      <w:r>
        <w:rPr>
          <w:b w:val="false"/>
          <w:bCs w:val="false"/>
        </w:rPr>
        <w:t xml:space="preserve">a) dacă aceasta notifică faptul că nu mai efectuează vânzări la distanță de bunuri importate din țări terțe sau din teritorii terțe;</w:t>
      </w:r>
    </w:p>
    <w:p>
      <w:pPr>
        <w:keepNext w:val="false"/>
      </w:pPr>
      <w:r>
        <w:rPr>
          <w:b w:val="false"/>
          <w:bCs w:val="false"/>
        </w:rPr>
        <w:t xml:space="preserve">b) dacă se poate deduce, prin alte mijloace, că activitățile sale impozabile de vânzare la distanță de bunuri importate din teritorii terțe sau țări terțe au încetat;</w:t>
      </w:r>
    </w:p>
    <w:p>
      <w:pPr>
        <w:keepNext w:val="false"/>
      </w:pPr>
      <w:r>
        <w:rPr>
          <w:b w:val="false"/>
          <w:bCs w:val="false"/>
        </w:rPr>
        <w:t xml:space="preserve">c) dacă aceasta nu mai îndeplinește condițiile necesare pentru utilizarea prezentului regim special;</w:t>
      </w:r>
    </w:p>
    <w:p>
      <w:pPr>
        <w:keepNext w:val="false"/>
      </w:pPr>
      <w:r>
        <w:rPr>
          <w:b w:val="false"/>
          <w:bCs w:val="false"/>
        </w:rPr>
        <w:t xml:space="preserve">d) dacă aceasta nu respectă, în mod repetat, normele referitoare la prezentul regim special.</w:t>
      </w:r>
    </w:p>
    <w:p>
      <w:pPr>
        <w:keepNext w:val="false"/>
      </w:pPr>
      <w:r>
        <w:rPr>
          <w:b w:val="false"/>
          <w:bCs w:val="false"/>
        </w:rPr>
        <w:t xml:space="preserve">(16) În cazul în care România este statul membru de înregistrare, intermediarul este eliminat din registrul prevăzut la alin. (14) în următoarele situații:</w:t>
      </w:r>
    </w:p>
    <w:p>
      <w:pPr>
        <w:keepNext w:val="false"/>
      </w:pPr>
      <w:r>
        <w:rPr>
          <w:b w:val="false"/>
          <w:bCs w:val="false"/>
        </w:rPr>
        <w:t xml:space="preserve">a) dacă, timp de două trimestre calendaristice consecutive, acesta nu a acționat ca intermediar în numele unei persoane impozabile care utilizează prezentul regim special;</w:t>
      </w:r>
    </w:p>
    <w:p>
      <w:pPr>
        <w:keepNext w:val="false"/>
      </w:pPr>
      <w:r>
        <w:rPr>
          <w:b w:val="false"/>
          <w:bCs w:val="false"/>
        </w:rPr>
        <w:t xml:space="preserve">b) dacă acesta nu mai îndeplinește celelalte condiții necesare pentru a acționa în calitate de intermediar;</w:t>
      </w:r>
    </w:p>
    <w:p>
      <w:pPr>
        <w:keepNext w:val="false"/>
      </w:pPr>
      <w:r>
        <w:rPr>
          <w:b w:val="false"/>
          <w:bCs w:val="false"/>
        </w:rPr>
        <w:t xml:space="preserve">c) dacă acesta nu respectă, în mod repetat, normele referitoare la prezentul regim special.</w:t>
      </w:r>
    </w:p>
    <w:p>
      <w:pPr>
        <w:keepNext w:val="false"/>
      </w:pPr>
      <w:r>
        <w:rPr>
          <w:b w:val="false"/>
          <w:bCs w:val="false"/>
        </w:rPr>
        <w:t xml:space="preserve">(17) În cazul în care România este statul membru de înregistrare, persoana impozabilă reprezentată de un intermediar este eliminată din registrul prevăzut la alin. (14), în următoarele situații:</w:t>
      </w:r>
    </w:p>
    <w:p>
      <w:pPr>
        <w:keepNext w:val="false"/>
      </w:pPr>
      <w:r>
        <w:rPr>
          <w:b w:val="false"/>
          <w:bCs w:val="false"/>
        </w:rPr>
        <w:t xml:space="preserve">a) dacă intermediarul notifică faptul că persoana impozabilă nu mai efectuează vânzări la distanță de bunuri importate din teritorii terțe sau țări terțe;</w:t>
      </w:r>
    </w:p>
    <w:p>
      <w:pPr>
        <w:keepNext w:val="false"/>
      </w:pPr>
      <w:r>
        <w:rPr>
          <w:b w:val="false"/>
          <w:bCs w:val="false"/>
        </w:rPr>
        <w:t xml:space="preserve">b) dacă se poate deduce, prin alte mijloace, că activitățile impozabile de vânzare la distanță de bunuri importate din teritorii terțe sau țări terțe ale persoanei impozabile au încetat;</w:t>
      </w:r>
    </w:p>
    <w:p>
      <w:pPr>
        <w:keepNext w:val="false"/>
      </w:pPr>
      <w:r>
        <w:rPr>
          <w:b w:val="false"/>
          <w:bCs w:val="false"/>
        </w:rPr>
        <w:t xml:space="preserve">c) dacă persoana impozabilă nu mai îndeplinește condițiile necesare pentru utilizarea prezentului regim special;</w:t>
      </w:r>
    </w:p>
    <w:p>
      <w:pPr>
        <w:keepNext w:val="false"/>
      </w:pPr>
      <w:r>
        <w:rPr>
          <w:b w:val="false"/>
          <w:bCs w:val="false"/>
        </w:rPr>
        <w:t xml:space="preserve">d) dacă persoana impozabilă nu respectă, în mod repetat, normele referitoare la prezentul regim special;</w:t>
      </w:r>
    </w:p>
    <w:p>
      <w:pPr>
        <w:keepNext w:val="false"/>
      </w:pPr>
      <w:r>
        <w:rPr>
          <w:b w:val="false"/>
          <w:bCs w:val="false"/>
        </w:rPr>
        <w:t xml:space="preserve">e) dacă intermediarul notifică faptul că nu mai este reprezentantul respectivei persoane impozabile.</w:t>
      </w:r>
    </w:p>
    <w:p>
      <w:pPr>
        <w:keepNext w:val="false"/>
      </w:pPr>
      <w:r>
        <w:rPr>
          <w:b w:val="false"/>
          <w:bCs w:val="false"/>
        </w:rPr>
        <w:t xml:space="preserve">(18) În cazul în care România este statul membru de înregistrare, persoana impozabilă care utilizează prezentul regim special sau intermediarul acesteia trebuie să depună prin mijloace electronice o declarație specială de TVA pentru fiecare lună, potrivit modelului stabilit în anexa III din Regulamentul de punere în aplicare (UE) 2020/194, indiferent dacă au fost sau nu efectuate vânzări la distanță de bunuri importate din teritorii terțe sau țări terțe în perioada fiscală de raportare. Declarația specială de TVA se depune până la sfârșitul următoarei luni după încheierea perioadei fiscale acoperite de declarație.</w:t>
      </w:r>
    </w:p>
    <w:p>
      <w:pPr>
        <w:keepNext w:val="false"/>
      </w:pPr>
      <w:r>
        <w:rPr>
          <w:b w:val="false"/>
          <w:bCs w:val="false"/>
        </w:rPr>
        <w:t xml:space="preserve">(18^1) În sensul alin. (18), sfârșitul următoarei luni după încheierea perioadei fiscale se consideră a fi ultima zi calendaristică a respectivei luni, chiar dacă aceasta este o zi nelucrătoare.</w:t>
      </w:r>
    </w:p>
    <w:p>
      <w:pPr>
        <w:keepNext w:val="false"/>
      </w:pPr>
      <w:r>
        <w:rPr>
          <w:b w:val="false"/>
          <w:bCs w:val="false"/>
        </w:rPr>
        <w:t xml:space="preserve">(la 08-03-2024,</w:t>
      </w:r>
    </w:p>
    <w:p>
      <w:pPr>
        <w:keepNext/>
      </w:pPr>
      <w:r>
        <w:rPr>
          <w:b/>
          <w:bCs/>
        </w:rPr>
        <w:t xml:space="preserve">Articolul 315^2 , Capitolul XII , Titlul VII a fost completat de Punctul 4. , Articolul I din LEGEA nr. 33 din 4 martie 2024, publicată în MONITORUL OFICIAL nr. 179 din 5 martie 2024</w:t>
      </w:r>
    </w:p>
    <w:p>
      <w:pPr>
        <w:keepNext w:val="false"/>
      </w:pPr>
      <w:r>
        <w:rPr>
          <w:b w:val="false"/>
          <w:bCs w:val="false"/>
        </w:rPr>
        <w:t xml:space="preserve">)</w:t>
      </w:r>
    </w:p>
    <w:p>
      <w:pPr>
        <w:keepNext w:val="false"/>
      </w:pPr>
      <w:r>
        <w:rPr>
          <w:b w:val="false"/>
          <w:bCs w:val="false"/>
        </w:rPr>
        <w:t xml:space="preserve">(19) Atunci când o declarație de TVA trebuie depusă în conformitate cu prevederile alin. (18) nu se pot impune, în scopuri de TVA, nicio obligație suplimentară și nicio altă formalitate în momentul importului.</w:t>
      </w:r>
    </w:p>
    <w:p>
      <w:pPr>
        <w:keepNext w:val="false"/>
      </w:pPr>
      <w:r>
        <w:rPr>
          <w:b w:val="false"/>
          <w:bCs w:val="false"/>
        </w:rPr>
        <w:t xml:space="preserve">(20) Declarația specială de TVA prevăzută la alin. (18) conține codul de înregistrare în scopuri de TVA prevăzut la alin. (11) sau (13) și, după caz, pentru fiecare stat membru de consum în care este datorată TVA, valoarea totală, exclusiv taxa, a vânzărilor la distanță de bunuri importate din țări terțe sau din teritorii terțe pentru care TVA a devenit exigibilă în cursul perioadei fiscale, cotele taxei aplicabile, valoarea totală a taxei corespunzătoare subdivizată pe cote și valoarea totală a taxei datorate.</w:t>
      </w:r>
    </w:p>
    <w:p>
      <w:pPr>
        <w:keepNext w:val="false"/>
      </w:pPr>
      <w:r>
        <w:rPr>
          <w:b w:val="false"/>
          <w:bCs w:val="false"/>
        </w:rPr>
        <w:t xml:space="preserve">(21) Atunci când sunt solicitate modificări ale declarației de TVA după depunerea acesteia, modificările respective trebuie să fie incluse într-o declarație ulterioară în termen de cel mult trei ani de la data la care trebuia depusă declarația inițială în conformitate cu alin. (18). Declarația ulterioară de TVA identifică statul membru relevant de consum, perioada fiscală și valoarea totală a TVA rezultată din corecția livrărilor/prestărilor, care poate fi și negativă.</w:t>
      </w:r>
    </w:p>
    <w:p>
      <w:pPr>
        <w:keepNext w:val="false"/>
      </w:pPr>
      <w:r>
        <w:rPr>
          <w:b w:val="false"/>
          <w:bCs w:val="false"/>
        </w:rPr>
        <w:t xml:space="preserve">(22) Declarația de TVA se completează în euro. În cazul în care livrările de bunuri se plătesc în alte monede, persoana impozabilă care face uz de prezentul regim special sau intermediarul acesteia vor folosi, la completarea declarației de TVA, cursul de schimb în vigoare din ultima zi a perioadei fiscale de raportare. Cursurile de schimb utilizate sunt cele publicate de Banca Centrală Europeană pentru ziua respectivă sau cele din ziua următoare, dacă nu sunt publicate în acea zi.</w:t>
      </w:r>
    </w:p>
    <w:p>
      <w:pPr>
        <w:keepNext w:val="false"/>
      </w:pPr>
      <w:r>
        <w:rPr>
          <w:b w:val="false"/>
          <w:bCs w:val="false"/>
        </w:rPr>
        <w:t xml:space="preserve">(23) Persoana impozabilă care utilizează prezentul regim special sau intermediarul acesteia trebuie să achite TVA, făcând referire la declarația de TVA corespunzătoare, într-un cont special, în euro, indicat de organul fiscal competent, până la data la care are obligația depunerii declarației speciale.</w:t>
      </w:r>
    </w:p>
    <w:p>
      <w:pPr>
        <w:keepNext w:val="false"/>
      </w:pPr>
      <w:r>
        <w:rPr>
          <w:b w:val="false"/>
          <w:bCs w:val="false"/>
        </w:rPr>
        <w:t xml:space="preserve">(24) În situația în care România este stat membru de consum, persoana impozabilă nestabilită în România care utilizează prezentul regim special beneficiază de rambursarea taxei aferente importurilor și achizițiilor de bunuri/servicii efectuate în România pentru realizarea activităților sale impozabile supuse acestui regim, în conformitate cu prevederile art. 302 alin. (1) lit. a) sau b), chiar dacă o persoană impozabilă stabilită în România nu ar avea dreptul la o compensație similară în ceea ce privește taxa sau un alt impozit similar, în condițiile prevăzute de legislația țării în care își are sediul persoana impozabilă nestabilită. În cazul în care persoana impozabilă beneficiară a prezentului regim special desfășoară în România și activități care nu sunt supuse acestui regim și pentru care există obligația înregistrării în scopuri de TVA conform art. 316, respectiva persoană își poate deduce TVA pentru activitățile sale impozabile supuse prezentului regim prin decontul de taxă prevăzut la art. 323.</w:t>
      </w:r>
    </w:p>
    <w:p>
      <w:pPr>
        <w:keepNext w:val="false"/>
      </w:pPr>
      <w:r>
        <w:rPr>
          <w:b w:val="false"/>
          <w:bCs w:val="false"/>
        </w:rPr>
        <w:t xml:space="preserve">(25) Persoana impozabilă care utilizează prezentul regim special trebuie să țină registre ale operațiunilor reglementate efectuate. Un intermediar ține câte un registru pentru fiecare persoană impozabilă pe care o reprezintă. Registrele respective trebuie să conțină informații care să permită autorităților fiscale ale statului membru de consum să determine dacă declarația prevăzută la alin. (18) este corectă.</w:t>
      </w:r>
    </w:p>
    <w:p>
      <w:pPr>
        <w:keepNext w:val="false"/>
      </w:pPr>
      <w:r>
        <w:rPr>
          <w:b w:val="false"/>
          <w:bCs w:val="false"/>
        </w:rPr>
        <w:t xml:space="preserve">(26) Registrele prevăzute la alin. (25) se pun la dispoziție electronic, la solicitarea organului fiscal competent, precum și a statelor membre de consum. Persoana impozabilă va păstra aceste evidențe pe o perioadă de 10 ani de la încheierea anului în care s-au efectuat operațiunile.</w:t>
      </w:r>
    </w:p>
    <w:p>
      <w:pPr>
        <w:keepNext w:val="false"/>
      </w:pPr>
      <w:r>
        <w:rPr>
          <w:b w:val="false"/>
          <w:bCs w:val="false"/>
        </w:rPr>
        <w:t xml:space="preserve">(27) Informațiile pe care trebuie să le conțină registrele prevăzute la alin. (25) sunt prevăzute la art. 63c alin. (2) din Regulamentul de punere în aplicare (UE) nr. 282/2011, cu modificările și completările ulterioare.</w:t>
      </w:r>
    </w:p>
    <w:p>
      <w:pPr>
        <w:keepNext w:val="false"/>
      </w:pPr>
      <w:r>
        <w:rPr>
          <w:b w:val="false"/>
          <w:bCs w:val="false"/>
        </w:rPr>
        <w:t xml:space="preserve">(la 01-07-2021,</w:t>
      </w:r>
    </w:p>
    <w:p>
      <w:pPr>
        <w:keepNext w:val="false"/>
      </w:pPr>
      <w:r>
        <w:rPr>
          <w:b w:val="false"/>
          <w:bCs w:val="false"/>
        </w:rPr>
        <w:t xml:space="preserve">Capitolul XII din Titlul VII a fost completat de Punctul 18, Articolul I din ORDONANȚA DE URGENȚĂ nr. 59 din 24 iunie 2021, publicată în MONITORUL OFICIAL nr. 630 din 28 iunie 2021</w:t>
      </w:r>
    </w:p>
    <w:p>
      <w:pPr>
        <w:keepNext w:val="false"/>
      </w:pPr>
      <w:r>
        <w:rPr>
          <w:b w:val="false"/>
          <w:bCs w:val="false"/>
        </w:rPr>
        <w:t xml:space="preserve">)</w:t>
      </w:r>
    </w:p>
    <w:p>
      <w:pPr>
        <w:keepNext/>
      </w:pPr>
      <w:r>
        <w:rPr>
          <w:b/>
          <w:bCs/>
        </w:rPr>
        <w:t xml:space="preserve">Articolul 315^3</w:t>
      </w:r>
    </w:p>
    <w:p>
      <w:pPr>
        <w:keepNext w:val="false"/>
      </w:pPr>
      <w:r>
        <w:rPr>
          <w:b w:val="false"/>
          <w:bCs w:val="false"/>
        </w:rPr>
        <w:t xml:space="preserve">Mecanism special pentru declararea și plata TVA la import</w:t>
      </w:r>
    </w:p>
    <w:p>
      <w:pPr>
        <w:keepNext w:val="false"/>
      </w:pPr>
      <w:r>
        <w:rPr>
          <w:b w:val="false"/>
          <w:bCs w:val="false"/>
        </w:rPr>
        <w:t xml:space="preserve">(1) În situația în care pentru importul bunurilor, cu excepția produselor care fac obiectul accizelor, în loturi cu o valoare intrinsecă de maximum 150 euro, nu se utilizează regimul special prevăzut la art. 315^2, persoana care prezintă bunurile în vamă în numele persoanei căreia îi sunt destinate acestea pe teritoriul României poate să utilizeze mecanismul special pentru declararea și plata TVA la import, pe baza autorizației emise de autoritatea vamală competentă și sub rezerva constituirii unei garanții, în cazul acelor bunuri pentru care expedierea sau transportul se încheie în România.</w:t>
      </w:r>
    </w:p>
    <w:p>
      <w:pPr>
        <w:keepNext w:val="false"/>
      </w:pPr>
      <w:r>
        <w:rPr>
          <w:b w:val="false"/>
          <w:bCs w:val="false"/>
        </w:rPr>
        <w:t xml:space="preserve">(2) În sensul prezentului articol, se aplică următoarele dispoziții:</w:t>
      </w:r>
    </w:p>
    <w:p>
      <w:pPr>
        <w:keepNext w:val="false"/>
      </w:pPr>
      <w:r>
        <w:rPr>
          <w:b w:val="false"/>
          <w:bCs w:val="false"/>
        </w:rPr>
        <w:t xml:space="preserve">a) persoana destinatară a bunurilor este obligată la plata TVA;</w:t>
      </w:r>
    </w:p>
    <w:p>
      <w:pPr>
        <w:keepNext w:val="false"/>
      </w:pPr>
      <w:r>
        <w:rPr>
          <w:b w:val="false"/>
          <w:bCs w:val="false"/>
        </w:rPr>
        <w:t xml:space="preserve">b) persoana care prezintă bunurile în vamă pe teritoriul României încasează TVA de la persoana destinatară a bunurilor și efectuează plata taxei.</w:t>
      </w:r>
    </w:p>
    <w:p>
      <w:pPr>
        <w:keepNext w:val="false"/>
      </w:pPr>
      <w:r>
        <w:rPr>
          <w:b w:val="false"/>
          <w:bCs w:val="false"/>
        </w:rPr>
        <w:t xml:space="preserve">(3) În sensul alin. (2) lit. b) se consideră că o persoană prezintă bunurile în vamă în numele persoanei căreia îi sunt destinate acestea pe teritoriul României, dacă persoana care prezintă bunurile în vamă își declară intenția de a utiliza mecanismul special pentru declararea și plata TVA la import și de a încasa TVA de la persoana căreia îi sunt destinate bunurile. Persoana impozabilă respectivă declară momentul în care își începe sau își încetează activitatea în cadrul prezentului mecanism special sau momentul în care își modifică respectiva activitate astfel încât nu mai îndeplinește condițiile necesare pentru a utiliza prezentul mecanism special. În cazul în care România este statul membru de înregistrare, informațiile respective sunt comunicate pe cale electronică autorității vamale competente.</w:t>
      </w:r>
    </w:p>
    <w:p>
      <w:pPr>
        <w:keepNext w:val="false"/>
      </w:pPr>
      <w:r>
        <w:rPr>
          <w:b w:val="false"/>
          <w:bCs w:val="false"/>
        </w:rPr>
        <w:t xml:space="preserve">(4) Prin excepție de la art. 291 alin. (2) și (3), pentru importurile de bunuri realizate în cadrul mecanismului special pentru declararea și plata TVA la import, este aplicabilă cota standard de TVA prevăzută la art. 291 alin. (1).</w:t>
      </w:r>
    </w:p>
    <w:p>
      <w:pPr>
        <w:keepNext w:val="false"/>
      </w:pPr>
      <w:r>
        <w:rPr>
          <w:b w:val="false"/>
          <w:bCs w:val="false"/>
        </w:rPr>
        <w:t xml:space="preserve">(5) În situația în care România este statul de import, persoana care prezintă bunurile în vamă trebuie să depună lunar la autoritatea vamală competentă, în format electronic, o declarație specială de TVA lunară. Declarația specială de TVA trebuie să conțină informații referitoare la valoarea totală a TVA încasată în luna calendaristică de raportare. Normele privind autorizarea și utilizarea mecanismului special pentru declararea și plata TVA la import, modelul și conținutul declarației speciale de TVA se aprobă prin ordin al președintelui ANAF.</w:t>
      </w:r>
    </w:p>
    <w:p>
      <w:pPr>
        <w:keepNext w:val="false"/>
      </w:pPr>
      <w:r>
        <w:rPr>
          <w:b w:val="false"/>
          <w:bCs w:val="false"/>
        </w:rPr>
        <w:t xml:space="preserve">(6) Persoana care prezintă bunurile în vamă trebuie să depună declarația specială de TVA și să plătească TVA încasată în luna calendaristică de raportare până la termenul de plată aplicabil plății taxelor la import care fac obiectul amânării plății, respectiv cel târziu în a șaisprezecea zi a lunii următoare lunii calendaristice de raportare.</w:t>
      </w:r>
    </w:p>
    <w:p>
      <w:pPr>
        <w:keepNext w:val="false"/>
      </w:pPr>
      <w:r>
        <w:rPr>
          <w:b w:val="false"/>
          <w:bCs w:val="false"/>
        </w:rPr>
        <w:t xml:space="preserve">(7) Persoanele care utilizează prezentul mecanism special trebuie să ține registre ale operațiunilor reglementate de acest mecanism special. Registrele respective trebuie să conțină informații care să permită autorităților fiscale sau vamale din România să determine dacă declarația specială de TVA prevăzută la art. 315^3 alin. (5) este corectă. Aceste registre se pun la dispoziție, la cerere, pe cale electronică și se păstrează pe o perioadă de 10 ani de la încheierea anului în care s-au efectuat operațiunile.</w:t>
      </w:r>
    </w:p>
    <w:p>
      <w:pPr>
        <w:keepNext w:val="false"/>
      </w:pPr>
      <w:r>
        <w:rPr>
          <w:b w:val="false"/>
          <w:bCs w:val="false"/>
        </w:rPr>
        <w:t xml:space="preserve">(la 01-07-2021,</w:t>
      </w:r>
    </w:p>
    <w:p>
      <w:pPr>
        <w:keepNext w:val="false"/>
      </w:pPr>
      <w:r>
        <w:rPr>
          <w:b w:val="false"/>
          <w:bCs w:val="false"/>
        </w:rPr>
        <w:t xml:space="preserve">Capitolul XII din Titlul VII a fost completat de Punctul 18, Articolul I din ORDONANȚA DE URGENȚĂ nr. 59 din 24 iunie 2021, publicată în MONITORUL OFICIAL nr. 630 din 28 iunie 2021</w:t>
      </w:r>
    </w:p>
    <w:p>
      <w:pPr>
        <w:keepNext w:val="false"/>
      </w:pPr>
      <w:r>
        <w:rPr>
          <w:b w:val="false"/>
          <w:bCs w:val="false"/>
        </w:rPr>
        <w:t xml:space="preserve">)</w:t>
      </w:r>
    </w:p>
    <w:p>
      <w:pPr>
        <w:keepNext/>
      </w:pPr>
      <w:r>
        <w:rPr>
          <w:b/>
          <w:bCs/>
        </w:rPr>
        <w:t xml:space="preserve">Articolul 315^4</w:t>
      </w:r>
    </w:p>
    <w:p>
      <w:pPr>
        <w:keepNext w:val="false"/>
      </w:pPr>
      <w:r>
        <w:rPr>
          <w:b w:val="false"/>
          <w:bCs w:val="false"/>
        </w:rPr>
        <w:t xml:space="preserve">Cursuri de schimb valutar pentru regimul special prevăzut la art. 315^2 și pentru mecanismul special prevăzut la art. 315^3</w:t>
      </w:r>
    </w:p>
    <w:p>
      <w:pPr>
        <w:keepNext w:val="false"/>
      </w:pPr>
      <w:r>
        <w:rPr>
          <w:b w:val="false"/>
          <w:bCs w:val="false"/>
        </w:rPr>
        <w:t xml:space="preserve">(1) Contravaloarea euro în monedă națională care trebuie luată în considerare pentru cuantumul prevăzut la art. 315^2 alin. (1) și la art. 315^3 alin. (1) se stabilește anual. Cursurile de schimb valabile sunt cele din prima zi lucrătoare a lunii octombrie, aplicate de la data de 1 ianuarie a anului următor.</w:t>
      </w:r>
    </w:p>
    <w:p>
      <w:pPr>
        <w:keepNext w:val="false"/>
      </w:pPr>
      <w:r>
        <w:rPr>
          <w:b w:val="false"/>
          <w:bCs w:val="false"/>
        </w:rPr>
        <w:t xml:space="preserve">(2) Rotunjirea se face la leu, prin majorare, când fracțiunea este egală sau mai mare de 50 de bani, și prin reducere, când fracțiunea este mai mică decât 50 de bani.</w:t>
      </w:r>
    </w:p>
    <w:p>
      <w:pPr>
        <w:keepNext w:val="false"/>
      </w:pPr>
      <w:r>
        <w:rPr>
          <w:b w:val="false"/>
          <w:bCs w:val="false"/>
        </w:rPr>
        <w:t xml:space="preserve">(la 01-07-2021,</w:t>
      </w:r>
    </w:p>
    <w:p>
      <w:pPr>
        <w:keepNext w:val="false"/>
      </w:pPr>
      <w:r>
        <w:rPr>
          <w:b w:val="false"/>
          <w:bCs w:val="false"/>
        </w:rPr>
        <w:t xml:space="preserve">Capitolul XII din Titlul VII a fost completat de Punctul 18, Articolul I din ORDONANȚA DE URGENȚĂ nr. 59 din 24 iunie 2021, publicată în MONITORUL OFICIAL nr. 630 din 28 iunie 2021</w:t>
      </w:r>
    </w:p>
    <w:p>
      <w:pPr>
        <w:keepNext w:val="false"/>
      </w:pPr>
      <w:r>
        <w:rPr>
          <w:b w:val="false"/>
          <w:bCs w:val="false"/>
        </w:rPr>
        <w:t xml:space="preserve">)</w:t>
      </w:r>
    </w:p>
    <w:p>
      <w:pPr>
        <w:keepNext/>
      </w:pPr>
      <w:r>
        <w:rPr>
          <w:b/>
          <w:bCs/>
        </w:rPr>
        <w:t xml:space="preserve">Articolul 315^5</w:t>
      </w:r>
    </w:p>
    <w:p>
      <w:pPr>
        <w:keepNext w:val="false"/>
      </w:pPr>
      <w:r>
        <w:rPr>
          <w:b w:val="false"/>
          <w:bCs w:val="false"/>
        </w:rPr>
        <w:t xml:space="preserve">Regimul TVA aplicabil în cazul sistemului de garanție-returnare pentru ambalajele primare nereutilizabile - SGR</w:t>
      </w:r>
    </w:p>
    <w:p>
      <w:pPr>
        <w:keepNext w:val="false"/>
      </w:pPr>
      <w:r>
        <w:rPr>
          <w:b w:val="false"/>
          <w:bCs w:val="false"/>
        </w:rPr>
        <w:t xml:space="preserve">(1) În sensul prezentului articol, termenii și expresiile de mai jos au următoarele semnificații:</w:t>
      </w:r>
    </w:p>
    <w:p>
      <w:pPr>
        <w:keepNext w:val="false"/>
      </w:pPr>
      <w:r>
        <w:rPr>
          <w:b w:val="false"/>
          <w:bCs w:val="false"/>
        </w:rPr>
        <w:t xml:space="preserve">a) administratorul SGR - persoana prevăzută la art. 18 din Hotărârea Guvernului nr. 1.074/2021 privind stabilirea sistemului de garanție-returnare pentru ambalaje primare nereutilizabile, republicată, cu modificările și completările ulterioare;</w:t>
      </w:r>
    </w:p>
    <w:p>
      <w:pPr>
        <w:keepNext w:val="false"/>
      </w:pPr>
      <w:r>
        <w:rPr>
          <w:b w:val="false"/>
          <w:bCs w:val="false"/>
        </w:rPr>
        <w:t xml:space="preserve">b) ambalaj SGR - ambalajul prevăzut la pct. 1 lit. c) din anexa nr. 1 - Semnificația termenilor specifici la Hotărârea Guvernului nr. 1.074/2021, republicată, cu modificările și completările ulterioare;</w:t>
      </w:r>
    </w:p>
    <w:p>
      <w:pPr>
        <w:keepNext w:val="false"/>
      </w:pPr>
      <w:r>
        <w:rPr>
          <w:b w:val="false"/>
          <w:bCs w:val="false"/>
        </w:rPr>
        <w:t xml:space="preserve">c) garanția aferentă produselor în ambalaje SGR - garanția prevăzută la art. 12 alin. (1) din Hotărârea Guvernului nr. 1.074/2021, republicată, cu modificările și completările ulterioare;</w:t>
      </w:r>
    </w:p>
    <w:p>
      <w:pPr>
        <w:keepNext w:val="false"/>
      </w:pPr>
      <w:r>
        <w:rPr>
          <w:b w:val="false"/>
          <w:bCs w:val="false"/>
        </w:rPr>
        <w:t xml:space="preserve">d) sistemul de garanție-returnare - SGR - sistemul reglementat prin Hotărârea Guvernului nr. 1.074/2021, republicată, cu modificările și completările ulterioare.</w:t>
      </w:r>
    </w:p>
    <w:p>
      <w:pPr>
        <w:keepNext w:val="false"/>
      </w:pPr>
      <w:r>
        <w:rPr>
          <w:b w:val="false"/>
          <w:bCs w:val="false"/>
        </w:rPr>
        <w:t xml:space="preserve">(2) Garanția aferentă produselor în ambalaje SGR percepută de producători, distribuitori și comercianți în cadrul sistemului SGR nu reprezintă contravaloarea unei livrări de bunuri/prestări de servicii în sfera taxei pe valoarea adăugată.</w:t>
      </w:r>
    </w:p>
    <w:p>
      <w:pPr>
        <w:keepNext w:val="false"/>
      </w:pPr>
      <w:r>
        <w:rPr>
          <w:b w:val="false"/>
          <w:bCs w:val="false"/>
        </w:rPr>
        <w:t xml:space="preserve">(3) Ambalajele SGR nereturnate la finalul unui an calendaristic se consideră livrare de bunuri efectuată de administratorul SGR.</w:t>
      </w:r>
    </w:p>
    <w:p>
      <w:pPr>
        <w:keepNext w:val="false"/>
      </w:pPr>
      <w:r>
        <w:rPr>
          <w:b w:val="false"/>
          <w:bCs w:val="false"/>
        </w:rPr>
        <w:t xml:space="preserve">(4) Faptul generator pentru livrarea de bunuri prevăzută la alin. (3) intervine în ultima zi a anului calendaristic, iar, prin excepție de la prevederile art. 282 alin. (1), exigibilitatea taxei intervine la data împlinirii termenului legal pentru depunerea situațiilor financiare anuale ale administratorului SGR.</w:t>
      </w:r>
    </w:p>
    <w:p>
      <w:pPr>
        <w:keepNext w:val="false"/>
      </w:pPr>
      <w:r>
        <w:rPr>
          <w:b w:val="false"/>
          <w:bCs w:val="false"/>
        </w:rPr>
        <w:t xml:space="preserve">(la 20-12-2024,</w:t>
      </w:r>
    </w:p>
    <w:p>
      <w:pPr>
        <w:keepNext w:val="false"/>
      </w:pPr>
      <w:r>
        <w:rPr>
          <w:b w:val="false"/>
          <w:bCs w:val="false"/>
        </w:rPr>
        <w:t xml:space="preserve">Alineatul (4) , Articolul 315^5 , Capitolul XII , Titlul VII a fost modificat de Punctul 1. , Articolul I din LEGEA nr. 313 din 16 decembrie 2024, publicată în MONITORUL OFICIAL nr. 1270 din 17 decembrie 2024</w:t>
      </w:r>
    </w:p>
    <w:p>
      <w:pPr>
        <w:keepNext w:val="false"/>
      </w:pPr>
      <w:r>
        <w:rPr>
          <w:b w:val="false"/>
          <w:bCs w:val="false"/>
        </w:rPr>
        <w:t xml:space="preserve">)</w:t>
      </w:r>
    </w:p>
    <w:p>
      <w:pPr>
        <w:keepNext w:val="false"/>
      </w:pPr>
      <w:r>
        <w:rPr>
          <w:b w:val="false"/>
          <w:bCs w:val="false"/>
        </w:rPr>
        <w:t xml:space="preserve">(5) Baza de impozitare a livrării de bunuri prevăzute la alin. (3) reprezintă diferența între valoarea garanțiilor primite și valoarea garanțiilor returnate de administratorul SGR într-un an calendaristic, exclusiv taxa pe valoarea adăugată aferentă.</w:t>
      </w:r>
    </w:p>
    <w:p>
      <w:pPr>
        <w:keepNext w:val="false"/>
      </w:pPr>
      <w:r>
        <w:rPr>
          <w:b w:val="false"/>
          <w:bCs w:val="false"/>
        </w:rPr>
        <w:t xml:space="preserve">(6) Dacă baza de impozitare calculată conform alin. (5) este negativă, respectiv valoarea garanțiilor returnate este mai mare decât valoarea garanțiilor primite într-un an calendaristic de administratorul SGR, acesta își va diminua suma taxei colectate cu valoarea TVA aferentă acestei diferențe în decontul de taxă aferent ultimei perioade fiscale a anului respectiv.</w:t>
      </w:r>
    </w:p>
    <w:p>
      <w:pPr>
        <w:keepNext w:val="false"/>
      </w:pPr>
      <w:r>
        <w:rPr>
          <w:b w:val="false"/>
          <w:bCs w:val="false"/>
        </w:rPr>
        <w:t xml:space="preserve">(7) Taxa pe valoarea adăugată aferentă livrării prevăzute la alin. (3) se stabilește la sfârșitul fiecărui an calendaristic, pe baza unui document centralizator care cuprinde minimum următoarele informații:</w:t>
      </w:r>
    </w:p>
    <w:p>
      <w:pPr>
        <w:keepNext w:val="false"/>
      </w:pPr>
      <w:r>
        <w:rPr>
          <w:b w:val="false"/>
          <w:bCs w:val="false"/>
        </w:rPr>
        <w:t xml:space="preserve">a) un număr de ordine;</w:t>
      </w:r>
    </w:p>
    <w:p>
      <w:pPr>
        <w:keepNext w:val="false"/>
      </w:pPr>
      <w:r>
        <w:rPr>
          <w:b w:val="false"/>
          <w:bCs w:val="false"/>
        </w:rPr>
        <w:t xml:space="preserve">b) data la care a intervenit exigibilitatea taxei pentru livrarea de bunuri;</w:t>
      </w:r>
    </w:p>
    <w:p>
      <w:pPr>
        <w:keepNext w:val="false"/>
      </w:pPr>
      <w:r>
        <w:rPr>
          <w:b w:val="false"/>
          <w:bCs w:val="false"/>
        </w:rPr>
        <w:t xml:space="preserve">c) diferența între valoarea garanțiilor primite și valoarea garanțiilor returnate în anul calendaristic respectiv, exclusiv taxa pe valoarea adăugată aferentă;</w:t>
      </w:r>
    </w:p>
    <w:p>
      <w:pPr>
        <w:keepNext w:val="false"/>
      </w:pPr>
      <w:r>
        <w:rPr>
          <w:b w:val="false"/>
          <w:bCs w:val="false"/>
        </w:rPr>
        <w:t xml:space="preserve">d) indicarea cotei de taxă aplicate și a sumei taxei colectate, pozitive sau negative, după caz, exprimate în lei.</w:t>
      </w:r>
    </w:p>
    <w:p>
      <w:pPr>
        <w:keepNext w:val="false"/>
      </w:pPr>
      <w:r>
        <w:rPr>
          <w:b w:val="false"/>
          <w:bCs w:val="false"/>
        </w:rPr>
        <w:t xml:space="preserve">(la 01-07-2024,</w:t>
      </w:r>
    </w:p>
    <w:p>
      <w:pPr>
        <w:keepNext w:val="false"/>
      </w:pPr>
      <w:r>
        <w:rPr>
          <w:b w:val="false"/>
          <w:bCs w:val="false"/>
        </w:rPr>
        <w:t xml:space="preserve">Capitolul XII , Titlul VII a fost completat de Punctul 4. , Litera A. , Articolul I din ORDONANȚA DE URGENȚĂ nr. 78 din 21 iunie 2024, publicată în MONITORUL OFICIAL nr. 596 din 26 iunie 2024</w:t>
      </w:r>
    </w:p>
    <w:p>
      <w:pPr>
        <w:keepNext w:val="false"/>
      </w:pPr>
      <w:r>
        <w:rPr>
          <w:b w:val="false"/>
          <w:bCs w:val="false"/>
        </w:rPr>
        <w:t xml:space="preserve">)</w:t>
      </w:r>
    </w:p>
    <w:p>
      <w:pPr>
        <w:keepNext/>
      </w:pPr>
      <w:r>
        <w:rPr>
          <w:b/>
          <w:bCs/>
        </w:rPr>
        <w:t xml:space="preserve">Articolul 315^6</w:t>
      </w:r>
    </w:p>
    <w:p>
      <w:pPr>
        <w:keepNext w:val="false"/>
      </w:pPr>
      <w:r>
        <w:rPr>
          <w:b w:val="false"/>
          <w:bCs w:val="false"/>
        </w:rPr>
        <w:t xml:space="preserve">Prevederile art. 315^5 intră în vigoare la data de 1 ianuarie 2025.</w:t>
      </w:r>
    </w:p>
    <w:p>
      <w:pPr>
        <w:keepNext w:val="false"/>
      </w:pPr>
      <w:r>
        <w:rPr>
          <w:b w:val="false"/>
          <w:bCs w:val="false"/>
        </w:rPr>
        <w:t xml:space="preserve">(la 01-07-2024,</w:t>
      </w:r>
    </w:p>
    <w:p>
      <w:pPr>
        <w:keepNext w:val="false"/>
      </w:pPr>
      <w:r>
        <w:rPr>
          <w:b w:val="false"/>
          <w:bCs w:val="false"/>
        </w:rPr>
        <w:t xml:space="preserve">Capitolul XII , Titlul VII a fost completat de Punctul 5. , Litera A. , Articolul I din ORDONANȚA DE URGENȚĂ nr. 78 din 21 iunie 2024, publicată în MONITORUL OFICIAL nr. 596 din 26 iunie 2024</w:t>
      </w:r>
    </w:p>
    <w:p>
      <w:pPr>
        <w:keepNext w:val="false"/>
      </w:pPr>
      <w:r>
        <w:rPr>
          <w:b w:val="false"/>
          <w:bCs w:val="false"/>
        </w:rPr>
        <w:t xml:space="preserve">)</w:t>
      </w:r>
    </w:p>
    <w:p>
      <w:pPr>
        <w:keepNext w:val="false"/>
      </w:pPr>
      <w:r>
        <w:rPr>
          <w:b w:val="false"/>
          <w:bCs w:val="false"/>
        </w:rPr>
        <w:t xml:space="preserve">Capitolul XIII</w:t>
      </w:r>
    </w:p>
    <w:p>
      <w:pPr>
        <w:keepNext w:val="false"/>
      </w:pPr>
      <w:r>
        <w:rPr>
          <w:b w:val="false"/>
          <w:bCs w:val="false"/>
        </w:rPr>
        <w:t xml:space="preserve">Obligații</w:t>
      </w:r>
    </w:p>
    <w:p>
      <w:pPr>
        <w:keepNext/>
      </w:pPr>
      <w:r>
        <w:rPr>
          <w:b/>
          <w:bCs/>
        </w:rPr>
        <w:t xml:space="preserve">Articolul 316</w:t>
      </w:r>
    </w:p>
    <w:p>
      <w:pPr>
        <w:keepNext w:val="false"/>
      </w:pPr>
      <w:r>
        <w:rPr>
          <w:b w:val="false"/>
          <w:bCs w:val="false"/>
        </w:rPr>
        <w:t xml:space="preserve">Înregistrarea persoanelor impozabile în scopuri de TVA</w:t>
      </w:r>
    </w:p>
    <w:p>
      <w:pPr>
        <w:keepNext w:val="false"/>
      </w:pPr>
      <w:r>
        <w:rPr>
          <w:b w:val="false"/>
          <w:bCs w:val="false"/>
        </w:rPr>
        <w:t xml:space="preserve">(1) Persoana impozabilă care are sediul activității economice în România și realizează sau intenționează să realizeze o activitate economică ce implică operațiuni taxabile, scutite de taxa pe valoarea adăugată cu drept de deducere, cu locul în România, trebuie să solicite înregistrarea în scopuri de TVA la organul fiscal competent, după cum urmează:</w:t>
      </w:r>
    </w:p>
    <w:p>
      <w:pPr>
        <w:keepNext w:val="false"/>
      </w:pPr>
      <w:r>
        <w:rPr>
          <w:b w:val="false"/>
          <w:bCs w:val="false"/>
        </w:rPr>
        <w:t xml:space="preserve">a) înainte de realizarea unor astfel de operațiuni, în următoarele cazuri:</w:t>
      </w:r>
    </w:p>
    <w:p>
      <w:pPr>
        <w:keepNext w:val="false"/>
      </w:pPr>
      <w:r>
        <w:rPr>
          <w:b w:val="false"/>
          <w:bCs w:val="false"/>
        </w:rPr>
        <w:t xml:space="preserve">1.</w:t>
      </w:r>
    </w:p>
    <w:p>
      <w:pPr>
        <w:keepNext w:val="false"/>
      </w:pPr>
      <w:r>
        <w:rPr>
          <w:b w:val="false"/>
          <w:bCs w:val="false"/>
        </w:rPr>
        <w:t xml:space="preserve">dacă declară că urmează să realizeze o cifră de afaceri care depășește plafonul de scutire prevăzut la art. 310 alin. (1), cu privire la regimul special de scutire pentru întreprinderile mici;</w:t>
      </w:r>
    </w:p>
    <w:p>
      <w:pPr>
        <w:keepNext w:val="false"/>
      </w:pPr>
      <w:r>
        <w:rPr>
          <w:b w:val="false"/>
          <w:bCs w:val="false"/>
        </w:rPr>
        <w:t xml:space="preserve">2.</w:t>
      </w:r>
    </w:p>
    <w:p>
      <w:pPr>
        <w:keepNext w:val="false"/>
      </w:pPr>
      <w:r>
        <w:rPr>
          <w:b w:val="false"/>
          <w:bCs w:val="false"/>
        </w:rPr>
        <w:t xml:space="preserve">dacă declară că urmează să realizeze o cifră de afaceri inferioară plafonului de scutire prevăzut la art. 310 alin. (1), dar optează pentru aplicarea regimului normal de taxă;</w:t>
      </w:r>
    </w:p>
    <w:p>
      <w:pPr>
        <w:keepNext w:val="false"/>
      </w:pPr>
      <w:r>
        <w:rPr>
          <w:b w:val="false"/>
          <w:bCs w:val="false"/>
        </w:rPr>
        <w:t xml:space="preserve">b) dacă în cursul unui an calendaristic depășește plafonul de scutire prevăzut la art. 310 alin. (1), cel târziu la data depășirii plafonului;</w:t>
      </w:r>
    </w:p>
    <w:p>
      <w:pPr>
        <w:keepNext w:val="false"/>
      </w:pPr>
      <w:r>
        <w:rPr>
          <w:b w:val="false"/>
          <w:bCs w:val="false"/>
        </w:rPr>
        <w:t xml:space="preserve">c) dacă cifra de afaceri realizată în cursul unui an calendaristic este inferioară plafonului de scutire prevăzut la art. 310 alin. (1), dar optează pentru aplicarea regimului normal de taxă;</w:t>
      </w:r>
    </w:p>
    <w:p>
      <w:pPr>
        <w:keepNext w:val="false"/>
      </w:pPr>
      <w:r>
        <w:rPr>
          <w:b w:val="false"/>
          <w:bCs w:val="false"/>
        </w:rPr>
        <w:t xml:space="preserve">d) dacă efectuează operațiuni scutite de taxă și optează pentru taxarea acestora, conform art. 292 alin. (3).</w:t>
      </w:r>
    </w:p>
    <w:p>
      <w:pPr>
        <w:keepNext w:val="false"/>
      </w:pPr>
      <w:r>
        <w:rPr>
          <w:b w:val="false"/>
          <w:bCs w:val="false"/>
        </w:rPr>
        <w:t xml:space="preserve">(la 01-09-2025,</w:t>
      </w:r>
    </w:p>
    <w:p>
      <w:pPr>
        <w:keepNext w:val="false"/>
      </w:pPr>
      <w:r>
        <w:rPr>
          <w:b w:val="false"/>
          <w:bCs w:val="false"/>
        </w:rPr>
        <w:t xml:space="preserve">Alineatul (1) , Articolul 316 , Capitolul XIII , Titlul VII a fost modificat de Punctul 18.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(1^1) În cazul în care o persoană este obligată să solicite înregistrarea în condițiile alin. (1), (2), (4) sau (6) ori optează pentru înregistrare conform alin. (4), înregistrarea respectivei persoane se va considera valabilă începând cu:</w:t>
      </w:r>
    </w:p>
    <w:p>
      <w:pPr>
        <w:keepNext w:val="false"/>
      </w:pPr>
      <w:r>
        <w:rPr>
          <w:b w:val="false"/>
          <w:bCs w:val="false"/>
        </w:rPr>
        <w:t xml:space="preserve">a) data înregistrării fiscale, în cazul prevăzut la alin. (1) lit. a). Prin excepție, în cazul persoanelor impozabile care solicită odată cu înregistrarea în registrul comerțului și înregistrarea în scopuri de TVA conform alin. (1) lit. a), înregistrarea în scopuri de TVA se consideră valabilă începând cu data înregistrării persoanei impozabile în registrul comerțului;</w:t>
      </w:r>
    </w:p>
    <w:p>
      <w:pPr>
        <w:keepNext w:val="false"/>
      </w:pPr>
      <w:r>
        <w:rPr>
          <w:b w:val="false"/>
          <w:bCs w:val="false"/>
        </w:rPr>
        <w:t xml:space="preserve">b) data depășirii plafonului de scutire prevăzut la art. 310 alin. (1), în cazurile prevăzute la alin. (1) lit. b), precum și în cazurile prevăzute la art. 310 alin. (6^2) lit. a);</w:t>
      </w:r>
    </w:p>
    <w:p>
      <w:pPr>
        <w:keepNext w:val="false"/>
      </w:pPr>
      <w:r>
        <w:rPr>
          <w:b w:val="false"/>
          <w:bCs w:val="false"/>
        </w:rPr>
        <w:t xml:space="preserve">c) data solicitării, în cazurile prevăzute la alin. (1) lit. c) și d);</w:t>
      </w:r>
    </w:p>
    <w:p>
      <w:pPr>
        <w:keepNext w:val="false"/>
      </w:pPr>
      <w:r>
        <w:rPr>
          <w:b w:val="false"/>
          <w:bCs w:val="false"/>
        </w:rPr>
        <w:t xml:space="preserve">d) a 5-a zi următoare celei în care persoana impozabilă solicită înregistrarea în scopuri de TVA potrivit alin. (2), (4) și (6), dacă nu aplică regimul special de scutire prevăzut la art. 310^2;</w:t>
      </w:r>
    </w:p>
    <w:p>
      <w:pPr>
        <w:keepNext w:val="false"/>
      </w:pPr>
      <w:r>
        <w:rPr>
          <w:b w:val="false"/>
          <w:bCs w:val="false"/>
        </w:rPr>
        <w:t xml:space="preserve">e) data de la care încetează să se aplice regimul special de scutire prevăzut la art. 310^2, în cazurile prevăzute la alin. (2), (4) și (6), inclusiv în cazul în care organele fiscale competente înregistrează persoana impozabilă din oficiu, conform alin. (10);</w:t>
      </w:r>
    </w:p>
    <w:p>
      <w:pPr>
        <w:keepNext w:val="false"/>
      </w:pPr>
      <w:r>
        <w:rPr>
          <w:b w:val="false"/>
          <w:bCs w:val="false"/>
        </w:rPr>
        <w:t xml:space="preserve">f) data depășirii plafonului de scutire prevăzut la art. 310 alin. (1), în cazul înregistrării din oficiu, de către organele fiscale competente, conform alin. (10), dacă persoana impozabilă nu a solicitat înregistrarea conform alin. (1) lit. b);</w:t>
      </w:r>
    </w:p>
    <w:p>
      <w:pPr>
        <w:keepNext w:val="false"/>
      </w:pPr>
      <w:r>
        <w:rPr>
          <w:b w:val="false"/>
          <w:bCs w:val="false"/>
        </w:rPr>
        <w:t xml:space="preserve">g) data comunicării deciziei privind înregistrarea, din oficiu, de către organele fiscale competente, conform alin. (10), în cazurile prevăzute la alin. (2), (4) și (6), dacă persoana impozabilă nu aplică regimul special de scutire prevăzut la art. 310^2.</w:t>
      </w:r>
    </w:p>
    <w:p>
      <w:pPr>
        <w:keepNext w:val="false"/>
      </w:pPr>
      <w:r>
        <w:rPr>
          <w:b w:val="false"/>
          <w:bCs w:val="false"/>
        </w:rPr>
        <w:t xml:space="preserve">(la 01-09-2025,</w:t>
      </w:r>
    </w:p>
    <w:p>
      <w:pPr>
        <w:keepNext/>
      </w:pPr>
      <w:r>
        <w:rPr>
          <w:b/>
          <w:bCs/>
        </w:rPr>
        <w:t xml:space="preserve">Articolul 316 , Capitolul XIII , Titlul VII a fost completat de Punctul 19.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(2) Persoana impozabilă care are sediul activității economice în afara României, dar este stabilită în România printr-un sediu fix, conform art. 266 alin. (2) lit. b), este obligată să solicite înregistrarea în scopuri de TVA în România, astfel:</w:t>
      </w:r>
    </w:p>
    <w:p>
      <w:pPr>
        <w:keepNext w:val="false"/>
      </w:pPr>
      <w:r>
        <w:rPr>
          <w:b w:val="false"/>
          <w:bCs w:val="false"/>
        </w:rPr>
        <w:t xml:space="preserve">a) înaintea primirii serviciilor, în situația în care urmează să primească pentru sediul fix din România servicii pentru care este obligată la plata taxei în România conform art. 307 alin. (2), dacă serviciile sunt prestate de o persoană impozabilă care este stabilită în sensul art. 266 alin. (2) în alt stat membru;</w:t>
      </w:r>
    </w:p>
    <w:p>
      <w:pPr>
        <w:keepNext w:val="false"/>
      </w:pPr>
      <w:r>
        <w:rPr>
          <w:b w:val="false"/>
          <w:bCs w:val="false"/>
        </w:rPr>
        <w:t xml:space="preserve">b) înainte de prestarea serviciilor, în situația în care urmează să presteze serviciile prevăzute la art. 278 alin. (2) de la sediul fix din România pentru un beneficiar persoană impozabilă stabilită în sensul art. 266 alin. (2) în alt stat membru care are obligația de a plăti TVA în alt stat membru, conform echivalentului din legislația statului membru respectiv al art. 307 alin. (2);</w:t>
      </w:r>
    </w:p>
    <w:p>
      <w:pPr>
        <w:keepNext w:val="false"/>
      </w:pPr>
      <w:r>
        <w:rPr>
          <w:b w:val="false"/>
          <w:bCs w:val="false"/>
        </w:rPr>
        <w:t xml:space="preserve">c) înainte de realizarea unor activități economice de la respectivul sediu fix în condițiile stabilite la art. 266 alin. (2) lit. b) și c) care implică:</w:t>
      </w:r>
    </w:p>
    <w:p>
      <w:pPr>
        <w:keepNext w:val="false"/>
      </w:pPr>
      <w:r>
        <w:rPr>
          <w:b w:val="false"/>
          <w:bCs w:val="false"/>
        </w:rPr>
        <w:t xml:space="preserve">1.</w:t>
      </w:r>
    </w:p>
    <w:p>
      <w:pPr>
        <w:keepNext w:val="false"/>
      </w:pPr>
      <w:r>
        <w:rPr>
          <w:b w:val="false"/>
          <w:bCs w:val="false"/>
        </w:rPr>
        <w:t xml:space="preserve">livrări de bunuri taxabile și/sau scutite cu drept de deducere, inclusiv livrări intracomunitare scutite de TVA conform art. 294 alin. (2);</w:t>
      </w:r>
    </w:p>
    <w:p>
      <w:pPr>
        <w:keepNext w:val="false"/>
      </w:pPr>
      <w:r>
        <w:rPr>
          <w:b w:val="false"/>
          <w:bCs w:val="false"/>
        </w:rPr>
        <w:t xml:space="preserve">2.</w:t>
      </w:r>
    </w:p>
    <w:p>
      <w:pPr>
        <w:keepNext w:val="false"/>
      </w:pPr>
      <w:r>
        <w:rPr>
          <w:b w:val="false"/>
          <w:bCs w:val="false"/>
        </w:rPr>
        <w:t xml:space="preserve">prestări de servicii taxabile și/sau scutite de taxa pe valoarea adăugată cu drept de deducere, altele decât cele prevăzute la lit. a) și b);</w:t>
      </w:r>
    </w:p>
    <w:p>
      <w:pPr>
        <w:keepNext w:val="false"/>
      </w:pPr>
      <w:r>
        <w:rPr>
          <w:b w:val="false"/>
          <w:bCs w:val="false"/>
        </w:rPr>
        <w:t xml:space="preserve">3.</w:t>
      </w:r>
    </w:p>
    <w:p>
      <w:pPr>
        <w:keepNext w:val="false"/>
      </w:pPr>
      <w:r>
        <w:rPr>
          <w:b w:val="false"/>
          <w:bCs w:val="false"/>
        </w:rPr>
        <w:t xml:space="preserve">operațiuni scutite de taxă și optează pentru taxarea acestora, conform art. 292 alin. (3);</w:t>
      </w:r>
    </w:p>
    <w:p>
      <w:pPr>
        <w:keepNext w:val="false"/>
      </w:pPr>
      <w:r>
        <w:rPr>
          <w:b w:val="false"/>
          <w:bCs w:val="false"/>
        </w:rPr>
        <w:t xml:space="preserve">4.</w:t>
      </w:r>
    </w:p>
    <w:p>
      <w:pPr>
        <w:keepNext w:val="false"/>
      </w:pPr>
      <w:r>
        <w:rPr>
          <w:b w:val="false"/>
          <w:bCs w:val="false"/>
        </w:rPr>
        <w:t xml:space="preserve">achiziții intracomunitare de bunuri taxabile.</w:t>
      </w:r>
    </w:p>
    <w:p>
      <w:pPr>
        <w:keepNext w:val="false"/>
      </w:pPr>
      <w:r>
        <w:rPr>
          <w:b w:val="false"/>
          <w:bCs w:val="false"/>
        </w:rPr>
        <w:t xml:space="preserve">(2^1) Persoana impozabilă care are sediul activității economice în afara României, dar care este stabilită în România printr-un sediu fix, conform art. 266 alin. (2) lit. b), care nu este înregistrată și nici nu are obligația să se înregistreze în scopuri de TVA conform prevederilor alin. (2), trebuie să solicite înregistrarea în scopuri de TVA dacă optează pentru aplicarea regimului special prevăzut la art. 315.</w:t>
      </w:r>
    </w:p>
    <w:p>
      <w:pPr>
        <w:keepNext w:val="false"/>
      </w:pPr>
      <w:r>
        <w:rPr>
          <w:b w:val="false"/>
          <w:bCs w:val="false"/>
        </w:rPr>
        <w:t xml:space="preserve">(la 03-09-2021,</w:t>
      </w:r>
    </w:p>
    <w:p>
      <w:pPr>
        <w:keepNext/>
      </w:pPr>
      <w:r>
        <w:rPr>
          <w:b/>
          <w:bCs/>
        </w:rPr>
        <w:t xml:space="preserve">Articolul 316 din Capitolul XIII , Titlul VII a fost completat de Punctul 51,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(2^2) Prevederile alin. (2) nu se aplică în situația în care persoana impozabilă care are sediul activității economice în afara României, dar este stabilită în România printr-un sediu fix, conform art. 266 alin. (2) lit. b), aplică regimul special de scutire prevăzut la art. 310^2.</w:t>
      </w:r>
    </w:p>
    <w:p>
      <w:pPr>
        <w:keepNext w:val="false"/>
      </w:pPr>
      <w:r>
        <w:rPr>
          <w:b w:val="false"/>
          <w:bCs w:val="false"/>
        </w:rPr>
        <w:t xml:space="preserve">(la 01-09-2025,</w:t>
      </w:r>
    </w:p>
    <w:p>
      <w:pPr>
        <w:keepNext/>
      </w:pPr>
      <w:r>
        <w:rPr>
          <w:b/>
          <w:bCs/>
        </w:rPr>
        <w:t xml:space="preserve">Articolul 316 , Capitolul XIII , Titlul VII a fost completat de Punctul 20.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(3) Prevederile alin. (1) nu sunt aplicabile persoanei tratate ca persoană impozabilă numai pentru că efectuează ocazional livrări intracomunitare de mijloace de transport noi.</w:t>
      </w:r>
    </w:p>
    <w:p>
      <w:pPr>
        <w:keepNext w:val="false"/>
      </w:pPr>
      <w:r>
        <w:rPr>
          <w:b w:val="false"/>
          <w:bCs w:val="false"/>
        </w:rPr>
        <w:t xml:space="preserve">(4) O persoană impozabilă care nu este stabilită în România conform art. 266 alin. (2) și nici înregistrată în scopuri de TVA în România conform prezentului articol va solicita înregistrarea în scopuri de TVA la organele fiscale competente pentru operațiuni realizate pe teritoriul României care dau drept de deducere a taxei, altele decât serviciile de transport și serviciile auxiliare acestora, scutite în temeiul art. 294 alin. (1) lit. c)-n), art. 295 alin. (1) lit. c) și art. 296, înainte de efectuarea respectivelor operațiuni, cu excepția situațiilor în care persoana obligată la plata taxei este beneficiarul, conform art. 307 alin. (2)-(6) și a situației în care persoana impozabilă aplică regimul special de scutire prevăzut la art. 310^2. Persoana impozabilă care nu este stabilită în România conform art. 266 alin. (2) și nici înregistrată în scopuri de TVA în România conform prezentului articol poate solicita înregistrarea în scopuri de TVA dacă efectuează în România oricare dintre următoarele operațiuni:</w:t>
      </w:r>
    </w:p>
    <w:p>
      <w:pPr>
        <w:keepNext w:val="false"/>
      </w:pPr>
      <w:r>
        <w:rPr>
          <w:b w:val="false"/>
          <w:bCs w:val="false"/>
        </w:rPr>
        <w:t xml:space="preserve">(la 01-09-2025,</w:t>
      </w:r>
    </w:p>
    <w:p>
      <w:pPr>
        <w:keepNext w:val="false"/>
      </w:pPr>
      <w:r>
        <w:rPr>
          <w:b w:val="false"/>
          <w:bCs w:val="false"/>
        </w:rPr>
        <w:t xml:space="preserve">Partea introductivă a alineatului (4) , Articolul 316 , Capitolul XIII , Titlul VII a fost modificată de Punctul 21.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a) importuri de bunuri;</w:t>
      </w:r>
    </w:p>
    <w:p>
      <w:pPr>
        <w:keepNext w:val="false"/>
      </w:pPr>
      <w:r>
        <w:rPr>
          <w:b w:val="false"/>
          <w:bCs w:val="false"/>
        </w:rPr>
        <w:t xml:space="preserve">b) operațiuni prevăzute la art. 292 alin. (2) lit. e), dacă optează pentru taxarea acestora, conform art. 292 alin. (3);</w:t>
      </w:r>
    </w:p>
    <w:p>
      <w:pPr>
        <w:keepNext w:val="false"/>
      </w:pPr>
      <w:r>
        <w:rPr>
          <w:b w:val="false"/>
          <w:bCs w:val="false"/>
        </w:rPr>
        <w:t xml:space="preserve">c) operațiuni prevăzute la art. 292 alin. (2) lit. f), dacă acestea sunt taxabile prin efectul legii sau prin opțiune, conform art. 292 alin. (3).</w:t>
      </w:r>
    </w:p>
    <w:p>
      <w:pPr>
        <w:keepNext w:val="false"/>
      </w:pPr>
      <w:r>
        <w:rPr>
          <w:b w:val="false"/>
          <w:bCs w:val="false"/>
        </w:rPr>
        <w:t xml:space="preserve">(5) Prin excepție de la prevederile alin. (4), pentru serviciile prestate către persoane neimpozabile din România și/sau vânzările de bunuri la distanță efectuate către beneficiari din România, nu se înregistrează în România persoanele care s-au înregistrat într-un alt stat membru pentru aplicarea unuia dintre regimurile speciale prevăzute la art. 314, 315 și 315^2.</w:t>
      </w:r>
    </w:p>
    <w:p>
      <w:pPr>
        <w:keepNext w:val="false"/>
      </w:pPr>
      <w:r>
        <w:rPr>
          <w:b w:val="false"/>
          <w:bCs w:val="false"/>
        </w:rPr>
        <w:t xml:space="preserve">(la 01-07-2021,</w:t>
      </w:r>
    </w:p>
    <w:p>
      <w:pPr>
        <w:keepNext w:val="false"/>
      </w:pPr>
      <w:r>
        <w:rPr>
          <w:b w:val="false"/>
          <w:bCs w:val="false"/>
        </w:rPr>
        <w:t xml:space="preserve">Alineatul (5) din Articolul 316 , Capitolul XIII , Titlul VII a fost modificat de Punctul 19,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(6) Persoana impozabilă nestabilită în România și neînregistrată în scopuri de TVA în România, care nu aplică regimul special de scutire prevăzut la art. 310^2, va solicita înregistrarea în scopuri de TVA conform acestui articol, înainte de realizarea operațiunilor, dacă intenționează:</w:t>
      </w:r>
    </w:p>
    <w:p>
      <w:pPr>
        <w:keepNext w:val="false"/>
      </w:pPr>
      <w:r>
        <w:rPr>
          <w:b w:val="false"/>
          <w:bCs w:val="false"/>
        </w:rPr>
        <w:t xml:space="preserve">(la 01-09-2025,</w:t>
      </w:r>
    </w:p>
    <w:p>
      <w:pPr>
        <w:keepNext w:val="false"/>
      </w:pPr>
      <w:r>
        <w:rPr>
          <w:b w:val="false"/>
          <w:bCs w:val="false"/>
        </w:rPr>
        <w:t xml:space="preserve">Partea introductivă a alineatului (6) , Articolul 316 , Capitolul XIII , Titlul VII a fost modificată de Punctul 22.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a) să efectueze o achiziție intracomunitară de bunuri pentru care este obligată la plata taxei conform art. 308; sau</w:t>
      </w:r>
    </w:p>
    <w:p>
      <w:pPr>
        <w:keepNext w:val="false"/>
      </w:pPr>
      <w:r>
        <w:rPr>
          <w:b w:val="false"/>
          <w:bCs w:val="false"/>
        </w:rPr>
        <w:t xml:space="preserve">b) să efectueze o livrare intracomunitară de bunuri scutită de taxă.</w:t>
      </w:r>
    </w:p>
    <w:p>
      <w:pPr>
        <w:keepNext w:val="false"/>
      </w:pPr>
      <w:r>
        <w:rPr>
          <w:b w:val="false"/>
          <w:bCs w:val="false"/>
        </w:rPr>
        <w:t xml:space="preserve">c) să efectueze vânzări intracomunitare de bunuri la distanță conform art. 266 alin. (1) pct. 35, care au locul de începere a expedierii sau transportului bunurilor în România și pentru care optează să utilizeze regimul special prevăzut la art. 315.</w:t>
      </w:r>
    </w:p>
    <w:p>
      <w:pPr>
        <w:keepNext w:val="false"/>
      </w:pPr>
      <w:r>
        <w:rPr>
          <w:b w:val="false"/>
          <w:bCs w:val="false"/>
        </w:rPr>
        <w:t xml:space="preserve">(la 01-07-2021,</w:t>
      </w:r>
    </w:p>
    <w:p>
      <w:pPr>
        <w:keepNext w:val="false"/>
      </w:pPr>
      <w:r>
        <w:rPr>
          <w:b w:val="false"/>
          <w:bCs w:val="false"/>
        </w:rPr>
        <w:t xml:space="preserve">Alineatul (6) din Articolul 316 , Capitolul XIII , Titlul VII a fost completat de Punctul 20,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(6^1) Abrogat.</w:t>
      </w:r>
    </w:p>
    <w:p>
      <w:pPr>
        <w:keepNext w:val="false"/>
      </w:pPr>
      <w:r>
        <w:rPr>
          <w:b w:val="false"/>
          <w:bCs w:val="false"/>
        </w:rPr>
        <w:t xml:space="preserve">(la 08-03-2024,</w:t>
      </w:r>
    </w:p>
    <w:p>
      <w:pPr>
        <w:keepNext w:val="false"/>
      </w:pPr>
      <w:r>
        <w:rPr>
          <w:b w:val="false"/>
          <w:bCs w:val="false"/>
        </w:rPr>
        <w:t xml:space="preserve">Alineatul (6^1) , Articolul 316 , Capitolul XIII , Titlul VII a fost abrogat de Punctul 5. , Articolul I din LEGEA nr. 33 din 4 martie 2024, publicată în MONITORUL OFICIAL nr. 179 din 5 martie 2024</w:t>
      </w:r>
    </w:p>
    <w:p>
      <w:pPr>
        <w:keepNext w:val="false"/>
      </w:pPr>
      <w:r>
        <w:rPr>
          <w:b w:val="false"/>
          <w:bCs w:val="false"/>
        </w:rPr>
        <w:t xml:space="preserve">)</w:t>
      </w:r>
    </w:p>
    <w:p>
      <w:pPr>
        <w:keepNext w:val="false"/>
      </w:pPr>
      <w:r>
        <w:rPr>
          <w:b w:val="false"/>
          <w:bCs w:val="false"/>
        </w:rPr>
        <w:t xml:space="preserve">(6^2) Abrogat.</w:t>
      </w:r>
    </w:p>
    <w:p>
      <w:pPr>
        <w:keepNext w:val="false"/>
      </w:pPr>
      <w:r>
        <w:rPr>
          <w:b w:val="false"/>
          <w:bCs w:val="false"/>
        </w:rPr>
        <w:t xml:space="preserve">(la 08-03-2024,</w:t>
      </w:r>
    </w:p>
    <w:p>
      <w:pPr>
        <w:keepNext w:val="false"/>
      </w:pPr>
      <w:r>
        <w:rPr>
          <w:b w:val="false"/>
          <w:bCs w:val="false"/>
        </w:rPr>
        <w:t xml:space="preserve">Alineatul (6^2) , Articolul 316 , Capitolul XIII , Titlul VII a fost abrogat de Punctul 5. , Articolul I din LEGEA nr. 33 din 4 martie 2024, publicată în MONITORUL OFICIAL nr. 179 din 5 martie 2024</w:t>
      </w:r>
    </w:p>
    <w:p>
      <w:pPr>
        <w:keepNext w:val="false"/>
      </w:pPr>
      <w:r>
        <w:rPr>
          <w:b w:val="false"/>
          <w:bCs w:val="false"/>
        </w:rPr>
        <w:t xml:space="preserve">)</w:t>
      </w:r>
    </w:p>
    <w:p>
      <w:pPr>
        <w:keepNext w:val="false"/>
      </w:pPr>
      <w:r>
        <w:rPr>
          <w:b w:val="false"/>
          <w:bCs w:val="false"/>
        </w:rPr>
        <w:t xml:space="preserve">(7) Persoana impozabilă stabilită în Uniunea Europeană, dar nu în România, care are obligația să se înregistreze în scopuri de TVA în România, poate, în condițiile stabilite prin normele metodologice, să își îndeplinească această obligație prin desemnarea unui reprezentant fiscal. Persoana impozabilă nestabilită în Uniunea Europeană care are obligația să se înregistreze în scopuri de TVA în România este obligată, în condițiile stabilite prin normele metodologice, să se înregistreze prin desemnarea unui reprezentant fiscal.</w:t>
      </w:r>
    </w:p>
    <w:p>
      <w:pPr>
        <w:keepNext w:val="false"/>
      </w:pPr>
      <w:r>
        <w:rPr>
          <w:b w:val="false"/>
          <w:bCs w:val="false"/>
        </w:rPr>
        <w:t xml:space="preserve">(8) Organele fiscale competente vor înregistra în scopuri de TVA, conform prezentului articol, toate persoanele care, în conformitate cu prevederile prezentului titlu, sunt obligate să solicite înregistrarea, conform alin. (1), (2), (4) și (6).</w:t>
      </w:r>
    </w:p>
    <w:p>
      <w:pPr>
        <w:keepNext w:val="false"/>
      </w:pPr>
      <w:r>
        <w:rPr>
          <w:b w:val="false"/>
          <w:bCs w:val="false"/>
        </w:rPr>
        <w:t xml:space="preserve">(la 01-10-2017,</w:t>
      </w:r>
    </w:p>
    <w:p>
      <w:pPr>
        <w:keepNext w:val="false"/>
      </w:pPr>
      <w:r>
        <w:rPr>
          <w:b w:val="false"/>
          <w:bCs w:val="false"/>
        </w:rPr>
        <w:t xml:space="preserve">Alineatul (8) din Articolul 316 , Capitolul XIII , Titlul VII a fost modificat de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(9) După înregistrarea în scopuri de TVA în baza prevederilor alin. (1), persoanele impozabile, societăți cu sediul activității economice în România, înființate în baza Legii societăților nr. 31/1990, republicată, cu modificările și completările ulterioare, fac obiectul unei analize de risc efectuate de organul fiscal central potrivit prevederilor alin. (11) lit. h) și prevederilor art. 7 din Legea nr. 207/2015 privind Codul de procedură fiscală, cu modificările și completările ulterioare.</w:t>
      </w:r>
    </w:p>
    <w:p>
      <w:pPr>
        <w:keepNext w:val="false"/>
      </w:pPr>
      <w:r>
        <w:rPr>
          <w:b w:val="false"/>
          <w:bCs w:val="false"/>
        </w:rPr>
        <w:t xml:space="preserve">(la 14-05-2020,</w:t>
      </w:r>
    </w:p>
    <w:p>
      <w:pPr>
        <w:keepNext w:val="false"/>
      </w:pPr>
      <w:r>
        <w:rPr>
          <w:b w:val="false"/>
          <w:bCs w:val="false"/>
        </w:rPr>
        <w:t xml:space="preserve">Alineatul (9) din Articolul 316 , Capitolul XIII , Titlul VII a fost modificat de Punctul 10, Articolul I, Capitolul I din ORDONANȚA DE URGENȚĂ nr. 69 din 14 mai 2020, publicată în MONITORUL OFICIAL nr. 393 din 14 mai 2020</w:t>
      </w:r>
    </w:p>
    <w:p>
      <w:pPr>
        <w:keepNext w:val="false"/>
      </w:pPr>
      <w:r>
        <w:rPr>
          <w:b w:val="false"/>
          <w:bCs w:val="false"/>
        </w:rPr>
        <w:t xml:space="preserve">)</w:t>
      </w:r>
    </w:p>
    <w:p>
      <w:pPr>
        <w:keepNext w:val="false"/>
      </w:pPr>
      <w:r>
        <w:rPr>
          <w:b w:val="false"/>
          <w:bCs w:val="false"/>
        </w:rPr>
        <w:t xml:space="preserve">(10) În cazul în care o persoană este obligată să se înregistreze în scopuri de TVA, în conformitate cu prevederile alin. (1) lit. b), alin. (2), (4) sau (6), și nu solicită înregistrarea, organele fiscale competente vor înregistra persoana respectivă din oficiu.</w:t>
      </w:r>
    </w:p>
    <w:p>
      <w:pPr>
        <w:keepNext w:val="false"/>
      </w:pPr>
      <w:r>
        <w:rPr>
          <w:b w:val="false"/>
          <w:bCs w:val="false"/>
        </w:rPr>
        <w:t xml:space="preserve">(11) Organele fiscale competente anulează înregistrarea unei persoane în scopuri de TVA, conform prezentului articol:</w:t>
      </w:r>
    </w:p>
    <w:p>
      <w:pPr>
        <w:keepNext w:val="false"/>
      </w:pPr>
      <w:r>
        <w:rPr>
          <w:b w:val="false"/>
          <w:bCs w:val="false"/>
        </w:rPr>
        <w:t xml:space="preserve">a) dacă este declarată inactivă conform prevederilor Codului de procedură fiscală, de la data declarării ca inactivă;</w:t>
      </w:r>
    </w:p>
    <w:p>
      <w:pPr>
        <w:keepNext w:val="false"/>
      </w:pPr>
      <w:r>
        <w:rPr>
          <w:b w:val="false"/>
          <w:bCs w:val="false"/>
        </w:rPr>
        <w:t xml:space="preserve">b) abrogată;</w:t>
      </w:r>
    </w:p>
    <w:p>
      <w:pPr>
        <w:keepNext w:val="false"/>
      </w:pPr>
      <w:r>
        <w:rPr>
          <w:b w:val="false"/>
          <w:bCs w:val="false"/>
        </w:rPr>
        <w:t xml:space="preserve">(la 01-01-2017,</w:t>
      </w:r>
    </w:p>
    <w:p>
      <w:pPr>
        <w:keepNext w:val="false"/>
      </w:pPr>
      <w:r>
        <w:rPr>
          <w:b w:val="false"/>
          <w:bCs w:val="false"/>
        </w:rPr>
        <w:t xml:space="preserve">Litera b) din Alineatul (11) , Articolul 316 , Capitolul XIII , Titlul VII a fost abrogată de Punctul 32,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c) dacă asociații/administratorii persoanei impozabile sau persoana impozabilă însăși au înscrise în cazierul fiscal infracțiuni și/sau faptele prevăzute la art. 4 alin. (4) lit. a) din Ordonanța Guvernului nr. 39/2015 privind cazierul fiscal, de la data comunicării deciziei de anulare de către organele fiscale competente. Prin excepție, în cazul societăților reglementate de Legea nr. 31/1990, republicată, cu modificările și completările ulterioare, se dispune anularea înregistrării persoanei în scopuri de TVA dacă:</w:t>
      </w:r>
    </w:p>
    <w:p>
      <w:pPr>
        <w:keepNext w:val="false"/>
      </w:pPr>
      <w:r>
        <w:rPr>
          <w:b w:val="false"/>
          <w:bCs w:val="false"/>
        </w:rPr>
        <w:t xml:space="preserve">1.</w:t>
      </w:r>
    </w:p>
    <w:p>
      <w:pPr>
        <w:keepNext w:val="false"/>
      </w:pPr>
      <w:r>
        <w:rPr>
          <w:b w:val="false"/>
          <w:bCs w:val="false"/>
        </w:rPr>
        <w:t xml:space="preserve">administratorii și/sau persoana impozabilă însăși, în cazul societăților pe acțiuni sau în comandită pe acțiuni, au înscrise în cazierul fiscal infracțiuni și/sau faptele prevăzute la art. 4 alin. (4) lit. a) din Ordonanța Guvernului nr. 39/2015;</w:t>
      </w:r>
    </w:p>
    <w:p>
      <w:pPr>
        <w:keepNext w:val="false"/>
      </w:pPr>
      <w:r>
        <w:rPr>
          <w:b w:val="false"/>
          <w:bCs w:val="false"/>
        </w:rPr>
        <w:t xml:space="preserve">2.</w:t>
      </w:r>
    </w:p>
    <w:p>
      <w:pPr>
        <w:keepNext w:val="false"/>
      </w:pPr>
      <w:r>
        <w:rPr>
          <w:b w:val="false"/>
          <w:bCs w:val="false"/>
        </w:rPr>
        <w:t xml:space="preserve">asociații majoritari sau, după caz, asociatul unic și/sau administratorii și/sau persoana impozabilă însăși, în cazul altor societăți decât cele menționate la pct. 1, au înscrise în cazierul fiscal infracțiuni și/sau faptele prevăzute la art. 4 alin. (4) lit. a) din Ordonanța Guvernului nr. 39/2015;</w:t>
      </w:r>
    </w:p>
    <w:p>
      <w:pPr>
        <w:keepNext w:val="false"/>
      </w:pPr>
      <w:r>
        <w:rPr>
          <w:b w:val="false"/>
          <w:bCs w:val="false"/>
        </w:rPr>
        <w:t xml:space="preserve">d) dacă nu a depus niciun decont de taxă prevăzut la art. 323 pentru 6 luni consecutive, în cazul persoanei care are perioada fiscală luna calendaristică, și pentru două trimestre calendaristice consecutive, în cazul persoanei impozabile care are perioada fiscală trimestrul calendaristic, dar nu este în situația prevăzută la lit. a) ori b), din prima zi a lunii următoare celei în care a intervenit termenul de depunere al celui de-al șaselea decont de taxă în prima situație și, respectiv, din prima zi a lunii următoare celei în care a intervenit termenul de depunere al celui de-al doilea decont de taxă în a doua situație;</w:t>
      </w:r>
    </w:p>
    <w:p>
      <w:pPr>
        <w:keepNext w:val="false"/>
      </w:pPr>
      <w:r>
        <w:rPr>
          <w:b w:val="false"/>
          <w:bCs w:val="false"/>
        </w:rPr>
        <w:t xml:space="preserve">e) dacă în deconturile de taxă depuse pentru 6 luni consecutive, în cazul persoanei impozabile care are perioada fiscală luna calendaristică, și pentru două trimestre calendaristice consecutive, în cazul persoanei impozabile care are perioada fiscală trimestrul calendaristic, nu au fost evidențiate achiziții de bunuri/servicii și nici livrări de bunuri/prestări de servicii realizate în cursul acestor perioade de raportare, organele fiscale competente anulează înregistrarea în scopuri de TVA din prima zi a lunii următoare celei în care a intervenit termenul de depunere al celui de-al șaselea decont de taxă în prima situație și, respectiv, din prima zi a lunii următoare celei în care a intervenit termenul de depunere al celui de-al doilea decont de taxă în a doua situație;</w:t>
      </w:r>
    </w:p>
    <w:p>
      <w:pPr>
        <w:keepNext w:val="false"/>
      </w:pPr>
      <w:r>
        <w:rPr>
          <w:b w:val="false"/>
          <w:bCs w:val="false"/>
        </w:rPr>
        <w:t xml:space="preserve">f) dacă, potrivit prevederilor prezentului titlu, persoana impozabilă nu era obligată și nici nu avea dreptul să solicite înregistrarea în scopuri de TVA conform prezentului articol;</w:t>
      </w:r>
    </w:p>
    <w:p>
      <w:pPr>
        <w:keepNext w:val="false"/>
      </w:pPr>
      <w:r>
        <w:rPr>
          <w:b w:val="false"/>
          <w:bCs w:val="false"/>
        </w:rPr>
        <w:t xml:space="preserve">g) în situația persoanelor impozabile care solicită scoaterea din evidența persoanelor înregistrate în scopuri de TVA în vederea aplicării regimului special de scutire prevăzut la art. 310 sau a regimului special pentru agricultori prevăzut la art. 315^1;</w:t>
      </w:r>
    </w:p>
    <w:p>
      <w:pPr>
        <w:keepNext w:val="false"/>
      </w:pPr>
      <w:r>
        <w:rPr>
          <w:b w:val="false"/>
          <w:bCs w:val="false"/>
        </w:rPr>
        <w:t xml:space="preserve">(la 01-01-2017,</w:t>
      </w:r>
    </w:p>
    <w:p>
      <w:pPr>
        <w:keepNext w:val="false"/>
      </w:pPr>
      <w:r>
        <w:rPr>
          <w:b w:val="false"/>
          <w:bCs w:val="false"/>
        </w:rPr>
        <w:t xml:space="preserve">Litera g) din Alineatul (11) , Articolul 316 , Capitolul XIII , Titlul VII a fost modificată de Punctul 33,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h) dacă persoana impozabilă, societate cu sediul activității economice în România, înființată în baza Legii nr. 31/1990, republicată, cu modificările și completările ulterioare, supusă înmatriculării la registrul comerțului, prezintă risc fiscal ridicat. Prin normele metodologice se stabilesc criteriile pentru evaluarea riscului fiscal.</w:t>
      </w:r>
    </w:p>
    <w:p>
      <w:pPr>
        <w:keepNext w:val="false"/>
      </w:pPr>
      <w:r>
        <w:rPr>
          <w:b w:val="false"/>
          <w:bCs w:val="false"/>
        </w:rPr>
        <w:t xml:space="preserve">(la 11-10-2019,</w:t>
      </w:r>
    </w:p>
    <w:p>
      <w:pPr>
        <w:keepNext w:val="false"/>
      </w:pPr>
      <w:r>
        <w:rPr>
          <w:b w:val="false"/>
          <w:bCs w:val="false"/>
        </w:rPr>
        <w:t xml:space="preserve">Litera h) din Alineatul (11) , Articolul 316 , Capitolul XIII , Titlul VII a fost modificată de Punctul 4, ARTICOLUL UNIC din LEGEA nr. 172 din 7 octombrie 2019, publicată în MONITORUL OFICIAL nr. 815 din 08 octombrie 2019</w:t>
      </w:r>
    </w:p>
    <w:p>
      <w:pPr>
        <w:keepNext w:val="false"/>
      </w:pPr>
      <w:r>
        <w:rPr>
          <w:b w:val="false"/>
          <w:bCs w:val="false"/>
        </w:rPr>
        <w:t xml:space="preserve">)</w:t>
      </w:r>
    </w:p>
    <w:p>
      <w:pPr>
        <w:keepNext w:val="false"/>
      </w:pPr>
      <w:r>
        <w:rPr>
          <w:b w:val="false"/>
          <w:bCs w:val="false"/>
        </w:rPr>
        <w:t xml:space="preserve">i) în situația prevăzută la art. 310^2 alin. (7).</w:t>
      </w:r>
    </w:p>
    <w:p>
      <w:pPr>
        <w:keepNext w:val="false"/>
      </w:pPr>
      <w:r>
        <w:rPr>
          <w:b w:val="false"/>
          <w:bCs w:val="false"/>
        </w:rPr>
        <w:t xml:space="preserve">(la 01-09-2025,</w:t>
      </w:r>
    </w:p>
    <w:p>
      <w:pPr>
        <w:keepNext w:val="false"/>
      </w:pPr>
      <w:r>
        <w:rPr>
          <w:b w:val="false"/>
          <w:bCs w:val="false"/>
        </w:rPr>
        <w:t xml:space="preserve">Alineatul (11) , Articolul 316 , Capitolul XIII , Titlul VII a fost completat de Punctul 23.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(12) Procedura de anulare a înregistrării în scopuri de TVA este stabilită prin normele procedurale în vigoare. După anularea înregistrării în scopuri de TVA conform alin. (11) lit. a)-e) și h), organele fiscale înregistrează persoanele impozabile la solicitarea acestora, astfel:</w:t>
      </w:r>
    </w:p>
    <w:p>
      <w:pPr>
        <w:keepNext w:val="false"/>
      </w:pPr>
      <w:r>
        <w:rPr>
          <w:b w:val="false"/>
          <w:bCs w:val="false"/>
        </w:rPr>
        <w:t xml:space="preserve">(la 01-10-2017,</w:t>
      </w:r>
    </w:p>
    <w:p>
      <w:pPr>
        <w:keepNext w:val="false"/>
      </w:pPr>
      <w:r>
        <w:rPr>
          <w:b w:val="false"/>
          <w:bCs w:val="false"/>
        </w:rPr>
        <w:t xml:space="preserve">Partea introductivă a alineatului (12) din Articolul 316 , Capitolul XIII , Titlul VII a fost modificată de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a) în situația prevăzută la alin. (11) lit. a), dacă încetează situația care a condus la anulare, de la data comunicării deciziei de înregistrare în scopuri de TVA;</w:t>
      </w:r>
    </w:p>
    <w:p>
      <w:pPr>
        <w:keepNext w:val="false"/>
      </w:pPr>
      <w:r>
        <w:rPr>
          <w:b w:val="false"/>
          <w:bCs w:val="false"/>
        </w:rPr>
        <w:t xml:space="preserve">(la 01-01-2017,</w:t>
      </w:r>
    </w:p>
    <w:p>
      <w:pPr>
        <w:keepNext w:val="false"/>
      </w:pPr>
      <w:r>
        <w:rPr>
          <w:b w:val="false"/>
          <w:bCs w:val="false"/>
        </w:rPr>
        <w:t xml:space="preserve">Litera a) din Alineatul (12) , Articolul 316 , Capitolul XIII , Titlul VII a fost modificată de Punctul 34,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b) în situația prevăzută la alin. (11) lit. c), dacă încetează situația care a condus la anulare, de la data comunicării deciziei de înregistrare în scopuri de TVA. În cazul societăților reglementate de Legea nr. 31/1990, republicată, cu modificările și completările ulterioare, ai căror asociați din cauza cărora s-a dispus anularea înregistrării în scopuri de TVA nu sunt majoritari la momentul solicitării reînregistrării, persoana impozabilă poate solicita reînregistrarea chiar dacă nu a încetat situația care a condus la anularea înregistrării conform alin. (11) lit. c);</w:t>
      </w:r>
    </w:p>
    <w:p>
      <w:pPr>
        <w:keepNext w:val="false"/>
      </w:pPr>
      <w:r>
        <w:rPr>
          <w:b w:val="false"/>
          <w:bCs w:val="false"/>
        </w:rPr>
        <w:t xml:space="preserve">c) în situația prevăzută la alin. (11) lit. d), de la data comunicării deciziei de înregistrare în scopuri de TVA, pe baza următoarelor informații/documente furnizate de persoana impozabilă:</w:t>
      </w:r>
    </w:p>
    <w:p>
      <w:pPr>
        <w:keepNext w:val="false"/>
      </w:pPr>
      <w:r>
        <w:rPr>
          <w:b w:val="false"/>
          <w:bCs w:val="false"/>
        </w:rPr>
        <w:t xml:space="preserve">1.</w:t>
      </w:r>
    </w:p>
    <w:p>
      <w:pPr>
        <w:keepNext w:val="false"/>
      </w:pPr>
      <w:r>
        <w:rPr>
          <w:b w:val="false"/>
          <w:bCs w:val="false"/>
        </w:rPr>
        <w:t xml:space="preserve">prezentarea deconturilor de taxă nedepuse la termen;</w:t>
      </w:r>
    </w:p>
    <w:p>
      <w:pPr>
        <w:keepNext w:val="false"/>
      </w:pPr>
      <w:r>
        <w:rPr>
          <w:b w:val="false"/>
          <w:bCs w:val="false"/>
        </w:rPr>
        <w:t xml:space="preserve">2.</w:t>
      </w:r>
    </w:p>
    <w:p>
      <w:pPr>
        <w:keepNext w:val="false"/>
      </w:pPr>
      <w:r>
        <w:rPr>
          <w:b w:val="false"/>
          <w:bCs w:val="false"/>
        </w:rPr>
        <w:t xml:space="preserve">prezentarea unei cereri motivate din care să rezulte că se angajează să depună la termenele prevăzute de lege deconturile de taxă;</w:t>
      </w:r>
    </w:p>
    <w:p>
      <w:pPr>
        <w:keepNext w:val="false"/>
      </w:pPr>
      <w:r>
        <w:rPr>
          <w:b w:val="false"/>
          <w:bCs w:val="false"/>
        </w:rPr>
        <w:t xml:space="preserve">d) în situația prevăzută la alin. (11) lit. e), pe baza unei declarații pe propria răspundere din care să rezulte că va desfășura activități economice. Data înregistrării în scopuri de TVA a persoanei impozabile este data comunicării deciziei de înregistrare în scopuri de TVA;</w:t>
      </w:r>
    </w:p>
    <w:p>
      <w:pPr>
        <w:keepNext w:val="false"/>
      </w:pPr>
      <w:r>
        <w:rPr>
          <w:b w:val="false"/>
          <w:bCs w:val="false"/>
        </w:rPr>
        <w:t xml:space="preserve">e) în situația prevăzută la alin. (11) lit. h), dacă încetează situația care a condus la anulare, respectiv societatea nu mai prezintă risc fiscal ridicat, conform criteriilor stabilite la alin. (11) lit. h), de la data comunicării deciziei de înregistrare în scopuri de TVA.</w:t>
      </w:r>
    </w:p>
    <w:p>
      <w:pPr>
        <w:keepNext w:val="false"/>
      </w:pPr>
      <w:r>
        <w:rPr>
          <w:b w:val="false"/>
          <w:bCs w:val="false"/>
        </w:rPr>
        <w:t xml:space="preserve">(la 01-10-2017,</w:t>
      </w:r>
    </w:p>
    <w:p>
      <w:pPr>
        <w:keepNext w:val="false"/>
      </w:pPr>
      <w:r>
        <w:rPr>
          <w:b w:val="false"/>
          <w:bCs w:val="false"/>
        </w:rPr>
        <w:t xml:space="preserve">Litera e) din Alineatul (12) , Articolul 316 , Capitolul XIII , Titlul VII a fost modificată de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(13) Persoanele impozabile aflate în situațiile prevăzute la alin. (11) au obligația să depună ultimul decont de taxă prevăzut la art. 323, indiferent de perioada fiscală aplicată conform art. 322, până la data de 25 a lunii următoare celei în care a fost comunicată decizia de anulare a înregistrării în scopuri de TVA.</w:t>
      </w:r>
    </w:p>
    <w:p>
      <w:pPr>
        <w:keepNext w:val="false"/>
      </w:pPr>
      <w:r>
        <w:rPr>
          <w:b w:val="false"/>
          <w:bCs w:val="false"/>
        </w:rPr>
        <w:t xml:space="preserve">(14) Persoanele impozabile aflate în situațiile prevăzute la alin. (12) nu pot aplica prevederile referitoare la plafonul de scutire pentru mici întreprinderi prevăzut la art. 310 până la data înregistrării în scopuri de TVA, fiind obligate să aplice prevederile art. 11 alin. (6) și (8).</w:t>
      </w:r>
    </w:p>
    <w:p>
      <w:pPr>
        <w:keepNext w:val="false"/>
      </w:pPr>
      <w:r>
        <w:rPr>
          <w:b w:val="false"/>
          <w:bCs w:val="false"/>
        </w:rPr>
        <w:t xml:space="preserve">(15) A.N.A.F. organizează Registrul persoanelor impozabile înregistrate în scopuri de TVA conform art. 316 și Registrul persoanelor impozabile a căror înregistrare în scopuri de TVA conform art. 316 a fost anulată. Registrele sunt publice și se afișează pe site-ul A.N.A.F. Înscrierea în Registrul persoanelor impozabile a căror înregistrare în scopuri de TVA conform art. 316 a fost anulată se face de către organul fiscal competent, după comunicarea deciziei de anulare a înregistrării în scopuri de TVA, în termen de cel mult 3 zile de la data comunicării. Data anulării înregistrării în scopuri de TVA înscrisă în decizie este data prevăzută la alin. (11). Anularea înregistrării în scopuri de TVA produce la furnizor/prestator efectele prevăzute la art. 11 alin. (6) și (8) de la data prevăzută la alin. (11) și în cazul beneficiarului produce efectele prevăzute la art. 11 alin. (7) și (9) din ziua următoare datei operării anulării înregistrării în Registrul persoanelor impozabile a căror înregistrare în scopuri de TVA conform art. 316 a fost anulată.</w:t>
      </w:r>
    </w:p>
    <w:p>
      <w:pPr>
        <w:keepNext w:val="false"/>
      </w:pPr>
      <w:r>
        <w:rPr>
          <w:b w:val="false"/>
          <w:bCs w:val="false"/>
        </w:rPr>
        <w:t xml:space="preserve">(16) Când se constată că persoana impozabilă a fost înregistrată în scopuri de TVA conform prezentului articol de organele fiscale, ca urmare a unei erori, această înregistrare se anulează din oficiu sau la cererea persoanei impozabile de organele fiscale competente, începând cu data înscrisă în decizia de îndreptare a erorii. Pe perioada cuprinsă între data înregistrării și data anulării înregistrării în scopuri de TVA:</w:t>
      </w:r>
    </w:p>
    <w:p>
      <w:pPr>
        <w:keepNext w:val="false"/>
      </w:pPr>
      <w:r>
        <w:rPr>
          <w:b w:val="false"/>
          <w:bCs w:val="false"/>
        </w:rPr>
        <w:t xml:space="preserve">a) persoana impozabilă care a fost înregistrată eronat în scopuri de TVA acționează în calitate de persoană înregistrată în scopuri de TVA, cu excepția situației în care înregistrarea eronată a fost generată de organul fiscal, caz în care persoana impozabilă poate aplica regimul special de scutire pentru întreprinderile mici prevăzut la art. 310;</w:t>
      </w:r>
    </w:p>
    <w:p>
      <w:pPr>
        <w:keepNext w:val="false"/>
      </w:pPr>
      <w:r>
        <w:rPr>
          <w:b w:val="false"/>
          <w:bCs w:val="false"/>
        </w:rPr>
        <w:t xml:space="preserve">b) dreptul de deducere a TVA aferente achizițiilor efectuate de beneficiari de la persoanele impozabile respective se exercită în limitele și în condițiile prevăzute la art. 297-301.</w:t>
      </w:r>
    </w:p>
    <w:p>
      <w:pPr>
        <w:keepNext w:val="false"/>
      </w:pPr>
      <w:r>
        <w:rPr>
          <w:b w:val="false"/>
          <w:bCs w:val="false"/>
        </w:rPr>
        <w:t xml:space="preserve">(17) Când se constată că persoanei impozabile i-a fost anulat din oficiu de organele fiscale codul de înregistrare în scopuri de TVA conform prezentului articol, ca urmare a unei erori, aceasta va fi înregistrată, din oficiu sau la cererea persoanei impozabile, de organele fiscale competente. Pe perioada cuprinsă între data anulării și data înregistrării în scopuri de TVA persoana respectivă își păstrează calitatea de persoană impozabilă înregistrată în scopuri de TVA, menținându-se data înregistrării în scopuri de TVA anterioară. Dreptul de deducere a TVA aferente achizițiilor efectuate pe aceeași perioadă de beneficiari de la persoanele impozabile respective se exercită în limitele și în condițiile prevăzute la art. 297-301, considerându-se că achizițiile au fost efectuate de la o persoană impozabilă înregistrată în scopuri de TVA conform prezentului articol.</w:t>
      </w:r>
    </w:p>
    <w:p>
      <w:pPr>
        <w:keepNext w:val="false"/>
      </w:pPr>
      <w:r>
        <w:rPr>
          <w:b w:val="false"/>
          <w:bCs w:val="false"/>
        </w:rPr>
        <w:t xml:space="preserve">(18) Persoana înregistrată conform prezentului articol va anunța în scris organele fiscale competente cu privire la modificările informațiilor declarate în cererea de înregistrare sau furnizate prin altă metodă organului fiscal competent, în legătură cu înregistrarea sa, sau care apar în certificatul de înregistrare în termen de 15 zile de la producerea oricăruia dintre aceste evenimente.</w:t>
      </w:r>
    </w:p>
    <w:p>
      <w:pPr>
        <w:keepNext w:val="false"/>
      </w:pPr>
      <w:r>
        <w:rPr>
          <w:b w:val="false"/>
          <w:bCs w:val="false"/>
        </w:rPr>
        <w:t xml:space="preserve">(19) Abrogat.</w:t>
      </w:r>
    </w:p>
    <w:p>
      <w:pPr>
        <w:keepNext w:val="false"/>
      </w:pPr>
      <w:r>
        <w:rPr>
          <w:b w:val="false"/>
          <w:bCs w:val="false"/>
        </w:rPr>
        <w:t xml:space="preserve">(la 24-07-2017,</w:t>
      </w:r>
    </w:p>
    <w:p>
      <w:pPr>
        <w:keepNext w:val="false"/>
      </w:pPr>
      <w:r>
        <w:rPr>
          <w:b w:val="false"/>
          <w:bCs w:val="false"/>
        </w:rPr>
        <w:t xml:space="preserve">Alineatul (19) din Articolul 316 , Capitolul XIII , Titlul VII a fost abrogat de Punctul 39,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(20) În cazul încetării desfășurării de operațiuni care dau drept de deducere a taxei sau în cazul încetării activității sale economice, orice persoană înregistrată conform prezentului articol va anunța în scris organele fiscale competente în termen de 15 zile de la producerea oricăruia dintre aceste evenimente în scopul scoaterii din evidența persoanelor înregistrate în scopuri de TVA. Prin norme procedurale se stabilesc data de la care are loc scoaterea din evidență și procedura aplicabilă.</w:t>
      </w:r>
    </w:p>
    <w:p>
      <w:pPr>
        <w:keepNext/>
      </w:pPr>
      <w:r>
        <w:rPr>
          <w:b/>
          <w:bCs/>
        </w:rPr>
        <w:t xml:space="preserve">Articolul 317</w:t>
      </w:r>
    </w:p>
    <w:p>
      <w:pPr>
        <w:keepNext w:val="false"/>
      </w:pPr>
      <w:r>
        <w:rPr>
          <w:b w:val="false"/>
          <w:bCs w:val="false"/>
        </w:rPr>
        <w:t xml:space="preserve">Înregistrarea în scopuri de TVA a altor persoane care efectuează achiziții intracomunitare sau pentru servicii</w:t>
      </w:r>
    </w:p>
    <w:p>
      <w:pPr>
        <w:keepNext w:val="false"/>
      </w:pPr>
      <w:r>
        <w:rPr>
          <w:b w:val="false"/>
          <w:bCs w:val="false"/>
        </w:rPr>
        <w:t xml:space="preserve">(1) Are obligația să solicite înregistrarea în scopuri de TVA, conform prezentului articol:</w:t>
      </w:r>
    </w:p>
    <w:p>
      <w:pPr>
        <w:keepNext w:val="false"/>
      </w:pPr>
      <w:r>
        <w:rPr>
          <w:b w:val="false"/>
          <w:bCs w:val="false"/>
        </w:rPr>
        <w:t xml:space="preserve">a) persoana impozabilă care are sediul activității economice în România, persoana juridică neimpozabilă stabilită în România și persoana impozabilă care aplică regimul special de scutire prevăzut la art. 310^2, neînregistrate și care nu au obligația să se înregistreze conform art. 316 și care nu sunt deja înregistrate conform lit. b)-d) ori alin. (2) sau (2^1), care efectuează o achiziție intracomunitară taxabilă în România, înainte de efectuarea achiziției intracomunitare, dacă valoarea achiziției intracomunitare respective depășește plafonul pentru achiziții intracomunitare în anul calendaristic în care are loc achiziția intracomunitară;</w:t>
      </w:r>
    </w:p>
    <w:p>
      <w:pPr>
        <w:keepNext w:val="false"/>
      </w:pPr>
      <w:r>
        <w:rPr>
          <w:b w:val="false"/>
          <w:bCs w:val="false"/>
        </w:rPr>
        <w:t xml:space="preserve">b) persoana impozabilă care are sediul activității economice în România și persoana impozabilă care are un sediu fix în România de la care prestează servicii și care aplică regimul special de scutire prevăzut la art. 310^2, neînregistrate și care nu au obligația să se înregistreze conform art. 316 și care nu sunt deja înregistrate conform lit. a), c) sau d) ori alin. (2) sau (2^1), dacă prestează servicii care au locul în alt stat membru, pentru care beneficiarul serviciului este persoana obligată la plata taxei conform echivalentului din legislația altui stat membru al art. 307 alin. (2), înainte de prestarea serviciului;</w:t>
      </w:r>
    </w:p>
    <w:p>
      <w:pPr>
        <w:keepNext w:val="false"/>
      </w:pPr>
      <w:r>
        <w:rPr>
          <w:b w:val="false"/>
          <w:bCs w:val="false"/>
        </w:rPr>
        <w:t xml:space="preserve">c) persoana impozabilă care își are stabilit sediul activității economice în România și persoana impozabilă care aplică regimul special de scutire prevăzut la art. 310^2, care nu sunt înregistrate și nu au obligația să se înregistreze conform art. 316 și care nu sunt deja înregistrate conform lit. a), b) sau d) ori alin. (2) sau (2^1), dacă primesc de la un prestator, persoană impozabilă stabilită în alt stat membru, servicii pentru care sunt obligate la plata taxei în România conform art. 307 alin. (2), înaintea primirii serviciilor respective;</w:t>
      </w:r>
    </w:p>
    <w:p>
      <w:pPr>
        <w:keepNext w:val="false"/>
      </w:pPr>
      <w:r>
        <w:rPr>
          <w:b w:val="false"/>
          <w:bCs w:val="false"/>
        </w:rPr>
        <w:t xml:space="preserve">d) persoana impozabilă care aplică regimul special pentru agricultori prevăzut la art. 315^1, care nu este deja înregistrată conform lit. a)-c) ori alin. (2) sau (2^1), dacă efectuează livrări intracomunitare de bunuri prevăzute la art. 315^1 alin. (8) lit. c) sau d), înainte de livrarea bunurilor.</w:t>
      </w:r>
    </w:p>
    <w:p>
      <w:pPr>
        <w:keepNext w:val="false"/>
      </w:pPr>
      <w:r>
        <w:rPr>
          <w:b w:val="false"/>
          <w:bCs w:val="false"/>
        </w:rPr>
        <w:t xml:space="preserve">(la 01-09-2025,</w:t>
      </w:r>
    </w:p>
    <w:p>
      <w:pPr>
        <w:keepNext w:val="false"/>
      </w:pPr>
      <w:r>
        <w:rPr>
          <w:b w:val="false"/>
          <w:bCs w:val="false"/>
        </w:rPr>
        <w:t xml:space="preserve">Alineatul (1) , Articolul 317 , Capitolul XIII , Titlul VII a fost modificat de Punctul 24.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(2) Persoana impozabilă care are sediul activității economice în România, dacă nu este înregistrată și nu este obligată să se înregistreze conform art. 316, persoana juridică neimpozabilă stabilită în România și persoana impozabilă care aplică regimul special de scutire prevăzut la art. 310^2 pot solicita să se înregistreze, conform prezentului articol, în cazul în care realizează achiziții intracomunitare, conform art. 268 alin. (6) sau art. 315^1 alin. (10).</w:t>
      </w:r>
    </w:p>
    <w:p>
      <w:pPr>
        <w:keepNext w:val="false"/>
      </w:pPr>
      <w:r>
        <w:rPr>
          <w:b w:val="false"/>
          <w:bCs w:val="false"/>
        </w:rPr>
        <w:t xml:space="preserve">(la 01-09-2025,</w:t>
      </w:r>
    </w:p>
    <w:p>
      <w:pPr>
        <w:keepNext w:val="false"/>
      </w:pPr>
      <w:r>
        <w:rPr>
          <w:b w:val="false"/>
          <w:bCs w:val="false"/>
        </w:rPr>
        <w:t xml:space="preserve">Alineatul (2) , Articolul 317 , Capitolul XIII , Titlul VII a fost modificat de Punctul 24.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(2^1) Persoana impozabilă care are sediul activității economice în România, dacă nu este înregistrată și nu este obligată să se înregistreze conform art. 316, poate solicita să se înregistreze, conform prezentului articol, în cazul în care optează pentru aplicarea regimului special prevăzut la art. 315.</w:t>
      </w:r>
    </w:p>
    <w:p>
      <w:pPr>
        <w:keepNext w:val="false"/>
      </w:pPr>
      <w:r>
        <w:rPr>
          <w:b w:val="false"/>
          <w:bCs w:val="false"/>
        </w:rPr>
        <w:t xml:space="preserve">(la 03-09-2021,</w:t>
      </w:r>
    </w:p>
    <w:p>
      <w:pPr>
        <w:keepNext/>
      </w:pPr>
      <w:r>
        <w:rPr>
          <w:b/>
          <w:bCs/>
        </w:rPr>
        <w:t xml:space="preserve">Articolul 317 din Capitolul XIII , Titlul VII a fost completat de Punctul 53,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(3) Organele fiscale competente vor înregistra în scopuri de TVA, conform prezentului articol, orice persoană care solicită înregistrarea, conform alin. (1)-(2^1).</w:t>
      </w:r>
    </w:p>
    <w:p>
      <w:pPr>
        <w:keepNext w:val="false"/>
      </w:pPr>
      <w:r>
        <w:rPr>
          <w:b w:val="false"/>
          <w:bCs w:val="false"/>
        </w:rPr>
        <w:t xml:space="preserve">(la 03-09-2021,</w:t>
      </w:r>
    </w:p>
    <w:p>
      <w:pPr>
        <w:keepNext w:val="false"/>
      </w:pPr>
      <w:r>
        <w:rPr>
          <w:b w:val="false"/>
          <w:bCs w:val="false"/>
        </w:rPr>
        <w:t xml:space="preserve">Alineatul (3) din Articolul 317 , Capitolul XIII , Titlul VII a fost modificat de Punctul 54,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(4) Dacă persoana obligată să se înregistreze în scopuri de TVA, în condițiile prevăzute la alin. (1), nu solicită înregistrarea, organele fiscale competente vor înregistra persoana respectivă din oficiu.</w:t>
      </w:r>
    </w:p>
    <w:p>
      <w:pPr>
        <w:keepNext w:val="false"/>
      </w:pPr>
      <w:r>
        <w:rPr>
          <w:b w:val="false"/>
          <w:bCs w:val="false"/>
        </w:rPr>
        <w:t xml:space="preserve">(5) Persoana înregistrată în scopuri de TVA conform alin. (1) lit. a) poate solicita anularea înregistrării sale oricând, după expirarea anului calendaristic următor celui în care a fost înregistrată, dacă valoarea achizițiilor sale intracomunitare nu a depășit plafonul de achiziții în anul în care face solicitarea sau în anul calendaristic anterior și dacă nu și-a exercitat opțiunea conform alin. (7).</w:t>
      </w:r>
    </w:p>
    <w:p>
      <w:pPr>
        <w:keepNext w:val="false"/>
      </w:pPr>
      <w:r>
        <w:rPr>
          <w:b w:val="false"/>
          <w:bCs w:val="false"/>
        </w:rPr>
        <w:t xml:space="preserve">(6) Persoana înregistrată în scopuri de TVA conform alin. (2) poate solicita anularea înregistrării oricând după expirarea a 2 ani calendaristici care urmează anului în care a optat pentru înregistrare, dacă valoarea achizițiilor sale intracomunitare nu a depășit plafonul de achiziții în anul în care depune această solicitare sau în anul calendaristic anterior, dacă nu și-a exercitat opțiunea conform alin. (7).</w:t>
      </w:r>
    </w:p>
    <w:p>
      <w:pPr>
        <w:keepNext w:val="false"/>
      </w:pPr>
      <w:r>
        <w:rPr>
          <w:b w:val="false"/>
          <w:bCs w:val="false"/>
        </w:rPr>
        <w:t xml:space="preserve">(7) Dacă după expirarea anului calendaristic prevăzut la alin. (5) sau a celor 2 ani calendaristici prevăzuți la alin. (6), care urmează celui în care s-a efectuat înregistrarea, persoana impozabilă efectuează o achiziție intracomunitară în baza codului de înregistrare în scopuri de TVA, obținut conform prezentului articol, se consideră că persoana a optat conform art. 268 alin. (6), cu excepția cazului în care a depășit plafonul de achiziții intracomunitare.</w:t>
      </w:r>
    </w:p>
    <w:p>
      <w:pPr>
        <w:keepNext w:val="false"/>
      </w:pPr>
      <w:r>
        <w:rPr>
          <w:b w:val="false"/>
          <w:bCs w:val="false"/>
        </w:rPr>
        <w:t xml:space="preserve">(8) Persoana înregistrată conform alin. (1) lit. b)-d) poate solicita anularea înregistrării sale oricând după expirarea anului calendaristic în care a fost înregistrată, cu excepția situației în care trebuie să rămână înregistrată conform alin. (5)-(7).</w:t>
      </w:r>
    </w:p>
    <w:p>
      <w:pPr>
        <w:keepNext w:val="false"/>
      </w:pPr>
      <w:r>
        <w:rPr>
          <w:b w:val="false"/>
          <w:bCs w:val="false"/>
        </w:rPr>
        <w:t xml:space="preserve">(la 01-01-2017,</w:t>
      </w:r>
    </w:p>
    <w:p>
      <w:pPr>
        <w:keepNext w:val="false"/>
      </w:pPr>
      <w:r>
        <w:rPr>
          <w:b w:val="false"/>
          <w:bCs w:val="false"/>
        </w:rPr>
        <w:t xml:space="preserve">Alineatul (8) din Articolul 317 , Capitolul XIII , Titlul VII a fost modificat de Punctul 35,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(9) Organele fiscale competente vor anula înregistrarea unei persoane, conform prezentului articol, din oficiu sau, după caz, la cerere, în următoarele situații:</w:t>
      </w:r>
    </w:p>
    <w:p>
      <w:pPr>
        <w:keepNext w:val="false"/>
      </w:pPr>
      <w:r>
        <w:rPr>
          <w:b w:val="false"/>
          <w:bCs w:val="false"/>
        </w:rPr>
        <w:t xml:space="preserve">a) persoana respectivă este înregistrată în scopuri de TVA, conform art. 316; sau</w:t>
      </w:r>
    </w:p>
    <w:p>
      <w:pPr>
        <w:keepNext w:val="false"/>
      </w:pPr>
      <w:r>
        <w:rPr>
          <w:b w:val="false"/>
          <w:bCs w:val="false"/>
        </w:rPr>
        <w:t xml:space="preserve">b) persoana respectivă are dreptul la anularea înregistrării în scopuri de TVA, conform prezentului articol, și solicită anularea conform alin. (5), (6) și (8); sau</w:t>
      </w:r>
    </w:p>
    <w:p>
      <w:pPr>
        <w:keepNext w:val="false"/>
      </w:pPr>
      <w:r>
        <w:rPr>
          <w:b w:val="false"/>
          <w:bCs w:val="false"/>
        </w:rPr>
        <w:t xml:space="preserve">c) persoana respectivă își încetează activitatea economică.</w:t>
      </w:r>
    </w:p>
    <w:p>
      <w:pPr>
        <w:keepNext w:val="false"/>
      </w:pPr>
      <w:r>
        <w:rPr>
          <w:b w:val="false"/>
          <w:bCs w:val="false"/>
        </w:rPr>
        <w:t xml:space="preserve">(10) Înregistrarea în scopuri de TVA conform prezentului articol nu conferă persoanei calitatea de persoană înregistrată normal în scopuri de TVA, acest cod fiind utilizat numai pentru operațiunile prevăzute la alin. (1)-(2^1).</w:t>
      </w:r>
    </w:p>
    <w:p>
      <w:pPr>
        <w:keepNext w:val="false"/>
      </w:pPr>
      <w:r>
        <w:rPr>
          <w:b w:val="false"/>
          <w:bCs w:val="false"/>
        </w:rPr>
        <w:t xml:space="preserve">(la 03-09-2021,</w:t>
      </w:r>
    </w:p>
    <w:p>
      <w:pPr>
        <w:keepNext w:val="false"/>
      </w:pPr>
      <w:r>
        <w:rPr>
          <w:b w:val="false"/>
          <w:bCs w:val="false"/>
        </w:rPr>
        <w:t xml:space="preserve">Alineatul (10) din Articolul 317 , Capitolul XIII , Titlul VII a fost modificat de Punctul 54,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(11) Prevederile art. 316 alin. (11) lit. a) și f) și alin. (12) lit. a) se aplică corespunzător și pentru persoanele înregistrate în scopuri de TVA conform prezentului articol.</w:t>
      </w:r>
    </w:p>
    <w:p>
      <w:pPr>
        <w:keepNext w:val="false"/>
      </w:pPr>
      <w:r>
        <w:rPr>
          <w:b w:val="false"/>
          <w:bCs w:val="false"/>
        </w:rPr>
        <w:t xml:space="preserve">(la 01-01-2017,</w:t>
      </w:r>
    </w:p>
    <w:p>
      <w:pPr>
        <w:keepNext w:val="false"/>
      </w:pPr>
      <w:r>
        <w:rPr>
          <w:b w:val="false"/>
          <w:bCs w:val="false"/>
        </w:rPr>
        <w:t xml:space="preserve">Alineatul (11) din Articolul 317 , Capitolul XIII , Titlul VII a fost modificat de Punctul 35, Articolul I din ORDONANȚA DE URGENȚĂ nr. 84 din 16 noiembrie 2016, publicată în MONITORUL OFICIAL nr. 977 din 06 decembrie 2016</w:t>
      </w:r>
    </w:p>
    <w:p>
      <w:pPr>
        <w:keepNext w:val="false"/>
      </w:pPr>
      <w:r>
        <w:rPr>
          <w:b w:val="false"/>
          <w:bCs w:val="false"/>
        </w:rPr>
        <w:t xml:space="preserve">)</w:t>
      </w:r>
    </w:p>
    <w:p>
      <w:pPr>
        <w:keepNext/>
      </w:pPr>
      <w:r>
        <w:rPr>
          <w:b/>
          <w:bCs/>
        </w:rPr>
        <w:t xml:space="preserve">Articolul 318</w:t>
      </w:r>
    </w:p>
    <w:p>
      <w:pPr>
        <w:keepNext w:val="false"/>
      </w:pPr>
      <w:r>
        <w:rPr>
          <w:b w:val="false"/>
          <w:bCs w:val="false"/>
        </w:rPr>
        <w:t xml:space="preserve">Prevederi generale referitoare la înregistrare</w:t>
      </w:r>
    </w:p>
    <w:p>
      <w:pPr>
        <w:keepNext w:val="false"/>
      </w:pPr>
      <w:r>
        <w:rPr>
          <w:b w:val="false"/>
          <w:bCs w:val="false"/>
        </w:rPr>
        <w:t xml:space="preserve">(1) Fiecare număr de identificare în scopuri de TVA cuprinde un prefix în conformitate cu codul ISO 3166 - alfa 2 - prin care se identifică fiecare stat membru ce a atribuit respectivul număr. Cu toate acestea, Grecia poate utiliza prefixul „EL“. Pentru Irlanda de Nord se utilizează prefixul „XI“. Codul de înregistrare în scopuri de TVA, atribuit conform art. 316 și 317, are prefixul RO, conform Standardului internațional ISO 3166 - alpha 2.</w:t>
      </w:r>
    </w:p>
    <w:p>
      <w:pPr>
        <w:keepNext w:val="false"/>
      </w:pPr>
      <w:r>
        <w:rPr>
          <w:b w:val="false"/>
          <w:bCs w:val="false"/>
        </w:rPr>
        <w:t xml:space="preserve">(la 01-01-2021,</w:t>
      </w:r>
    </w:p>
    <w:p>
      <w:pPr>
        <w:keepNext w:val="false"/>
      </w:pPr>
      <w:r>
        <w:rPr>
          <w:b w:val="false"/>
          <w:bCs w:val="false"/>
        </w:rPr>
        <w:t xml:space="preserve">Alineatul (1) din Articolul 318 , Capitolul XIII , Titlul VII a fost modificat de Punctul 1, Articolul XV din ORDONANȚA DE URGENȚĂ nr. 226 din 30 decembrie 2020, publicată în MONITORUL OFICIAL nr. 1332 din 31 decembrie 2020</w:t>
      </w:r>
    </w:p>
    <w:p>
      <w:pPr>
        <w:keepNext w:val="false"/>
      </w:pPr>
      <w:r>
        <w:rPr>
          <w:b w:val="false"/>
          <w:bCs w:val="false"/>
        </w:rPr>
        <w:t xml:space="preserve">)</w:t>
      </w:r>
    </w:p>
    <w:p>
      <w:pPr>
        <w:keepNext w:val="false"/>
      </w:pPr>
      <w:r>
        <w:rPr>
          <w:b w:val="false"/>
          <w:bCs w:val="false"/>
        </w:rPr>
        <w:t xml:space="preserve">(2) Anularea înregistrării în scopuri de TVA a unei persoane nu o exonerează de răspunderea care îi revine, conform prezentului titlu, pentru orice acțiune anterioară datei anulării și de obligația de a solicita înregistrarea în condițiile prezentului titlu.</w:t>
      </w:r>
    </w:p>
    <w:p>
      <w:pPr>
        <w:keepNext w:val="false"/>
      </w:pPr>
      <w:r>
        <w:rPr>
          <w:b w:val="false"/>
          <w:bCs w:val="false"/>
        </w:rPr>
        <w:t xml:space="preserve">(3) Prin normele metodologice se stabilesc cazurile în care persoanele nestabilite în România care sunt obligate la plata TVA în România conform art. 307 alin. (1) pot fi scutite de înregistrarea în scopuri de TVA în România.</w:t>
      </w:r>
    </w:p>
    <w:p>
      <w:pPr>
        <w:keepNext w:val="false"/>
      </w:pPr>
      <w:r>
        <w:rPr>
          <w:b w:val="false"/>
          <w:bCs w:val="false"/>
        </w:rPr>
        <w:t xml:space="preserve">(4) Persoanele înregistrate:</w:t>
      </w:r>
    </w:p>
    <w:p>
      <w:pPr>
        <w:keepNext w:val="false"/>
      </w:pPr>
      <w:r>
        <w:rPr>
          <w:b w:val="false"/>
          <w:bCs w:val="false"/>
        </w:rPr>
        <w:t xml:space="preserve">a) conform art. 316 vor comunica codul de înregistrare în scopuri de TVA tuturor furnizorilor/prestatorilor sau clienților;</w:t>
      </w:r>
    </w:p>
    <w:p>
      <w:pPr>
        <w:keepNext w:val="false"/>
      </w:pPr>
      <w:r>
        <w:rPr>
          <w:b w:val="false"/>
          <w:bCs w:val="false"/>
        </w:rPr>
        <w:t xml:space="preserve">b) conform art. 317 vor comunica codul de înregistrare în scopuri de TVA:</w:t>
      </w:r>
    </w:p>
    <w:p>
      <w:pPr>
        <w:keepNext w:val="false"/>
      </w:pPr>
      <w:r>
        <w:rPr>
          <w:b w:val="false"/>
          <w:bCs w:val="false"/>
        </w:rPr>
        <w:t xml:space="preserve">1.</w:t>
      </w:r>
    </w:p>
    <w:p>
      <w:pPr>
        <w:keepNext w:val="false"/>
      </w:pPr>
      <w:r>
        <w:rPr>
          <w:b w:val="false"/>
          <w:bCs w:val="false"/>
        </w:rPr>
        <w:t xml:space="preserve">furnizorului/prestatorului, atunci când au obligația plății taxei conform art. 307 alin. (2)-(6) și art. 308;</w:t>
      </w:r>
    </w:p>
    <w:p>
      <w:pPr>
        <w:keepNext w:val="false"/>
      </w:pPr>
      <w:r>
        <w:rPr>
          <w:b w:val="false"/>
          <w:bCs w:val="false"/>
        </w:rPr>
        <w:t xml:space="preserve">2.</w:t>
      </w:r>
    </w:p>
    <w:p>
      <w:pPr>
        <w:keepNext w:val="false"/>
      </w:pPr>
      <w:r>
        <w:rPr>
          <w:b w:val="false"/>
          <w:bCs w:val="false"/>
        </w:rPr>
        <w:t xml:space="preserve">beneficiarului, persoană impozabilă din alt stat membru, către care prestează servicii pentru care acesta este obligat la plata taxei conform echivalentului din alt stat membru al art. 307 alin. (2).</w:t>
      </w:r>
    </w:p>
    <w:p>
      <w:pPr>
        <w:keepNext/>
      </w:pPr>
      <w:r>
        <w:rPr>
          <w:b/>
          <w:bCs/>
        </w:rPr>
        <w:t xml:space="preserve">Articolul 319</w:t>
      </w:r>
    </w:p>
    <w:p>
      <w:pPr>
        <w:keepNext w:val="false"/>
      </w:pPr>
      <w:r>
        <w:rPr>
          <w:b w:val="false"/>
          <w:bCs w:val="false"/>
        </w:rPr>
        <w:t xml:space="preserve">Facturarea</w:t>
      </w:r>
    </w:p>
    <w:p>
      <w:pPr>
        <w:keepNext w:val="false"/>
      </w:pPr>
      <w:r>
        <w:rPr>
          <w:b w:val="false"/>
          <w:bCs w:val="false"/>
        </w:rPr>
        <w:t xml:space="preserve">(1) În înțelesul prezentului titlu sunt considerate facturi documentele sau mesajele pe suport hârtie ori în format electronic, dacă acestea îndeplinesc condițiile stabilite în prezentul articol.</w:t>
      </w:r>
    </w:p>
    <w:p>
      <w:pPr>
        <w:keepNext w:val="false"/>
      </w:pPr>
      <w:r>
        <w:rPr>
          <w:b w:val="false"/>
          <w:bCs w:val="false"/>
        </w:rPr>
        <w:t xml:space="preserve">(1^1) Prin excepție de la prevederile alin. (1), pentru operațiunile realizate între persoane impozabile stabilite în România conform art. 266 alin. (2), sunt considerate facturi numai facturile care îndeplinesc condițiile prevăzute de Ordonanța de urgență a Guvernului nr. 120/2021 privind administrarea, funcționarea și implementarea sistemului național privind factura electronică RO e-Factura și factura electronică în România, precum și pentru completarea Ordonanței Guvernului nr. 78/2000 privind omologarea, eliberarea cărții de identitate a vehiculului și certificarea autenticității vehiculelor rutiere în vederea introducerii pe piață, punerii la dispoziție pe piață, înmatriculării sau înregistrării în România, precum și supravegherea pieței pentru acestea, cu modificările și completările ulterioare.</w:t>
      </w:r>
    </w:p>
    <w:p>
      <w:pPr>
        <w:keepNext w:val="false"/>
      </w:pPr>
      <w:r>
        <w:rPr>
          <w:b w:val="false"/>
          <w:bCs w:val="false"/>
        </w:rPr>
        <w:t xml:space="preserve">(la 01-07-2024,</w:t>
      </w:r>
    </w:p>
    <w:p>
      <w:pPr>
        <w:keepNext/>
      </w:pPr>
      <w:r>
        <w:rPr>
          <w:b/>
          <w:bCs/>
        </w:rPr>
        <w:t xml:space="preserve">Articolul 319 , Capitolul XIII , Titlul VII a fost completat de Punctul 49. , Articolul III ,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(2) Orice document sau mesaj care modifică și care se referă în mod specific și fără ambiguități la factura inițială are același regim juridic ca o factură.</w:t>
      </w:r>
    </w:p>
    <w:p>
      <w:pPr>
        <w:keepNext w:val="false"/>
      </w:pPr>
      <w:r>
        <w:rPr>
          <w:b w:val="false"/>
          <w:bCs w:val="false"/>
        </w:rPr>
        <w:t xml:space="preserve">(3) În cazul în care este obligatorie ajustarea bazei impozabile conform art. 287 lit. a)-c) și e), dacă furnizorul de bunuri/prestatorul de servicii nu emite factura de corecție prevăzută la art. 330 alin. (2), beneficiarul trebuie să emită o autofactură în vederea ajustării taxei deductibile, cel târziu până în cea de-a 15-a zi a lunii următoare celei în care au intervenit evenimentele prevăzute la art. 287 lit. a)-c) și e).</w:t>
      </w:r>
    </w:p>
    <w:p>
      <w:pPr>
        <w:keepNext w:val="false"/>
      </w:pPr>
      <w:r>
        <w:rPr>
          <w:b w:val="false"/>
          <w:bCs w:val="false"/>
        </w:rPr>
        <w:t xml:space="preserve">(4) În înțelesul prezentului titlu, prin factură electronică se înțelege o factură care conține informațiile solicitate în prezentul articol și care a fost emisă și primită în format electronic.</w:t>
      </w:r>
    </w:p>
    <w:p>
      <w:pPr>
        <w:keepNext w:val="false"/>
      </w:pPr>
      <w:r>
        <w:rPr>
          <w:b w:val="false"/>
          <w:bCs w:val="false"/>
        </w:rPr>
        <w:t xml:space="preserve">(5) Fără să contravină prevederilor alin. (31)-(35) se aplică următoarele reguli de facturare:</w:t>
      </w:r>
    </w:p>
    <w:p>
      <w:pPr>
        <w:keepNext w:val="false"/>
      </w:pPr>
      <w:r>
        <w:rPr>
          <w:b w:val="false"/>
          <w:bCs w:val="false"/>
        </w:rPr>
        <w:t xml:space="preserve">a) pentru livrările de bunuri și prestările de servicii pentru care locul livrării, respectiv prestării se consideră a fi în România, conform prevederilor art. 275 și 278, facturarea face obiectul prevederilor prezentului articol. Pentru livrările de bunuri și prestările de servicii pentru care locul livrării, respectiv prestării nu se consideră a fi în România, conform prevederilor art. 275 și 278, facturarea face obiectul normelor aplicabile în statele membre în care are loc livrarea de bunuri/prestarea de servicii;</w:t>
      </w:r>
    </w:p>
    <w:p>
      <w:pPr>
        <w:keepNext w:val="false"/>
      </w:pPr>
      <w:r>
        <w:rPr>
          <w:b w:val="false"/>
          <w:bCs w:val="false"/>
        </w:rPr>
        <w:t xml:space="preserve">b) prin excepție de la prevederile lit. a):</w:t>
      </w:r>
    </w:p>
    <w:p>
      <w:pPr>
        <w:keepNext w:val="false"/>
      </w:pPr>
      <w:r>
        <w:rPr>
          <w:b w:val="false"/>
          <w:bCs w:val="false"/>
        </w:rPr>
        <w:t xml:space="preserve">1.</w:t>
      </w:r>
    </w:p>
    <w:p>
      <w:pPr>
        <w:keepNext w:val="false"/>
      </w:pPr>
      <w:r>
        <w:rPr>
          <w:b w:val="false"/>
          <w:bCs w:val="false"/>
        </w:rPr>
        <w:t xml:space="preserve">pentru livrările de bunuri și prestările de servicii efectuate de o persoană impozabilă stabilită în România în sensul art. 266 alin. (2), facturarea face obiectul prevederilor prezentului articol dacă furnizorul/prestatorul nu este stabilit în statul membru în care are loc livrarea bunurilor ori prestarea serviciilor, conform prevederilor art. 275 și 278, și persoana obligată la plata TVA este persoana căreia i se livrează bunurile sau i se prestează serviciile;</w:t>
      </w:r>
    </w:p>
    <w:p>
      <w:pPr>
        <w:keepNext w:val="false"/>
      </w:pPr>
      <w:r>
        <w:rPr>
          <w:b w:val="false"/>
          <w:bCs w:val="false"/>
        </w:rPr>
        <w:t xml:space="preserve">2.</w:t>
      </w:r>
    </w:p>
    <w:p>
      <w:pPr>
        <w:keepNext w:val="false"/>
      </w:pPr>
      <w:r>
        <w:rPr>
          <w:b w:val="false"/>
          <w:bCs w:val="false"/>
        </w:rPr>
        <w:t xml:space="preserve">pentru livrările de bunuri și prestările de servicii pentru care locul livrării, respectiv prestării se consideră a fi în România, conform art. 275 și 278, efectuate de un furnizor/prestator care nu este stabilit în România, dar este stabilit în Uniunea Europeană, conform prevederilor art. 266 alin. (2), iar persoana obligată la plata taxei conform art. 307 este beneficiarul către care s-au efectuat respectivele livrări/prestări, facturarea face obiectul normelor aplicabile în statul membru în care este stabilit furnizorul/prestatorul.</w:t>
      </w:r>
    </w:p>
    <w:p>
      <w:pPr>
        <w:keepNext w:val="false"/>
      </w:pPr>
      <w:r>
        <w:rPr>
          <w:b w:val="false"/>
          <w:bCs w:val="false"/>
        </w:rPr>
        <w:t xml:space="preserve">În situația în care beneficiarul este persoana care emite factura în numele și în contul furnizorului/prestatorului conform prevederilor alin. (18), se aplică prevederile lit. a);</w:t>
      </w:r>
    </w:p>
    <w:p>
      <w:pPr>
        <w:keepNext w:val="false"/>
      </w:pPr>
      <w:r>
        <w:rPr>
          <w:b w:val="false"/>
          <w:bCs w:val="false"/>
        </w:rPr>
        <w:t xml:space="preserve">c) prin excepție de la prevederile lit. a), pentru livrările de bunuri și prestările de servicii efectuate de o persoană impozabilă stabilită în România în sensul art. 266 alin. (2), facturarea face obiectul prevederilor prezentului articol dacă livrarea bunurilor sau prestarea serviciilor nu are loc în Uniunea Europeană în conformitate cu prevederile art. 275 și 278.</w:t>
      </w:r>
    </w:p>
    <w:p>
      <w:pPr>
        <w:keepNext w:val="false"/>
      </w:pPr>
      <w:r>
        <w:rPr>
          <w:b w:val="false"/>
          <w:bCs w:val="false"/>
        </w:rPr>
        <w:t xml:space="preserve">d) prin excepție de la prevederile lit. a), facturarea face obiectul normelor aplicabile în statul membru în care este înregistrat furnizorul/prestatorul care utilizează unul dintre regimurile speciale prevăzute la art. 314, 315 și 315^2.</w:t>
      </w:r>
    </w:p>
    <w:p>
      <w:pPr>
        <w:keepNext w:val="false"/>
      </w:pPr>
      <w:r>
        <w:rPr>
          <w:b w:val="false"/>
          <w:bCs w:val="false"/>
        </w:rPr>
        <w:t xml:space="preserve">(la 01-07-2021,</w:t>
      </w:r>
    </w:p>
    <w:p>
      <w:pPr>
        <w:keepNext w:val="false"/>
      </w:pPr>
      <w:r>
        <w:rPr>
          <w:b w:val="false"/>
          <w:bCs w:val="false"/>
        </w:rPr>
        <w:t xml:space="preserve">Litera d) din Alineatul (5) , Articolul 319 , Capitolul XIII , Titlul VII a fost modificată de Punctul 21,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(6) Persoana impozabilă trebuie să emită o factură către fiecare beneficiar, în următoarele situații:</w:t>
      </w:r>
    </w:p>
    <w:p>
      <w:pPr>
        <w:keepNext w:val="false"/>
      </w:pPr>
      <w:r>
        <w:rPr>
          <w:b w:val="false"/>
          <w:bCs w:val="false"/>
        </w:rPr>
        <w:t xml:space="preserve">a) pentru livrările de bunuri sau prestările de servicii efectuate;</w:t>
      </w:r>
    </w:p>
    <w:p>
      <w:pPr>
        <w:keepNext w:val="false"/>
      </w:pPr>
      <w:r>
        <w:rPr>
          <w:b w:val="false"/>
          <w:bCs w:val="false"/>
        </w:rPr>
        <w:t xml:space="preserve">b) pentru fiecare vânzare la distanță pe care a efectuat-o, impozabilă în România în condițiile prevăzute la art. 275 alin. (2), cu excepția cazului în care persoana impozabilă utilizează regimul special prevăzut la art. 315;</w:t>
      </w:r>
    </w:p>
    <w:p>
      <w:pPr>
        <w:keepNext w:val="false"/>
      </w:pPr>
      <w:r>
        <w:rPr>
          <w:b w:val="false"/>
          <w:bCs w:val="false"/>
        </w:rPr>
        <w:t xml:space="preserve">(la 01-07-2021,</w:t>
      </w:r>
    </w:p>
    <w:p>
      <w:pPr>
        <w:keepNext w:val="false"/>
      </w:pPr>
      <w:r>
        <w:rPr>
          <w:b w:val="false"/>
          <w:bCs w:val="false"/>
        </w:rPr>
        <w:t xml:space="preserve">Litera b) din Alineatul (6) , Articolul 319 , Capitolul XIII , Titlul VII a fost modificată de Punctul 22, Articolul I din ORDONANȚA DE URGENȚĂ nr. 59 din 24 iunie 2021, publicată în MONITORUL OFICIAL nr. 630 din 28 iunie 2021</w:t>
      </w:r>
    </w:p>
    <w:p>
      <w:pPr>
        <w:keepNext w:val="false"/>
      </w:pPr>
      <w:r>
        <w:rPr>
          <w:b w:val="false"/>
          <w:bCs w:val="false"/>
        </w:rPr>
        <w:t xml:space="preserve">)</w:t>
      </w:r>
    </w:p>
    <w:p>
      <w:pPr>
        <w:keepNext w:val="false"/>
      </w:pPr>
      <w:r>
        <w:rPr>
          <w:b w:val="false"/>
          <w:bCs w:val="false"/>
        </w:rPr>
        <w:t xml:space="preserve">c) pentru livrările intracomunitare de bunuri efectuate în condițiile prevăzute la art. 294 alin. (2) lit. a)-c);</w:t>
      </w:r>
    </w:p>
    <w:p>
      <w:pPr>
        <w:keepNext w:val="false"/>
      </w:pPr>
      <w:r>
        <w:rPr>
          <w:b w:val="false"/>
          <w:bCs w:val="false"/>
        </w:rPr>
        <w:t xml:space="preserve">d) pentru orice avans încasat în legătură cu una dintre operațiunile menționate la lit. a) și b).</w:t>
      </w:r>
    </w:p>
    <w:p>
      <w:pPr>
        <w:keepNext w:val="false"/>
      </w:pPr>
      <w:r>
        <w:rPr>
          <w:b w:val="false"/>
          <w:bCs w:val="false"/>
        </w:rPr>
        <w:t xml:space="preserve">(7) Prin excepție de la alin. (6) lit. a) și d), persoana impozabilă nu are obligația emiterii de facturi pentru operațiunile scutite fără drept de deducere a taxei conform art. 292 alin. (1) și (2).</w:t>
      </w:r>
    </w:p>
    <w:p>
      <w:pPr>
        <w:keepNext w:val="false"/>
      </w:pPr>
      <w:r>
        <w:rPr>
          <w:b w:val="false"/>
          <w:bCs w:val="false"/>
        </w:rPr>
        <w:t xml:space="preserve">(8) Persoana înregistrată conform art. 316 trebuie să autofactureze, în termenul prevăzut la alin. (16), fiecare livrare de bunuri sau prestare de servicii către sine.</w:t>
      </w:r>
    </w:p>
    <w:p>
      <w:pPr>
        <w:keepNext w:val="false"/>
      </w:pPr>
      <w:r>
        <w:rPr>
          <w:b w:val="false"/>
          <w:bCs w:val="false"/>
        </w:rPr>
        <w:t xml:space="preserve">(9) Persoana impozabilă trebuie să emită o autofactură, în termenul prevăzut la alin. (15), pentru fiecare transfer efectuat în alt stat membru, în condițiile prevăzute la art. 270 alin. (10), și pentru fiecare operațiune asimilată unei achiziții intracomunitare de bunuri efectuate în România în condițiile prevăzute la art. 273 alin. (2) lit. a).</w:t>
      </w:r>
    </w:p>
    <w:p>
      <w:pPr>
        <w:keepNext w:val="false"/>
      </w:pPr>
      <w:r>
        <w:rPr>
          <w:b w:val="false"/>
          <w:bCs w:val="false"/>
        </w:rPr>
        <w:t xml:space="preserve">(10) Prin excepție de la prevederile alin. (6) lit. a), persoana impozabilă este scutită de obligația emiterii facturii pentru următoarele operațiuni, cu excepția cazului în care beneficiarul solicită factura:</w:t>
      </w:r>
    </w:p>
    <w:p>
      <w:pPr>
        <w:keepNext w:val="false"/>
      </w:pPr>
      <w:r>
        <w:rPr>
          <w:b w:val="false"/>
          <w:bCs w:val="false"/>
        </w:rPr>
        <w:t xml:space="preserve">a) livrările de bunuri prin magazinele de comerț cu amănuntul și prestările de servicii către populație, pentru care este obligatorie emiterea de bonuri fiscale, precum și livrările de bunuri și prestările de servicii către populație efectuate prin echipamente nesupravegheate de tipul automatelor comerciale ce funcționează exclusiv pe bază de plăți cu cardul, conform Ordonanței de urgență a Guvernului nr. 28/1999 privind obligația operatorilor economici de a utiliza aparate de marcat electronice fiscale, republicată, cu modificările și completările ulterioare;</w:t>
      </w:r>
    </w:p>
    <w:p>
      <w:pPr>
        <w:keepNext w:val="false"/>
      </w:pPr>
      <w:r>
        <w:rPr>
          <w:b w:val="false"/>
          <w:bCs w:val="false"/>
        </w:rPr>
        <w:t xml:space="preserve">(la 26-12-2024,</w:t>
      </w:r>
    </w:p>
    <w:p>
      <w:pPr>
        <w:keepNext w:val="false"/>
      </w:pPr>
      <w:r>
        <w:rPr>
          <w:b w:val="false"/>
          <w:bCs w:val="false"/>
        </w:rPr>
        <w:t xml:space="preserve">Litera a) , Alineatul (10) , Articolul 319 , Capitolul XIII , Titlul VII a fost modificată de Articolul II din LEGEA nr. 317 din 20 decembrie 2024, publicată în MONITORUL OFICIAL nr. 1308 din 23 decembrie 2024</w:t>
      </w:r>
    </w:p>
    <w:p>
      <w:pPr>
        <w:keepNext w:val="false"/>
      </w:pPr>
      <w:r>
        <w:rPr>
          <w:b w:val="false"/>
          <w:bCs w:val="false"/>
        </w:rPr>
        <w:t xml:space="preserve">)</w:t>
      </w:r>
    </w:p>
    <w:p>
      <w:pPr>
        <w:keepNext w:val="false"/>
      </w:pPr>
      <w:r>
        <w:rPr>
          <w:b w:val="false"/>
          <w:bCs w:val="false"/>
        </w:rPr>
        <w:t xml:space="preserve">b) livrările de bunuri și prestările de servicii, altele decât cele menționate la lit. a), furnizate către beneficiari persoane neimpozabile, altele decât persoanele juridice neimpozabile, pentru care este obligatorie emiterea de documente legal aprobate, fără nominalizarea cumpărătorului, cum ar fi: transportul persoanelor pe baza biletelor de călătorie sau abonamentelor, accesul pe bază de bilet la: spectacole, muzee, cinematografe, evenimente sportive, târguri, expoziții;</w:t>
      </w:r>
    </w:p>
    <w:p>
      <w:pPr>
        <w:keepNext w:val="false"/>
      </w:pPr>
      <w:r>
        <w:rPr>
          <w:b w:val="false"/>
          <w:bCs w:val="false"/>
        </w:rPr>
        <w:t xml:space="preserve">c) livrările de bunuri și prestările de servicii, altele decât cele menționate la lit. a) și b), furnizate către beneficiari, persoane neimpozabile, altele decât persoanele juridice neimpozabile, care prin natura lor nu permit furnizorului/prestatorului identificarea beneficiarului, cum sunt: livrările de bunuri efectuate prin automatele comerciale, serviciile de parcări auto a căror contravaloare se încasează prin automate, servicii de reîncărcare electronică a cartelelor telefonice preplătite. Prin normele metodologice se vor stabili documentele pe care furnizorii/prestatorii trebuie să le întocmească în vederea determinării corecte a bazei de impozitare și a taxei colectate pentru astfel de operațiuni.</w:t>
      </w:r>
    </w:p>
    <w:p>
      <w:pPr>
        <w:keepNext w:val="false"/>
      </w:pPr>
      <w:r>
        <w:rPr>
          <w:b w:val="false"/>
          <w:bCs w:val="false"/>
        </w:rPr>
        <w:t xml:space="preserve">d) livrările de energie electrică efectuate de prosumatori, persoane fizice, altele decât cele organizate conform Ordonanței de urgență a Guvernului nr. 44/2008, aprobată cu modificări și completări prin Legea nr. 182/2016, către furnizorii de energie electrică cu care respectivii prosumatori au încheiate contracte de furnizare a energiei electrice, dacă centralele electrice de producere a energiei electrice din surse regenerabile pe care le dețin au puterea electrică instalată de cel mult 27 kW pe loc de consum.</w:t>
      </w:r>
    </w:p>
    <w:p>
      <w:pPr>
        <w:keepNext w:val="false"/>
      </w:pPr>
      <w:r>
        <w:rPr>
          <w:b w:val="false"/>
          <w:bCs w:val="false"/>
        </w:rPr>
        <w:t xml:space="preserve">(la 30-07-2020,</w:t>
      </w:r>
    </w:p>
    <w:p>
      <w:pPr>
        <w:keepNext w:val="false"/>
      </w:pPr>
      <w:r>
        <w:rPr>
          <w:b w:val="false"/>
          <w:bCs w:val="false"/>
        </w:rPr>
        <w:t xml:space="preserve">Alineatul (10) din Articolul 319 , Capitolul XIII , Titlul VII a fost completat de Punctul 4, Articolul IX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(11) Persoana impozabilă care nu are obligația de a emite facturi conform prezentului articol poate opta pentru emiterea facturii.</w:t>
      </w:r>
    </w:p>
    <w:p>
      <w:pPr>
        <w:keepNext w:val="false"/>
      </w:pPr>
      <w:r>
        <w:rPr>
          <w:b w:val="false"/>
          <w:bCs w:val="false"/>
        </w:rPr>
        <w:t xml:space="preserve">(12) Persoana impozabilă care are obligația de a emite facturi conform prezentului articol, precum și persoana impozabilă care optează pentru emiterea facturii potrivit alin. (11) pot emite facturi simplificate în oricare dintre următoarele situații:</w:t>
      </w:r>
    </w:p>
    <w:p>
      <w:pPr>
        <w:keepNext w:val="false"/>
      </w:pPr>
      <w:r>
        <w:rPr>
          <w:b w:val="false"/>
          <w:bCs w:val="false"/>
        </w:rPr>
        <w:t xml:space="preserve">a) atunci când valoarea facturilor, inclusiv TVA, nu este mai mare de 100 euro. Cursul de schimb utilizat pentru determinarea în euro a valorii facturii este cursul prevăzut la art. 290;</w:t>
      </w:r>
    </w:p>
    <w:p>
      <w:pPr>
        <w:keepNext w:val="false"/>
      </w:pPr>
      <w:r>
        <w:rPr>
          <w:b w:val="false"/>
          <w:bCs w:val="false"/>
        </w:rPr>
        <w:t xml:space="preserve">b) în cazul documentelor sau mesajelor tratate drept factură conform alin. (2).</w:t>
      </w:r>
    </w:p>
    <w:p>
      <w:pPr>
        <w:keepNext w:val="false"/>
      </w:pPr>
      <w:r>
        <w:rPr>
          <w:b w:val="false"/>
          <w:bCs w:val="false"/>
        </w:rPr>
        <w:t xml:space="preserve">c) în cazul în care persoana impozabilă beneficiază de regimul de scutire prevăzut la art. 310 și 310^2.</w:t>
      </w:r>
    </w:p>
    <w:p>
      <w:pPr>
        <w:keepNext w:val="false"/>
      </w:pPr>
      <w:r>
        <w:rPr>
          <w:b w:val="false"/>
          <w:bCs w:val="false"/>
        </w:rPr>
        <w:t xml:space="preserve">(la 01-09-2025,</w:t>
      </w:r>
    </w:p>
    <w:p>
      <w:pPr>
        <w:keepNext w:val="false"/>
      </w:pPr>
      <w:r>
        <w:rPr>
          <w:b w:val="false"/>
          <w:bCs w:val="false"/>
        </w:rPr>
        <w:t xml:space="preserve">Alineatul (12) , Articolul 319 , Capitolul XIII , Titlul VII a fost completat de Punctul 25.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(13) În urma consultării Comitetului TVA instituit în temeiul prevederilor art. 398 din Directiva 112, prin ordin al ministrului finanțelor publice se aprobă ca persoana impozabilă care are obligația de a emite facturi conform prezentului articol, precum și persoana impozabilă care optează pentru emiterea facturii potrivit alin. (11) să înscrie în facturi doar informațiile prevăzute la alin. (21), în următoarele cazuri, conform procedurii stabilite prin normele metodologice:</w:t>
      </w:r>
    </w:p>
    <w:p>
      <w:pPr>
        <w:keepNext w:val="false"/>
      </w:pPr>
      <w:r>
        <w:rPr>
          <w:b w:val="false"/>
          <w:bCs w:val="false"/>
        </w:rPr>
        <w:t xml:space="preserve">a) valoarea facturii, inclusiv TVA, este mai mare de 100 euro, dar mai mică de 400 euro. Cursul de schimb utilizat pentru determinarea în euro a valorii facturii este cursul prevăzut la art. 290; sau</w:t>
      </w:r>
    </w:p>
    <w:p>
      <w:pPr>
        <w:keepNext w:val="false"/>
      </w:pPr>
      <w:r>
        <w:rPr>
          <w:b w:val="false"/>
          <w:bCs w:val="false"/>
        </w:rPr>
        <w:t xml:space="preserve">b) în cazul în care practica administrativă ori comercială din sectorul de activitate implicat sau condițiile tehnice de emitere a facturilor face/fac ca respectarea tuturor obligațiilor menționate la alin. (20) sau la alin. (23) să fie extrem de dificilă.</w:t>
      </w:r>
    </w:p>
    <w:p>
      <w:pPr>
        <w:keepNext w:val="false"/>
      </w:pPr>
      <w:r>
        <w:rPr>
          <w:b w:val="false"/>
          <w:bCs w:val="false"/>
        </w:rPr>
        <w:t xml:space="preserve">(14) Prevederile alin. (12) și (13) nu se aplică în cazul operațiunilor prevăzute la alin. (6) lit. b) și c) sau atunci când persoana impozabilă, care este stabilită în România, efectuează livrarea de bunuri ori prestarea de servicii pentru care taxa este datorată în alt stat membru, în care această persoană nu este stabilită, iar persoana obligată la plata TVA este persoana căreia i-au fost livrate bunurile sau i-au fost prestate serviciile în acest alt stat membru.</w:t>
      </w:r>
    </w:p>
    <w:p>
      <w:pPr>
        <w:keepNext w:val="false"/>
      </w:pPr>
      <w:r>
        <w:rPr>
          <w:b w:val="false"/>
          <w:bCs w:val="false"/>
        </w:rPr>
        <w:t xml:space="preserve">(15) Pentru livrările intracomunitare de bunuri efectuate în condițiile prevăzute la art. 294 alin. (2), persoana impozabilă are obligația de a emite o factură cel târziu până în cea de-a 15-a zi a lunii următoare celei în care ia naștere faptul generator al taxei.</w:t>
      </w:r>
    </w:p>
    <w:p>
      <w:pPr>
        <w:keepNext w:val="false"/>
      </w:pPr>
      <w:r>
        <w:rPr>
          <w:b w:val="false"/>
          <w:bCs w:val="false"/>
        </w:rPr>
        <w:t xml:space="preserve">(16) Pentru alte operațiuni decât cele prevăzute la alin. (15), persoana impozabilă are obligația de a emite o factură cel târziu până în cea de-a 15-a zi a lunii următoare celei în care ia naștere faptul generator al taxei, cu excepția cazului în care factura a fost deja emisă. De asemenea, persoana impozabilă trebuie să emită o factură pentru suma avansurilor încasate în legătură cu o livrare de bunuri/prestare de servicii cel târziu până în cea de-a 15-a zi a lunii următoare celei în care a încasat avansurile, cu excepția cazului în care factura a fost deja emisă.</w:t>
      </w:r>
    </w:p>
    <w:p>
      <w:pPr>
        <w:keepNext w:val="false"/>
      </w:pPr>
      <w:r>
        <w:rPr>
          <w:b w:val="false"/>
          <w:bCs w:val="false"/>
        </w:rPr>
        <w:t xml:space="preserve">(17) Persoana impozabilă poate întocmi o factură centralizatoare pentru mai multe livrări separate de bunuri, prestări separate de servicii, către același client, în următoarele condiții:</w:t>
      </w:r>
    </w:p>
    <w:p>
      <w:pPr>
        <w:keepNext w:val="false"/>
      </w:pPr>
      <w:r>
        <w:rPr>
          <w:b w:val="false"/>
          <w:bCs w:val="false"/>
        </w:rPr>
        <w:t xml:space="preserve">a) să se refere la operațiuni pentru care a luat naștere faptul generator de taxă sau pentru care au fost încasate avansuri într-o perioadă ce nu depășește o lună calendaristică;</w:t>
      </w:r>
    </w:p>
    <w:p>
      <w:pPr>
        <w:keepNext w:val="false"/>
      </w:pPr>
      <w:r>
        <w:rPr>
          <w:b w:val="false"/>
          <w:bCs w:val="false"/>
        </w:rPr>
        <w:t xml:space="preserve">b) toate documentele emise la data livrării de bunuri, prestării de servicii sau încasării de avansuri să fie obligatoriu anexate la factura centralizatoare.</w:t>
      </w:r>
    </w:p>
    <w:p>
      <w:pPr>
        <w:keepNext w:val="false"/>
      </w:pPr>
      <w:r>
        <w:rPr>
          <w:b w:val="false"/>
          <w:bCs w:val="false"/>
        </w:rPr>
        <w:t xml:space="preserve">(18) Pot fi emise facturi de către beneficiar în numele și în contul furnizorului/prestatorului în condițiile stabilite prin normele metodologice.</w:t>
      </w:r>
    </w:p>
    <w:p>
      <w:pPr>
        <w:keepNext w:val="false"/>
      </w:pPr>
      <w:r>
        <w:rPr>
          <w:b w:val="false"/>
          <w:bCs w:val="false"/>
        </w:rPr>
        <w:t xml:space="preserve">(19) Pot fi emise facturi de către un terț în numele și în contul furnizorului/prestatorului în condițiile stabilite prin normele metodologice, cu excepția situației în care partea terță este stabilită într-o țară cu care nu există niciun instrument juridic referitor la asistența reciprocă.</w:t>
      </w:r>
    </w:p>
    <w:p>
      <w:pPr>
        <w:keepNext w:val="false"/>
      </w:pPr>
      <w:r>
        <w:rPr>
          <w:b w:val="false"/>
          <w:bCs w:val="false"/>
        </w:rPr>
        <w:t xml:space="preserve">(20) Factura cuprinde în mod obligatoriu următoarele informații:</w:t>
      </w:r>
    </w:p>
    <w:p>
      <w:pPr>
        <w:keepNext w:val="false"/>
      </w:pPr>
      <w:r>
        <w:rPr>
          <w:b w:val="false"/>
          <w:bCs w:val="false"/>
        </w:rPr>
        <w:t xml:space="preserve">a) numărul de ordine, în baza uneia sau a mai multor serii, care identifică factura în mod unic;</w:t>
      </w:r>
    </w:p>
    <w:p>
      <w:pPr>
        <w:keepNext w:val="false"/>
      </w:pPr>
      <w:r>
        <w:rPr>
          <w:b w:val="false"/>
          <w:bCs w:val="false"/>
        </w:rPr>
        <w:t xml:space="preserve">b) data emiterii facturii;</w:t>
      </w:r>
    </w:p>
    <w:p>
      <w:pPr>
        <w:keepNext w:val="false"/>
      </w:pPr>
      <w:r>
        <w:rPr>
          <w:b w:val="false"/>
          <w:bCs w:val="false"/>
        </w:rPr>
        <w:t xml:space="preserve">c) data la care au fost livrate bunurile/prestate serviciile sau data încasării unui avans, în măsura în care această dată este anterioară datei emiterii facturii;</w:t>
      </w:r>
    </w:p>
    <w:p>
      <w:pPr>
        <w:keepNext w:val="false"/>
      </w:pPr>
      <w:r>
        <w:rPr>
          <w:b w:val="false"/>
          <w:bCs w:val="false"/>
        </w:rPr>
        <w:t xml:space="preserve">d) denumirea/numele, adresa și codul de înregistrare în scopuri de TVA sau, după caz, codul de identificare fiscală ale persoanei impozabile care a livrat bunurile sau a prestat serviciile;</w:t>
      </w:r>
    </w:p>
    <w:p>
      <w:pPr>
        <w:keepNext w:val="false"/>
      </w:pPr>
      <w:r>
        <w:rPr>
          <w:b w:val="false"/>
          <w:bCs w:val="false"/>
        </w:rPr>
        <w:t xml:space="preserve">e) denumirea/numele furnizorului/prestatorului care nu este stabilit în România și care șia desemnat un reprezentant fiscal, precum și denumirea/numele, adresa și codul de înregistrare în scopuri de TVA, conform art. 316, ale reprezentantului fiscal;</w:t>
      </w:r>
    </w:p>
    <w:p>
      <w:pPr>
        <w:keepNext w:val="false"/>
      </w:pPr>
      <w:r>
        <w:rPr>
          <w:b w:val="false"/>
          <w:bCs w:val="false"/>
        </w:rPr>
        <w:t xml:space="preserve">f) denumirea/numele și adresa beneficiarului bunurilor sau serviciilor, precum și codul de înregistrare în scopuri de TVA sau codul de identificare fiscală al beneficiarului, dacă acesta este o persoană impozabilă ori o persoană juridică neimpozabilă;</w:t>
      </w:r>
    </w:p>
    <w:p>
      <w:pPr>
        <w:keepNext w:val="false"/>
      </w:pPr>
      <w:r>
        <w:rPr>
          <w:b w:val="false"/>
          <w:bCs w:val="false"/>
        </w:rPr>
        <w:t xml:space="preserve">g) denumirea/numele beneficiarului care nu este stabilit în România și care și-a desemnat un reprezentant fiscal, precum și denumirea/numele, adresa și codul de înregistrare prevăzut la art. 316 ale reprezentantului fiscal;</w:t>
      </w:r>
    </w:p>
    <w:p>
      <w:pPr>
        <w:keepNext w:val="false"/>
      </w:pPr>
      <w:r>
        <w:rPr>
          <w:b w:val="false"/>
          <w:bCs w:val="false"/>
        </w:rPr>
        <w:t xml:space="preserve">h) denumirea și cantitatea bunurilor livrate, denumirea serviciilor prestate, precum și particularitățile prevăzute la art. 266 alin. (3) în definirea bunurilor, în cazul livrării intracomunitare de mijloace de transport noi;</w:t>
      </w:r>
    </w:p>
    <w:p>
      <w:pPr>
        <w:keepNext w:val="false"/>
      </w:pPr>
      <w:r>
        <w:rPr>
          <w:b w:val="false"/>
          <w:bCs w:val="false"/>
        </w:rPr>
        <w:t xml:space="preserve">i) baza de impozitare a bunurilor și serviciilor ori, după caz, avansurile facturate, pentru fiecare cotă, scutire sau operațiune netaxabilă, prețul unitar, exclusiv taxa, precum și rabaturile, remizele, risturnele și alte reduceri de preț, în cazul în care acestea nu sunt incluse în prețul unitar;</w:t>
      </w:r>
    </w:p>
    <w:p>
      <w:pPr>
        <w:keepNext w:val="false"/>
      </w:pPr>
      <w:r>
        <w:rPr>
          <w:b w:val="false"/>
          <w:bCs w:val="false"/>
        </w:rPr>
        <w:t xml:space="preserve">j) indicarea cotei de taxă aplicate și a sumei taxei colectate, exprimate în lei, în funcție de cotele taxei;</w:t>
      </w:r>
    </w:p>
    <w:p>
      <w:pPr>
        <w:keepNext w:val="false"/>
      </w:pPr>
      <w:r>
        <w:rPr>
          <w:b w:val="false"/>
          <w:bCs w:val="false"/>
        </w:rPr>
        <w:t xml:space="preserve">k) în cazul în care factura este emisă de beneficiar în numele și în contul furnizorului, mențiunea "autofactură;"</w:t>
      </w:r>
    </w:p>
    <w:p>
      <w:pPr>
        <w:keepNext w:val="false"/>
      </w:pPr>
      <w:r>
        <w:rPr>
          <w:b w:val="false"/>
          <w:bCs w:val="false"/>
        </w:rPr>
        <w:t xml:space="preserve">l) în cazul în care este aplicabilă o scutire de taxă, trimiterea la dispozițiile aplicabile din prezentul titlu ori din Directiva 112 sau orice altă mențiune din care să rezulte că livrarea de bunuri ori prestarea de servicii face obiectul unei scutiri;</w:t>
      </w:r>
    </w:p>
    <w:p>
      <w:pPr>
        <w:keepNext w:val="false"/>
      </w:pPr>
      <w:r>
        <w:rPr>
          <w:b w:val="false"/>
          <w:bCs w:val="false"/>
        </w:rPr>
        <w:t xml:space="preserve">m) în cazul în care clientul este persoana obligată la plata TVA, mențiunea "taxare inversă";</w:t>
      </w:r>
    </w:p>
    <w:p>
      <w:pPr>
        <w:keepNext w:val="false"/>
      </w:pPr>
      <w:r>
        <w:rPr>
          <w:b w:val="false"/>
          <w:bCs w:val="false"/>
        </w:rPr>
        <w:t xml:space="preserve">n) în cazul în care se aplică regimul special pentru agențiile de turism, mențiunea "regimul marjei - agenții de turism";</w:t>
      </w:r>
    </w:p>
    <w:p>
      <w:pPr>
        <w:keepNext w:val="false"/>
      </w:pPr>
      <w:r>
        <w:rPr>
          <w:b w:val="false"/>
          <w:bCs w:val="false"/>
        </w:rPr>
        <w:t xml:space="preserve">o) dacă se aplică unul dintre regimurile speciale pentru bunuri second-hand, opere de artă, obiecte de colecție și antichități, una dintre mențiunile "regimul marjei - bunuri second-hand", "regimul marjei - opere de artă" sau "regimul marjei - obiecte de colecție și antichități", după caz;</w:t>
      </w:r>
    </w:p>
    <w:p>
      <w:pPr>
        <w:keepNext w:val="false"/>
      </w:pPr>
      <w:r>
        <w:rPr>
          <w:b w:val="false"/>
          <w:bCs w:val="false"/>
        </w:rPr>
        <w:t xml:space="preserve">p) în cazul în care exigibilitatea TVA intervine la data încasării contravalorii integrale sau parțiale a livrării de bunuri ori a prestării de servicii, mențiunea "TVA la încasare";</w:t>
      </w:r>
    </w:p>
    <w:p>
      <w:pPr>
        <w:keepNext w:val="false"/>
      </w:pPr>
      <w:r>
        <w:rPr>
          <w:b w:val="false"/>
          <w:bCs w:val="false"/>
        </w:rPr>
        <w:t xml:space="preserve">r) o referire la alte facturi sau documente emise anterior, atunci când se emit mai multe facturi ori documente pentru aceeași operațiune.</w:t>
      </w:r>
    </w:p>
    <w:p>
      <w:pPr>
        <w:keepNext w:val="false"/>
      </w:pPr>
      <w:r>
        <w:rPr>
          <w:b w:val="false"/>
          <w:bCs w:val="false"/>
        </w:rPr>
        <w:t xml:space="preserve">(21) Facturile emise în sistem simplificat în condițiile prevăzute la alin. (12) și (13) trebuie să conțină cel puțin următoarele informații:</w:t>
      </w:r>
    </w:p>
    <w:p>
      <w:pPr>
        <w:keepNext w:val="false"/>
      </w:pPr>
      <w:r>
        <w:rPr>
          <w:b w:val="false"/>
          <w:bCs w:val="false"/>
        </w:rPr>
        <w:t xml:space="preserve">a) data emiterii;</w:t>
      </w:r>
    </w:p>
    <w:p>
      <w:pPr>
        <w:keepNext w:val="false"/>
      </w:pPr>
      <w:r>
        <w:rPr>
          <w:b w:val="false"/>
          <w:bCs w:val="false"/>
        </w:rPr>
        <w:t xml:space="preserve">b) identificarea persoanei impozabile care a livrat bunurile sau a prestat serviciile;</w:t>
      </w:r>
    </w:p>
    <w:p>
      <w:pPr>
        <w:keepNext w:val="false"/>
      </w:pPr>
      <w:r>
        <w:rPr>
          <w:b w:val="false"/>
          <w:bCs w:val="false"/>
        </w:rPr>
        <w:t xml:space="preserve">c) identificarea tipului de bunuri sau servicii furnizate;</w:t>
      </w:r>
    </w:p>
    <w:p>
      <w:pPr>
        <w:keepNext w:val="false"/>
      </w:pPr>
      <w:r>
        <w:rPr>
          <w:b w:val="false"/>
          <w:bCs w:val="false"/>
        </w:rPr>
        <w:t xml:space="preserve">d) suma taxei colectate sau informațiile necesare pentru calcularea acesteia;</w:t>
      </w:r>
    </w:p>
    <w:p>
      <w:pPr>
        <w:keepNext w:val="false"/>
      </w:pPr>
      <w:r>
        <w:rPr>
          <w:b w:val="false"/>
          <w:bCs w:val="false"/>
        </w:rPr>
        <w:t xml:space="preserve">e) în cazul documentelor sau mesajelor tratate drept factură în conformitate cu prevederile alin. (2), o referire specifică și clară la factura inițială și la detaliile specifice care se modifică.</w:t>
      </w:r>
    </w:p>
    <w:p>
      <w:pPr>
        <w:keepNext w:val="false"/>
      </w:pPr>
      <w:r>
        <w:rPr>
          <w:b w:val="false"/>
          <w:bCs w:val="false"/>
        </w:rPr>
        <w:t xml:space="preserve">f) codul de înregistrare în scopuri de TVA sau codul de identificare fiscală al beneficiarului, dacă acesta este o persoană impozabilă ori o persoană juridică neimpozabilă.</w:t>
      </w:r>
    </w:p>
    <w:p>
      <w:pPr>
        <w:keepNext w:val="false"/>
      </w:pPr>
      <w:r>
        <w:rPr>
          <w:b w:val="false"/>
          <w:bCs w:val="false"/>
        </w:rPr>
        <w:t xml:space="preserve">(la 01-01-2025,</w:t>
      </w:r>
    </w:p>
    <w:p>
      <w:pPr>
        <w:keepNext w:val="false"/>
      </w:pPr>
      <w:r>
        <w:rPr>
          <w:b w:val="false"/>
          <w:bCs w:val="false"/>
        </w:rPr>
        <w:t xml:space="preserve">Alineatul (21) , Articolul 319 , Capitolul XIII , Titlul VII a fost completat de Punctul 19.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(22) În situația prevăzută la alin. (5) lit. b) pct. 1, furnizorul/prestatorul stabilit în România poate să omită din factură informațiile prevăzute la alin. (20) lit. i) și j) și să indice, în schimb, valoarea impozabilă a bunurilor livrate/serviciilor prestate, referindu-se la cantitatea sau volumul acestora și la natura lor. În cazul aplicării prevederilor alin. (5) lit. b) pct. 2, factura emisă de furnizorul/prestatorul care nu este stabilit în România poate să nu conțină informațiile prevăzute la echivalentul din Directiva 112 al alin. (20) lit. i) și j).</w:t>
      </w:r>
    </w:p>
    <w:p>
      <w:pPr>
        <w:keepNext w:val="false"/>
      </w:pPr>
      <w:r>
        <w:rPr>
          <w:b w:val="false"/>
          <w:bCs w:val="false"/>
        </w:rPr>
        <w:t xml:space="preserve">(23) Sumele indicate pe factură se pot exprima în orice monedă cu condiția ca valoarea TVA colectată sau de regularizat să fie exprimată în lei. În situația în care valoarea taxei colectate este exprimată într-o altă monedă, aceasta va fi convertită în lei utilizând cursul de schimb prevăzut la art. 290.</w:t>
      </w:r>
    </w:p>
    <w:p>
      <w:pPr>
        <w:keepNext w:val="false"/>
      </w:pPr>
      <w:r>
        <w:rPr>
          <w:b w:val="false"/>
          <w:bCs w:val="false"/>
        </w:rPr>
        <w:t xml:space="preserve">(24) Utilizarea facturii electronice face obiectul acceptării de către destinatar, cu excepția facturilor care îndeplinesc condițiile prevăzute de Ordonanța de urgență a Guvernului nr. 120/2021, cu modificările și completările ulterioare.</w:t>
      </w:r>
    </w:p>
    <w:p>
      <w:pPr>
        <w:keepNext w:val="false"/>
      </w:pPr>
      <w:r>
        <w:rPr>
          <w:b w:val="false"/>
          <w:bCs w:val="false"/>
        </w:rPr>
        <w:t xml:space="preserve">(la 01-07-2024,</w:t>
      </w:r>
    </w:p>
    <w:p>
      <w:pPr>
        <w:keepNext w:val="false"/>
      </w:pPr>
      <w:r>
        <w:rPr>
          <w:b w:val="false"/>
          <w:bCs w:val="false"/>
        </w:rPr>
        <w:t xml:space="preserve">Alineatul (24) , Articolul 319 , Capitolul XIII , Titlul VII a fost modificat de Punctul 50. , Articolul III ,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(25) Autenticitatea originii, integritatea conținutului și lizibilitatea unei facturi, indiferent că este pe suport hârtie sau în format electronic, trebuie garantate de la momentul emiterii până la sfârșitul perioadei de stocare a facturii. Fiecare persoană impozabilă stabilește modul de garantare a autenticității originii, a integrității conținutului și a lizibilității facturii. Acest lucru poate fi realizat prin controale de gestiune care stabilesc o pistă fiabilă de audit între o factură și o livrare de bunuri sau prestare de servicii. "Autenticitatea originii" înseamnă asigurarea identității furnizorului sau a emitentului facturii. "Integritatea conținutului" înseamnă că nu a fost modificat conținutul impus în conformitate cu prezentul articol.</w:t>
      </w:r>
    </w:p>
    <w:p>
      <w:pPr>
        <w:keepNext w:val="false"/>
      </w:pPr>
      <w:r>
        <w:rPr>
          <w:b w:val="false"/>
          <w:bCs w:val="false"/>
        </w:rPr>
        <w:t xml:space="preserve">(26) În afară de controalele de gestiune menționate la alin. (25), alte exemple de tehnologii care asigură autenticitatea originii și integrității conținutului facturii electronice sunt:</w:t>
      </w:r>
    </w:p>
    <w:p>
      <w:pPr>
        <w:keepNext w:val="false"/>
      </w:pPr>
      <w:r>
        <w:rPr>
          <w:b w:val="false"/>
          <w:bCs w:val="false"/>
        </w:rPr>
        <w:t xml:space="preserve">a) o semnătură electronică avansată în sensul art. 2 alin. (2) din Directiva 1999/93/CE a Parlamentului European și a Consiliului din 13 decembrie 1999 privind un cadru european pentru semnăturile electronice, bazată pe un certificat calificat și creată de un dispozitiv securizat de creare a semnăturii în sensul art. 2 alin. (6) și (10) din Directiva 1999/93/CE;</w:t>
      </w:r>
    </w:p>
    <w:p>
      <w:pPr>
        <w:keepNext w:val="false"/>
      </w:pPr>
      <w:r>
        <w:rPr>
          <w:b w:val="false"/>
          <w:bCs w:val="false"/>
        </w:rPr>
        <w:t xml:space="preserve">b) un schimb electronic de date (electronic data interchange - EDI), astfel cum a fost definit la art. 2 din anexa I la Recomandarea Comisiei 1994/820/CE din 19 octombrie 1994 privind aspectele juridice ale schimbului electronic de date, în cazul în care acordul privind schimbul prevede utilizarea unor proceduri prin care se garantează autenticitatea originii și integritatea datelor.</w:t>
      </w:r>
    </w:p>
    <w:p>
      <w:pPr>
        <w:keepNext w:val="false"/>
      </w:pPr>
      <w:r>
        <w:rPr>
          <w:b w:val="false"/>
          <w:bCs w:val="false"/>
        </w:rPr>
        <w:t xml:space="preserve">(27) În cazul facturilor emise prin mijloace electronice de furnizori/prestatori care sunt stabiliți în țări cu care nu există niciun instrument juridic privind asistența reciprocă având o sferă de aplicare similară celei prevăzute de Directiva 2010/24/UE a Consiliului Uniunii Europene din 16 martie 2010 privind asistența reciprocă în materie de recuperare a creanțelor legate de impozite, taxe și alte măsuri și de Regulamentul (UE) nr. 904/2010 al Consiliului din 7 octombrie 2010 privind cooperarea administrativă și combaterea fraudei în domeniul taxei pe valoarea adăugată, pentru livrări de bunuri sau prestări de servicii care au locul în România, asigurarea autenticității originii și integrității conținutului facturii trebuie realizată exclusiv prin una din tehnologiile prevăzute la alin. (26).</w:t>
      </w:r>
    </w:p>
    <w:p>
      <w:pPr>
        <w:keepNext w:val="false"/>
      </w:pPr>
      <w:r>
        <w:rPr>
          <w:b w:val="false"/>
          <w:bCs w:val="false"/>
        </w:rPr>
        <w:t xml:space="preserve">(28) În situația în care pachete care conțin mai multe facturi emise prin mijloace electronice sunt transmise sau puse la dispoziția aceluiași destinatar, informațiile care sunt comune facturilor individuale pot fi menționate o singură dată, cu condiția ca acestea să fie accesibile pentru fiecare factură.</w:t>
      </w:r>
    </w:p>
    <w:p>
      <w:pPr>
        <w:keepNext w:val="false"/>
      </w:pPr>
      <w:r>
        <w:rPr>
          <w:b w:val="false"/>
          <w:bCs w:val="false"/>
        </w:rPr>
        <w:t xml:space="preserve">(29) Semnarea și ștampilarea facturilor nu constituie elemente obligatorii pe care trebuie să le conțină factura.</w:t>
      </w:r>
    </w:p>
    <w:p>
      <w:pPr>
        <w:keepNext w:val="false"/>
      </w:pPr>
      <w:r>
        <w:rPr>
          <w:b w:val="false"/>
          <w:bCs w:val="false"/>
        </w:rPr>
        <w:t xml:space="preserve">(30) Stocarea prin mijloace electronice a facturilor reprezintă stocarea datelor prin echipamente electronice de procesare, inclusiv compresia digitală, și de stocare și utilizând mijloace prin cablu, unde radio, sisteme optice sau alte mijloace electromagnetice.</w:t>
      </w:r>
    </w:p>
    <w:p>
      <w:pPr>
        <w:keepNext w:val="false"/>
      </w:pPr>
      <w:r>
        <w:rPr>
          <w:b w:val="false"/>
          <w:bCs w:val="false"/>
        </w:rPr>
        <w:t xml:space="preserve">(31) Persoana impozabilă trebuie să asigure stocarea copiilor facturilor pe care le-a emis sau care au fost emise de client ori de un terț în numele și în contul său, precum și a tuturor facturilor primite.</w:t>
      </w:r>
    </w:p>
    <w:p>
      <w:pPr>
        <w:keepNext w:val="false"/>
      </w:pPr>
      <w:r>
        <w:rPr>
          <w:b w:val="false"/>
          <w:bCs w:val="false"/>
        </w:rPr>
        <w:t xml:space="preserve">(32) Persoana impozabilă poate decide locul de stocare a facturilor, cu condiția ca acestea sau informațiile stocate conform alin. (31) să fie puse la dispoziția autorităților competente fără nicio întârziere ori de câte ori se solicită acest lucru. Cu toate acestea, locul de stocare a facturilor ales de persoana impozabilă nu poate fi situat pe teritoriul unei țări cu care nu există niciun instrument juridic referitor la asistența reciprocă având o sferă de aplicare similară celei prevăzute de Directiva 2010/24/UE și de Regulamentul (UE) nr. 904/2010 sau la dreptul menționat la alin. (37) de a accesa prin mijloace electronice, de a descărca și de a utiliza facturile respective.</w:t>
      </w:r>
    </w:p>
    <w:p>
      <w:pPr>
        <w:keepNext w:val="false"/>
      </w:pPr>
      <w:r>
        <w:rPr>
          <w:b w:val="false"/>
          <w:bCs w:val="false"/>
        </w:rPr>
        <w:t xml:space="preserve">(33) Prin excepție de la prevederile alin. (32), persoana impozabilă care are sediul activității economice în România are obligația de a stoca pe teritoriul României facturile emise și primite, precum și facturile emise de client sau de un terț în numele și în contul său, altele decât cele electronice pentru care persoana impozabilă garantează accesul on-line organelor fiscale competente și pentru care persoana impozabilă poate aplica prevederile alin. (32). Aceeași obligație îi revine și persoanei impozabile stabilite în România printr-un sediu fix cel puțin pe perioada existenței pe teritoriul României a sediului fix.</w:t>
      </w:r>
    </w:p>
    <w:p>
      <w:pPr>
        <w:keepNext w:val="false"/>
      </w:pPr>
      <w:r>
        <w:rPr>
          <w:b w:val="false"/>
          <w:bCs w:val="false"/>
        </w:rPr>
        <w:t xml:space="preserve">(34) În situația în care locul de stocare prevăzut la alin. (32) nu se află pe teritoriul României persoanele impozabile stabilite în România în sensul art. 266 alin. (2) trebuie să comunice organelor fiscale competente locul de stocare a facturilor sau a informațiilor stocate conform alin. (31).</w:t>
      </w:r>
    </w:p>
    <w:p>
      <w:pPr>
        <w:keepNext w:val="false"/>
      </w:pPr>
      <w:r>
        <w:rPr>
          <w:b w:val="false"/>
          <w:bCs w:val="false"/>
        </w:rPr>
        <w:t xml:space="preserve">(35) Facturile pot fi stocate pe suport hârtie sau în format electronic, indiferent de forma originală în care au fost trimise ori puse la dispoziție. În cazul stocării electronice a facturilor, inclusiv a celor care au fost convertite din format hârtie în format electronic, nu este obligatorie aplicarea prevederilor Legii nr. 135/2007 privind arhivarea documentelor în formă electronică, republicată.</w:t>
      </w:r>
    </w:p>
    <w:p>
      <w:pPr>
        <w:keepNext w:val="false"/>
      </w:pPr>
      <w:r>
        <w:rPr>
          <w:b w:val="false"/>
          <w:bCs w:val="false"/>
        </w:rPr>
        <w:t xml:space="preserve">(36) În scopuri de control, organele fiscale competente pot solicita traducerea în limba română, în anumite situații sau pentru anumite persoane impozabile, a facturilor emise pentru livrările de bunuri și prestările de servicii pentru care locul livrării, respectiv prestării se consideră a fi în România, conform prevederilor art. 275 și 278, precum și a facturilor primite de persoane impozabile stabilite în România în sensul art. 266 alin. (2).</w:t>
      </w:r>
    </w:p>
    <w:p>
      <w:pPr>
        <w:keepNext w:val="false"/>
      </w:pPr>
      <w:r>
        <w:rPr>
          <w:b w:val="false"/>
          <w:bCs w:val="false"/>
        </w:rPr>
        <w:t xml:space="preserve">(37) În scopuri de control, în cazul stocării prin mijloace electronice a facturilor emise sau primite în alt stat, garantând accesul on-line la date, persoana impozabilă stabilită în România în sensul art. 266 alin. (2) are obligația de a permite organelor fiscale competente din România accesarea, descărcarea și utilizarea respectivelor facturi. De asemenea, persoana impozabilă nestabilită în România care stochează prin mijloace electronice facturi emise sau primite pentru livrările de bunuri și/sau prestările de servicii impozabile în România are obligația de a permite organelor fiscale din România accesarea, descărcarea și utilizarea respectivelor facturi, indiferent de statul în care se află locul de stocare pentru care a optat.</w:t>
      </w:r>
    </w:p>
    <w:p>
      <w:pPr>
        <w:keepNext/>
      </w:pPr>
      <w:r>
        <w:rPr>
          <w:b/>
          <w:bCs/>
        </w:rPr>
        <w:t xml:space="preserve">Articolul 320</w:t>
      </w:r>
    </w:p>
    <w:p>
      <w:pPr>
        <w:keepNext w:val="false"/>
      </w:pPr>
      <w:r>
        <w:rPr>
          <w:b w:val="false"/>
          <w:bCs w:val="false"/>
        </w:rPr>
        <w:t xml:space="preserve">Alte documente</w:t>
      </w:r>
    </w:p>
    <w:p>
      <w:pPr>
        <w:keepNext w:val="false"/>
      </w:pPr>
      <w:r>
        <w:rPr>
          <w:b w:val="false"/>
          <w:bCs w:val="false"/>
        </w:rPr>
        <w:t xml:space="preserve">(1) Persoana impozabilă sau persoana juridică neimpozabilă, obligată la plata taxei în condițiile prevăzute la art. 307 alin. (2)-(4) și (6) și ale art. 308, trebuie să autofactureze operațiunile respective până cel mai târziu în a 15-a zi a lunii următoare celei în care ia naștere faptul generator al taxei, în cazul în care persoana respectivă nu se află în posesia facturii emise de furnizor/prestator.</w:t>
      </w:r>
    </w:p>
    <w:p>
      <w:pPr>
        <w:keepNext w:val="false"/>
      </w:pPr>
      <w:r>
        <w:rPr>
          <w:b w:val="false"/>
          <w:bCs w:val="false"/>
        </w:rPr>
        <w:t xml:space="preserve">(2) Persoana impozabilă sau persoana juridică neimpozabilă, obligată la plata taxei în condițiile prevăzute la art. 307 alin. (2)-(4) și (6), trebuie să autofactureze suma avansurilor plătite în legătură cu operațiunile respective cel târziu până în cea de-a 15-a zi a lunii următoare celei în care a plătit avansurile, în cazul în care persoana respectivă nu se află în posesia facturii emise de furnizor/prestator, cu excepția situației în care faptul generator de taxă a intervenit în aceeași lună, caz în care sunt aplicabile prevederile alin. (1).</w:t>
      </w:r>
    </w:p>
    <w:p>
      <w:pPr>
        <w:keepNext w:val="false"/>
      </w:pPr>
      <w:r>
        <w:rPr>
          <w:b w:val="false"/>
          <w:bCs w:val="false"/>
        </w:rPr>
        <w:t xml:space="preserve">(3) În situațiile în care se ajustează baza impozabilă conform art. 287 lit. a)-c) și e), dacă furnizorul de bunuri/prestatorul de servicii nu emite factura de corecție prevăzută la art. 330 alin. (2), beneficiarul, persoană impozabilă sau persoană juridică neimpozabilă, obligată la plata taxei în condițiile prevăzute la art. 307 alin. (2)-(4) și (6) și la art. 331, trebuie să emită o autofactură în vederea ajustării bazei de impozitare și a taxei deductibile, cel târziu până în cea de-a 15-a zi a lunii următoare celei în care au intervenit evenimentele prevăzute la art. 287 lit. a)-c) și e).</w:t>
      </w:r>
    </w:p>
    <w:p>
      <w:pPr>
        <w:keepNext w:val="false"/>
      </w:pPr>
      <w:r>
        <w:rPr>
          <w:b w:val="false"/>
          <w:bCs w:val="false"/>
        </w:rPr>
        <w:t xml:space="preserve">(la 05-12-2024,</w:t>
      </w:r>
    </w:p>
    <w:p>
      <w:pPr>
        <w:keepNext w:val="false"/>
      </w:pPr>
      <w:r>
        <w:rPr>
          <w:b w:val="false"/>
          <w:bCs w:val="false"/>
        </w:rPr>
        <w:t xml:space="preserve">Alineatul (3) , Articolul 320 , Capitolul XIII , Titlul VII a fost modificat de Punctul 20.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(4) La primirea facturii privind operațiunile prevăzute la alin. (1) și (2), persoana impozabilă sau persoana juridică neimpozabilă va înscrie pe factură o referire la autofacturare, iar pe autofactură, o referire la factură.</w:t>
      </w:r>
    </w:p>
    <w:p>
      <w:pPr>
        <w:keepNext w:val="false"/>
      </w:pPr>
      <w:r>
        <w:rPr>
          <w:b w:val="false"/>
          <w:bCs w:val="false"/>
        </w:rPr>
        <w:t xml:space="preserve">(5) În cazul livrărilor în vederea testării sau pentru verificarea conformității, a stocurilor în regim de consignație sau a stocurilor puse la dispoziție clientului, la data punerii la dispoziție sau a expedierii bunurilor, persoana impozabilă va emite către destinatarul bunurilor un document care cuprinde următoarele informații:</w:t>
      </w:r>
    </w:p>
    <w:p>
      <w:pPr>
        <w:keepNext w:val="false"/>
      </w:pPr>
      <w:r>
        <w:rPr>
          <w:b w:val="false"/>
          <w:bCs w:val="false"/>
        </w:rPr>
        <w:t xml:space="preserve">a) un număr de ordine secvențial și data emiterii documentului;</w:t>
      </w:r>
    </w:p>
    <w:p>
      <w:pPr>
        <w:keepNext w:val="false"/>
      </w:pPr>
      <w:r>
        <w:rPr>
          <w:b w:val="false"/>
          <w:bCs w:val="false"/>
        </w:rPr>
        <w:t xml:space="preserve">b) denumirea/numele și adresa părților;</w:t>
      </w:r>
    </w:p>
    <w:p>
      <w:pPr>
        <w:keepNext w:val="false"/>
      </w:pPr>
      <w:r>
        <w:rPr>
          <w:b w:val="false"/>
          <w:bCs w:val="false"/>
        </w:rPr>
        <w:t xml:space="preserve">c) data punerii la dispoziție sau a expedierii bunurilor;</w:t>
      </w:r>
    </w:p>
    <w:p>
      <w:pPr>
        <w:keepNext w:val="false"/>
      </w:pPr>
      <w:r>
        <w:rPr>
          <w:b w:val="false"/>
          <w:bCs w:val="false"/>
        </w:rPr>
        <w:t xml:space="preserve">d) denumirea și cantitatea bunurilor.</w:t>
      </w:r>
    </w:p>
    <w:p>
      <w:pPr>
        <w:keepNext w:val="false"/>
      </w:pPr>
      <w:r>
        <w:rPr>
          <w:b w:val="false"/>
          <w:bCs w:val="false"/>
        </w:rPr>
        <w:t xml:space="preserve">(6) În cazurile prevăzute la alin. (5), persoana impozabilă trebuie să emită un document către destinatarul bunurilor, în momentul returnării parțiale sau integrale a bunurilor de către acesta din urmă. Acest document trebuie să cuprindă informațiile prevăzute la alin. (5), cu excepția datei punerii la dispoziție sau a expedierii bunurilor, care este înlocuită de data primirii bunurilor.</w:t>
      </w:r>
    </w:p>
    <w:p>
      <w:pPr>
        <w:keepNext w:val="false"/>
      </w:pPr>
      <w:r>
        <w:rPr>
          <w:b w:val="false"/>
          <w:bCs w:val="false"/>
        </w:rPr>
        <w:t xml:space="preserve">(7) Pentru operațiunile menționate la alin. (5), factura se emite în momentul în care destinatarul devine proprietarul bunurilor și cuprinde o referire la documentele emise conform alin. (5) și (6).</w:t>
      </w:r>
    </w:p>
    <w:p>
      <w:pPr>
        <w:keepNext w:val="false"/>
      </w:pPr>
      <w:r>
        <w:rPr>
          <w:b w:val="false"/>
          <w:bCs w:val="false"/>
        </w:rPr>
        <w:t xml:space="preserve">(8) Documentele prevăzute la alin. (5) și (6) nu trebuie emise în situația în care persoana impozabilă efectuează livrări de bunuri în regim de consignație sau livrează bunuri pentru stocuri puse la dispoziție clientului, din România în alt stat membru care nu aplică măsuri de simplificare, situație în care trebuie să autofactureze transferul de bunuri, conform art. 319 alin. (9).</w:t>
      </w:r>
    </w:p>
    <w:p>
      <w:pPr>
        <w:keepNext w:val="false"/>
      </w:pPr>
      <w:r>
        <w:rPr>
          <w:b w:val="false"/>
          <w:bCs w:val="false"/>
        </w:rPr>
        <w:t xml:space="preserve">(9) În cazul în care persoana impozabilă care pune la dispoziție bunurile sau le expediază destinatarului nu este stabilită în România, nu are obligația să emită documentele prevăzute la alin. (5) și (6). În acest caz, persoana impozabilă care este destinatarul bunurilor în România va fi cea care va emite un document care cuprinde informațiile prevăzute la alin. (5), cu excepția datei punerii la dispoziție sau expedierii, care este înlocuită de data primirii bunurilor.</w:t>
      </w:r>
    </w:p>
    <w:p>
      <w:pPr>
        <w:keepNext w:val="false"/>
      </w:pPr>
      <w:r>
        <w:rPr>
          <w:b w:val="false"/>
          <w:bCs w:val="false"/>
        </w:rPr>
        <w:t xml:space="preserve">(10) Persoana impozabilă care primește bunurile în România, în cazurile prevăzute la alin. (9), va emite, de asemenea, un document, în momentul returnării parțiale sau integrale a bunurilor. Acest document cuprinde informațiile prevăzute la alin. (5), cu excepția datei punerii la dispoziție sau expedierii, care este înlocuită de data la care bunurile sunt returnate. În plus, se va face o referință la acest document în factura primită, la momentul la care persoana impozabilă devine proprietara bunurilor sau la momentul la care se consideră că bunurile i-au fost livrate.</w:t>
      </w:r>
    </w:p>
    <w:p>
      <w:pPr>
        <w:keepNext w:val="false"/>
      </w:pPr>
      <w:r>
        <w:rPr>
          <w:b w:val="false"/>
          <w:bCs w:val="false"/>
        </w:rPr>
        <w:t xml:space="preserve">(11) În situația bunurilor livrate în regim de consignație sau pentru stocuri puse la dispoziția clientului de către o persoană impozabilă care nu este stabilită în România, persoana impozabilă care este destinatarul bunurilor în România va emite documentele prevăzute la alin. (9) și (10) numai dacă se aplică măsuri de simplificare.</w:t>
      </w:r>
    </w:p>
    <w:p>
      <w:pPr>
        <w:keepNext w:val="false"/>
      </w:pPr>
      <w:r>
        <w:rPr>
          <w:b w:val="false"/>
          <w:bCs w:val="false"/>
        </w:rPr>
        <w:t xml:space="preserve">(12) Transferul parțial sau integral de active, prevăzut la art. 270 alin. (7) și la art. 271 alin. (6), se va evidenția într-un document întocmit de părțile implicate în operațiune, fiecare parte primind un exemplar al acestuia. Acest document trebuie să conțină următoarele informații:</w:t>
      </w:r>
    </w:p>
    <w:p>
      <w:pPr>
        <w:keepNext w:val="false"/>
      </w:pPr>
      <w:r>
        <w:rPr>
          <w:b w:val="false"/>
          <w:bCs w:val="false"/>
        </w:rPr>
        <w:t xml:space="preserve">a) un număr de ordine secvențial și data emiterii documentului;</w:t>
      </w:r>
    </w:p>
    <w:p>
      <w:pPr>
        <w:keepNext w:val="false"/>
      </w:pPr>
      <w:r>
        <w:rPr>
          <w:b w:val="false"/>
          <w:bCs w:val="false"/>
        </w:rPr>
        <w:t xml:space="preserve">b) data transferului;</w:t>
      </w:r>
    </w:p>
    <w:p>
      <w:pPr>
        <w:keepNext w:val="false"/>
      </w:pPr>
      <w:r>
        <w:rPr>
          <w:b w:val="false"/>
          <w:bCs w:val="false"/>
        </w:rPr>
        <w:t xml:space="preserve">c) denumirea/numele, adresa și codul de înregistrare în scopuri de TVA, prevăzut la art. 316, al ambelor părți, după caz;</w:t>
      </w:r>
    </w:p>
    <w:p>
      <w:pPr>
        <w:keepNext w:val="false"/>
      </w:pPr>
      <w:r>
        <w:rPr>
          <w:b w:val="false"/>
          <w:bCs w:val="false"/>
        </w:rPr>
        <w:t xml:space="preserve">d) o descriere exactă a operațiunii;</w:t>
      </w:r>
    </w:p>
    <w:p>
      <w:pPr>
        <w:keepNext w:val="false"/>
      </w:pPr>
      <w:r>
        <w:rPr>
          <w:b w:val="false"/>
          <w:bCs w:val="false"/>
        </w:rPr>
        <w:t xml:space="preserve">e) valoarea transferului.</w:t>
      </w:r>
    </w:p>
    <w:p>
      <w:pPr>
        <w:keepNext/>
      </w:pPr>
      <w:r>
        <w:rPr>
          <w:b/>
          <w:bCs/>
        </w:rPr>
        <w:t xml:space="preserve">Articolul 321</w:t>
      </w:r>
    </w:p>
    <w:p>
      <w:pPr>
        <w:keepNext w:val="false"/>
      </w:pPr>
      <w:r>
        <w:rPr>
          <w:b w:val="false"/>
          <w:bCs w:val="false"/>
        </w:rPr>
        <w:t xml:space="preserve">Evidența operațiunilor</w:t>
      </w:r>
    </w:p>
    <w:p>
      <w:pPr>
        <w:keepNext w:val="false"/>
      </w:pPr>
      <w:r>
        <w:rPr>
          <w:b w:val="false"/>
          <w:bCs w:val="false"/>
        </w:rPr>
        <w:t xml:space="preserve">(1) Persoanele impozabile stabilite în România trebuie să țină evidențe corecte și complete ale tuturor operațiunilor efectuate în desfășurarea activității lor economice.</w:t>
      </w:r>
    </w:p>
    <w:p>
      <w:pPr>
        <w:keepNext w:val="false"/>
      </w:pPr>
      <w:r>
        <w:rPr>
          <w:b w:val="false"/>
          <w:bCs w:val="false"/>
        </w:rPr>
        <w:t xml:space="preserve">(1^1) Prin excepție de la prevederile alin. (1), prosumatorii, persoane fizice, altele decât cele organizate conform Ordonanței de urgență a Guvernului nr. 44/2008, aprobată cu modificări și completări prin Legea nr. 182/2016, nu țin evidențe pentru livrările de energie electrică efectuate către furnizorii de energie electrică cu care respectivii prosumatori au încheiate contracte de furnizare a energiei electrice, dacă centralele electrice de producere a energiei electrice din surse regenerabile pe care le dețin au puterea electrică instalată de cel mult 27 kW pe loc de consum.</w:t>
      </w:r>
    </w:p>
    <w:p>
      <w:pPr>
        <w:keepNext w:val="false"/>
      </w:pPr>
      <w:r>
        <w:rPr>
          <w:b w:val="false"/>
          <w:bCs w:val="false"/>
        </w:rPr>
        <w:t xml:space="preserve">(la 30-07-2020,</w:t>
      </w:r>
    </w:p>
    <w:p>
      <w:pPr>
        <w:keepNext/>
      </w:pPr>
      <w:r>
        <w:rPr>
          <w:b/>
          <w:bCs/>
        </w:rPr>
        <w:t xml:space="preserve">Articolul 321 din Capitolul XIII , Titlul VII a fost completat de Punctul 5, Articolul IX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(2) Persoanele obligate la plata taxei pentru orice operațiune sau care se identifică drept persoane înregistrate în scopuri de TVA, conform prezentului titlu, în scopul desfășurării oricărei operațiuni, trebuie să țină evidențe pentru orice operațiune reglementată de prezentul titlu.</w:t>
      </w:r>
    </w:p>
    <w:p>
      <w:pPr>
        <w:keepNext w:val="false"/>
      </w:pPr>
      <w:r>
        <w:rPr>
          <w:b w:val="false"/>
          <w:bCs w:val="false"/>
        </w:rPr>
        <w:t xml:space="preserve">(3) Persoanele impozabile și persoanele juridice neimpozabile trebuie să țină evidențe corecte și complete ale tuturor achizițiilor intracomunitare.</w:t>
      </w:r>
    </w:p>
    <w:p>
      <w:pPr>
        <w:keepNext w:val="false"/>
      </w:pPr>
      <w:r>
        <w:rPr>
          <w:b w:val="false"/>
          <w:bCs w:val="false"/>
        </w:rPr>
        <w:t xml:space="preserve">(4) Evidențele prevăzute la alin. (1)-(3) trebuie întocmite și păstrate astfel încât să cuprindă informațiile, documentele și conturile, inclusiv registrul nontransferurilor și registrul bunurilor primite din alt stat membru, în conformitate cu prevederile din normele metodologice.</w:t>
      </w:r>
    </w:p>
    <w:p>
      <w:pPr>
        <w:keepNext w:val="false"/>
      </w:pPr>
      <w:r>
        <w:rPr>
          <w:b w:val="false"/>
          <w:bCs w:val="false"/>
        </w:rPr>
        <w:t xml:space="preserve">(5) În cazul asociațiilor în participațiune care nu constituie o persoană impozabilă, drepturile și obligațiile legale privind taxa revin asociatului care contabilizează veniturile și cheltuielile, potrivit contractului încheiat între părți.</w:t>
      </w:r>
    </w:p>
    <w:p>
      <w:pPr>
        <w:keepNext w:val="false"/>
      </w:pPr>
      <w:r>
        <w:rPr>
          <w:b w:val="false"/>
          <w:bCs w:val="false"/>
        </w:rPr>
        <w:t xml:space="preserve">(6) Fiecare persoană impozabilă care transferă bunuri în cadrul regimului de stocuri la dispoziția clientului prevăzut la art. 270^1 păstrează un registru care permite autorităților fiscale să verifice aplicarea corectă a articolului respectiv. Acest registru conține informațiile prevăzute la art. 54a alin. (1) din Regulamentul de punere în aplicare (UE) nr. 282/2011, cu modificările și completările ulterioare.</w:t>
      </w:r>
    </w:p>
    <w:p>
      <w:pPr>
        <w:keepNext w:val="false"/>
      </w:pPr>
      <w:r>
        <w:rPr>
          <w:b w:val="false"/>
          <w:bCs w:val="false"/>
        </w:rPr>
        <w:t xml:space="preserve">(la 03-02-2020,</w:t>
      </w:r>
    </w:p>
    <w:p>
      <w:pPr>
        <w:keepNext/>
      </w:pPr>
      <w:r>
        <w:rPr>
          <w:b/>
          <w:bCs/>
        </w:rPr>
        <w:t xml:space="preserve">Articolul 321 din Capitolul XIII , Titlul VII a fost completat de Punctul 12,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(7) Fiecare persoană impozabilă căreia îi sunt livrate bunurile în cadrul regimului de stocuri la dispoziția clientului prevăzut la art. 270^1 ține un registru al bunurilor respective. Acest registru conține informațiile prevăzute la art. 54a alin. (2) din Regulamentul de punere în aplicare (UE) nr. 282/2011, cu modificările și completările ulterioare.</w:t>
      </w:r>
    </w:p>
    <w:p>
      <w:pPr>
        <w:keepNext w:val="false"/>
      </w:pPr>
      <w:r>
        <w:rPr>
          <w:b w:val="false"/>
          <w:bCs w:val="false"/>
        </w:rPr>
        <w:t xml:space="preserve">(la 03-02-2020,</w:t>
      </w:r>
    </w:p>
    <w:p>
      <w:pPr>
        <w:keepNext/>
      </w:pPr>
      <w:r>
        <w:rPr>
          <w:b/>
          <w:bCs/>
        </w:rPr>
        <w:t xml:space="preserve">Articolul 321 din Capitolul XIII , Titlul VII a fost completat de Punctul 12, Articolul I din ORDONANȚA nr. 6 din 28 ianuarie 2020, publicată în MONITORUL OFICIAL nr. 72 din 31 ianuarie 2020</w:t>
      </w:r>
    </w:p>
    <w:p>
      <w:pPr>
        <w:keepNext w:val="false"/>
      </w:pPr>
      <w:r>
        <w:rPr>
          <w:b w:val="false"/>
          <w:bCs w:val="false"/>
        </w:rPr>
        <w:t xml:space="preserve">)</w:t>
      </w:r>
    </w:p>
    <w:p>
      <w:pPr>
        <w:keepNext/>
      </w:pPr>
      <w:r>
        <w:rPr>
          <w:b/>
          <w:bCs/>
        </w:rPr>
        <w:t xml:space="preserve">Articolul 321^1</w:t>
      </w:r>
    </w:p>
    <w:p>
      <w:pPr>
        <w:keepNext w:val="false"/>
      </w:pPr>
      <w:r>
        <w:rPr>
          <w:b w:val="false"/>
          <w:bCs w:val="false"/>
        </w:rPr>
        <w:t xml:space="preserve">Evidențe speciale</w:t>
      </w:r>
    </w:p>
    <w:p>
      <w:pPr>
        <w:keepNext w:val="false"/>
      </w:pPr>
      <w:r>
        <w:rPr>
          <w:b w:val="false"/>
          <w:bCs w:val="false"/>
        </w:rPr>
        <w:t xml:space="preserve">(1) În cazul în care o persoană impozabilă, prin utilizarea unei interfețe electronice cum ar fi o piață online, o platformă, un portal sau alte mijloace similare, facilitează livrarea de bunuri sau prestarea de servicii către o persoană neimpozabilă din Uniunea Europeană, persoana impozabilă care facilitează livrarea sau prestarea este obligată să țină registre în acest sens. Registrele respective conțin informații care să permită autorităților fiscale să verifice dacă TVA a fost evidențiată corect, în situația în care livrările sau prestările respective sunt impozabile în România în conformitate cu art. 275-279. În aplicarea acestor prevederi, termenul «facilitează» are înțelesul prevăzut la art. 54b din Regulamentul de punere în aplicare (UE) nr. 282/2011, cu modificările și completările ulterioare.</w:t>
      </w:r>
    </w:p>
    <w:p>
      <w:pPr>
        <w:keepNext w:val="false"/>
      </w:pPr>
      <w:r>
        <w:rPr>
          <w:b w:val="false"/>
          <w:bCs w:val="false"/>
        </w:rPr>
        <w:t xml:space="preserve">(2) Registrele prevăzute la alin. (1) trebuie puse la dispoziția organelor fiscale competente, la cerere, pe cale electronică.</w:t>
      </w:r>
    </w:p>
    <w:p>
      <w:pPr>
        <w:keepNext w:val="false"/>
      </w:pPr>
      <w:r>
        <w:rPr>
          <w:b w:val="false"/>
          <w:bCs w:val="false"/>
        </w:rPr>
        <w:t xml:space="preserve">(3) Registrele prevăzute la alin. (1) trebuie păstrate pentru o perioadă de 10 ani de la sfârșitul anului în care s-a efectuat operațiunea.</w:t>
      </w:r>
    </w:p>
    <w:p>
      <w:pPr>
        <w:keepNext w:val="false"/>
      </w:pPr>
      <w:r>
        <w:rPr>
          <w:b w:val="false"/>
          <w:bCs w:val="false"/>
        </w:rPr>
        <w:t xml:space="preserve">(4) Informațiile pe care trebuie să le conțină registrele prevăzute la alin. (1) sunt prevăzute la art. 54c din Regulamentul de punere în aplicare (UE) nr. 282/2011, cu modificările și completările ulterioare.</w:t>
      </w:r>
    </w:p>
    <w:p>
      <w:pPr>
        <w:keepNext w:val="false"/>
      </w:pPr>
      <w:r>
        <w:rPr>
          <w:b w:val="false"/>
          <w:bCs w:val="false"/>
        </w:rPr>
        <w:t xml:space="preserve">(la 01-07-2021,</w:t>
      </w:r>
    </w:p>
    <w:p>
      <w:pPr>
        <w:keepNext w:val="false"/>
      </w:pPr>
      <w:r>
        <w:rPr>
          <w:b w:val="false"/>
          <w:bCs w:val="false"/>
        </w:rPr>
        <w:t xml:space="preserve">Capitolul XIII din Titlul VII a fost completat de Punctul 23, Articolul I din ORDONANȚA DE URGENȚĂ nr. 59 din 24 iunie 2021, publicată în MONITORUL OFICIAL nr. 630 din 28 iunie 2021</w:t>
      </w:r>
    </w:p>
    <w:p>
      <w:pPr>
        <w:keepNext w:val="false"/>
      </w:pPr>
      <w:r>
        <w:rPr>
          <w:b w:val="false"/>
          <w:bCs w:val="false"/>
        </w:rPr>
        <w:t xml:space="preserve">)</w:t>
      </w:r>
    </w:p>
    <w:p>
      <w:pPr>
        <w:keepNext/>
      </w:pPr>
      <w:r>
        <w:rPr>
          <w:b/>
          <w:bCs/>
        </w:rPr>
        <w:t xml:space="preserve">Articolul 321^2</w:t>
      </w:r>
    </w:p>
    <w:p>
      <w:pPr>
        <w:keepNext w:val="false"/>
      </w:pPr>
      <w:r>
        <w:rPr>
          <w:b w:val="false"/>
          <w:bCs w:val="false"/>
        </w:rPr>
        <w:t xml:space="preserve">Obligațiile generale ale prestatorilor de servicii de plată</w:t>
      </w:r>
    </w:p>
    <w:p>
      <w:pPr>
        <w:keepNext w:val="false"/>
      </w:pPr>
      <w:r>
        <w:rPr>
          <w:b w:val="false"/>
          <w:bCs w:val="false"/>
        </w:rPr>
        <w:t xml:space="preserve">(1) În sensul prezentului articol, se aplică următoarele definiții:</w:t>
      </w:r>
    </w:p>
    <w:p>
      <w:pPr>
        <w:keepNext w:val="false"/>
      </w:pPr>
      <w:r>
        <w:rPr>
          <w:b w:val="false"/>
          <w:bCs w:val="false"/>
        </w:rPr>
        <w:t xml:space="preserve">a) prestator de servicii de plată înseamnă oricare dintre categoriile de prestatori de servicii de plată prevăzute la art. 2 lit. a)-d) din Legea nr. 209/2019 privind serviciile de plată și pentru modificarea unor acte normative;</w:t>
      </w:r>
    </w:p>
    <w:p>
      <w:pPr>
        <w:keepNext w:val="false"/>
      </w:pPr>
      <w:r>
        <w:rPr>
          <w:b w:val="false"/>
          <w:bCs w:val="false"/>
        </w:rPr>
        <w:t xml:space="preserve">b) serviciu de plată înseamnă oricare dintre activitățile prevăzute la art. 7 alin. (1) lit. c)-f) din Legea nr. 209/2019;</w:t>
      </w:r>
    </w:p>
    <w:p>
      <w:pPr>
        <w:keepNext w:val="false"/>
      </w:pPr>
      <w:r>
        <w:rPr>
          <w:b w:val="false"/>
          <w:bCs w:val="false"/>
        </w:rPr>
        <w:t xml:space="preserve">c) plată înseamnă, cu excepția operațiunilor prevăzute la art. 4 alin. (1)-(4) și art. 105 din Legea nr. 209/2019, o operațiune de plată, în sensul definiției de la art. 5 alin. (1) pct. 36 din Legea nr. 209/2019, sau o remitere de bani, în sensul definiției de la art. 5 alin. (1) pct. 47 din Legea nr. 209/2019;</w:t>
      </w:r>
    </w:p>
    <w:p>
      <w:pPr>
        <w:keepNext w:val="false"/>
      </w:pPr>
      <w:r>
        <w:rPr>
          <w:b w:val="false"/>
          <w:bCs w:val="false"/>
        </w:rPr>
        <w:t xml:space="preserve">d) plătitor înseamnă plătitor în sensul definiției de la art. 5 alin. (1) pct. 41 din Legea nr. 209/2019;</w:t>
      </w:r>
    </w:p>
    <w:p>
      <w:pPr>
        <w:keepNext w:val="false"/>
      </w:pPr>
      <w:r>
        <w:rPr>
          <w:b w:val="false"/>
          <w:bCs w:val="false"/>
        </w:rPr>
        <w:t xml:space="preserve">e) beneficiar al plății înseamnă beneficiar al plății în sensul definiției de la art. 5 alin. (1) pct. 6 din Legea nr. 209/2019;</w:t>
      </w:r>
    </w:p>
    <w:p>
      <w:pPr>
        <w:keepNext w:val="false"/>
      </w:pPr>
      <w:r>
        <w:rPr>
          <w:b w:val="false"/>
          <w:bCs w:val="false"/>
        </w:rPr>
        <w:t xml:space="preserve">f) stat membru de origine înseamnă stat membru de origine în sensul definiției de la art. 5 alin. (1) pct. 55 din Legea nr. 209/2019;</w:t>
      </w:r>
    </w:p>
    <w:p>
      <w:pPr>
        <w:keepNext w:val="false"/>
      </w:pPr>
      <w:r>
        <w:rPr>
          <w:b w:val="false"/>
          <w:bCs w:val="false"/>
        </w:rPr>
        <w:t xml:space="preserve">g) stat membru gazdă înseamnă stat membru gazdă în sensul definiției de la art. 5 alin. (1) pct. 56 din Legea nr. 209/2019;</w:t>
      </w:r>
    </w:p>
    <w:p>
      <w:pPr>
        <w:keepNext w:val="false"/>
      </w:pPr>
      <w:r>
        <w:rPr>
          <w:b w:val="false"/>
          <w:bCs w:val="false"/>
        </w:rPr>
        <w:t xml:space="preserve">h) cont de plăți înseamnă cont de plăți în sensul definiției de la art. 5 alin. (1) pct. 11 din Legea nr. 209/2019;</w:t>
      </w:r>
    </w:p>
    <w:p>
      <w:pPr>
        <w:keepNext w:val="false"/>
      </w:pPr>
      <w:r>
        <w:rPr>
          <w:b w:val="false"/>
          <w:bCs w:val="false"/>
        </w:rPr>
        <w:t xml:space="preserve">i) IBAN înseamnă IBAN în sensul definiției de la art. 2 pct. 15 din Regulamentul (UE) nr. 260/2012 al Parlamentului European și al Consiliului din 14 martie 2012 de stabilire a cerințelor tehnice și comerciale aplicabile operațiunilor de transfer de credit și de debitare directă în euro și de modificare a Regulamentului (CE) nr. 924/2009;</w:t>
      </w:r>
    </w:p>
    <w:p>
      <w:pPr>
        <w:keepNext w:val="false"/>
      </w:pPr>
      <w:r>
        <w:rPr>
          <w:b w:val="false"/>
          <w:bCs w:val="false"/>
        </w:rPr>
        <w:t xml:space="preserve">j) BIC înseamnă BIC în sensul definiției de la art. 2 pct. 16 din Regulamentul (UE) nr. 260/2012.</w:t>
      </w:r>
    </w:p>
    <w:p>
      <w:pPr>
        <w:keepNext w:val="false"/>
      </w:pPr>
      <w:r>
        <w:rPr>
          <w:b w:val="false"/>
          <w:bCs w:val="false"/>
        </w:rPr>
        <w:t xml:space="preserve">(2) Prestatorii de servicii de plată sunt obligați să păstreze evidențe ale beneficiarilor plăților și ale plăților în legătură cu serviciile de plată pe care le prestează pentru fiecare trimestru calendaristic, pentru a permite organelor fiscale competente să efectueze controale privind livrările de bunuri și prestările de servicii care, în conformitate cu prevederile capitolului V din prezentul titlu, se consideră că au loc în România, în vederea atingerii obiectivului de combatere a fraudei în domeniul TVA.</w:t>
      </w:r>
    </w:p>
    <w:p>
      <w:pPr>
        <w:keepNext w:val="false"/>
      </w:pPr>
      <w:r>
        <w:rPr>
          <w:b w:val="false"/>
          <w:bCs w:val="false"/>
        </w:rPr>
        <w:t xml:space="preserve">(3) Obligația prevăzută la alin. (2) se aplică numai serviciilor de plată prestate în ceea ce privește plățile transfrontaliere. Se consideră că o plată este transfrontalieră în cazul în care plătitorul se află într-un stat membru, iar beneficiarul plății se află într-un alt stat membru, într-un teritoriu terț sau o țară terță.</w:t>
      </w:r>
    </w:p>
    <w:p>
      <w:pPr>
        <w:keepNext w:val="false"/>
      </w:pPr>
      <w:r>
        <w:rPr>
          <w:b w:val="false"/>
          <w:bCs w:val="false"/>
        </w:rPr>
        <w:t xml:space="preserve">(4) Obligația care le revine prestatorilor de servicii de plată în temeiul alin. (2) se aplică în cazul în care, în cursul unui trimestru calendaristic, un prestator de servicii de plată prestează servicii de plată care corespund unui număr de peste 25 de plăți transfrontaliere către același beneficiar al plăților.</w:t>
      </w:r>
    </w:p>
    <w:p>
      <w:pPr>
        <w:keepNext w:val="false"/>
      </w:pPr>
      <w:r>
        <w:rPr>
          <w:b w:val="false"/>
          <w:bCs w:val="false"/>
        </w:rPr>
        <w:t xml:space="preserve">(5) Numărul de plăți transfrontaliere prevăzut la alin. (4) se calculează cu referire la serviciile de plată prestate de prestatorul de servicii de plată pentru fiecare stat membru și pentru fiecare element de identificare astfel cum este prevăzut la alin. (10). În cazul în care prestatorul de servicii de plată deține informații conform cărora beneficiarul plăților dispune de mai multe elemente de identificare, calculul se efectuează pe beneficiar al plăților.</w:t>
      </w:r>
    </w:p>
    <w:p>
      <w:pPr>
        <w:keepNext w:val="false"/>
      </w:pPr>
      <w:r>
        <w:rPr>
          <w:b w:val="false"/>
          <w:bCs w:val="false"/>
        </w:rPr>
        <w:t xml:space="preserve">(6) Obligația prevăzută la alin. (2) nu se aplică serviciilor de plată prestate de prestatorii de servicii de plată ai plătitorului pentru orice plată atunci când cel puțin unul dintre prestatorii de servicii de plată ai beneficiarului se află într-un stat membru, astfel cum rezultă din codul BIC al prestatorului de servicii de plată sau din orice alt cod de identificare comercială care identifică fără echivoc prestatorul de servicii de plată și locația acestuia. Totuși, prestatorii de servicii de plată ai plătitorului includ respectivele servicii de plată în calculul prevăzut la alin. (4) și (5).</w:t>
      </w:r>
    </w:p>
    <w:p>
      <w:pPr>
        <w:keepNext w:val="false"/>
      </w:pPr>
      <w:r>
        <w:rPr>
          <w:b w:val="false"/>
          <w:bCs w:val="false"/>
        </w:rPr>
        <w:t xml:space="preserve">(7) În cazul în care prestatorilor de servicii de plată li se aplică obligația prevăzută de alin. (2), evidențele:</w:t>
      </w:r>
    </w:p>
    <w:p>
      <w:pPr>
        <w:keepNext w:val="false"/>
      </w:pPr>
      <w:r>
        <w:rPr>
          <w:b w:val="false"/>
          <w:bCs w:val="false"/>
        </w:rPr>
        <w:t xml:space="preserve">a) sunt păstrate de către prestatorul de servicii de plată în format electronic pentru o perioadă de trei ani calendaristici de la sfârșitul anului calendaristic al datei plății;</w:t>
      </w:r>
    </w:p>
    <w:p>
      <w:pPr>
        <w:keepNext w:val="false"/>
      </w:pPr>
      <w:r>
        <w:rPr>
          <w:b w:val="false"/>
          <w:bCs w:val="false"/>
        </w:rPr>
        <w:t xml:space="preserve">b) sunt puse la dispoziție organului fiscal competent, în conformitate cu art. 24b din Regulamentul (UE) nr. 904/2010 al Consiliului din 7 octombrie 2010 privind cooperarea administrativă și combaterea fraudei în domeniul taxei pe valoarea adăugată, în situația în care România este stat membru de origine sau stat membru gazdă. Punerea la dispoziție a evidențelor se realizează prin intermediul unui formular electronic standard, până cel târziu la sfârșitul lunii care urmează după expirarea trimestrului calendaristic la care se referă informațiile. Sfârșitul lunii care urmează după încheierea trimestrului calendaristic se consideră a fi ultima zi calendaristică a respectivei luni, chiar dacă aceasta este o zi nelucrătoare.</w:t>
      </w:r>
    </w:p>
    <w:p>
      <w:pPr>
        <w:keepNext w:val="false"/>
      </w:pPr>
      <w:r>
        <w:rPr>
          <w:b w:val="false"/>
          <w:bCs w:val="false"/>
        </w:rPr>
        <w:t xml:space="preserve">(8) Procedura privind punerea la dispoziție a evidențelor prevăzută la alin. (7) lit. b) se aprobă prin ordin al președintelui Agenției Naționale de Administrare Fiscală.</w:t>
      </w:r>
    </w:p>
    <w:p>
      <w:pPr>
        <w:keepNext w:val="false"/>
      </w:pPr>
      <w:r>
        <w:rPr>
          <w:b w:val="false"/>
          <w:bCs w:val="false"/>
        </w:rPr>
        <w:t xml:space="preserve">(9) În aplicarea alin. (3) și fără a aduce atingere prevederilor capitolului V din prezentul titlu, locația plătitorului se consideră a fi în statul membru care corespunde:</w:t>
      </w:r>
    </w:p>
    <w:p>
      <w:pPr>
        <w:keepNext w:val="false"/>
      </w:pPr>
      <w:r>
        <w:rPr>
          <w:b w:val="false"/>
          <w:bCs w:val="false"/>
        </w:rPr>
        <w:t xml:space="preserve">a) codului IBAN al contului de plăți al plătitorului sau oricărui alt identificator care identifică fără echivoc și furnizează locația plătitorului sau în absența unor astfel de identificatori;</w:t>
      </w:r>
    </w:p>
    <w:p>
      <w:pPr>
        <w:keepNext w:val="false"/>
      </w:pPr>
      <w:r>
        <w:rPr>
          <w:b w:val="false"/>
          <w:bCs w:val="false"/>
        </w:rPr>
        <w:t xml:space="preserve">b) codului BIC sau oricărui alt cod de identificare comercială care identifică fără echivoc și furnizează locația prestatorului de servicii de plată care acționează în numele plătitorului.</w:t>
      </w:r>
    </w:p>
    <w:p>
      <w:pPr>
        <w:keepNext w:val="false"/>
      </w:pPr>
      <w:r>
        <w:rPr>
          <w:b w:val="false"/>
          <w:bCs w:val="false"/>
        </w:rPr>
        <w:t xml:space="preserve">(10) În aplicarea alin. (3), locația beneficiarului plății se consideră a fi în statul membru, în teritoriul terț sau în țara terță care corespunde:</w:t>
      </w:r>
    </w:p>
    <w:p>
      <w:pPr>
        <w:keepNext w:val="false"/>
      </w:pPr>
      <w:r>
        <w:rPr>
          <w:b w:val="false"/>
          <w:bCs w:val="false"/>
        </w:rPr>
        <w:t xml:space="preserve">a) codului IBAN al contului de plăți al beneficiarului plății sau oricărui alt identificator care identifică fără echivoc și furnizează locația beneficiarului plății sau în absența unor astfel de identificatori;</w:t>
      </w:r>
    </w:p>
    <w:p>
      <w:pPr>
        <w:keepNext w:val="false"/>
      </w:pPr>
      <w:r>
        <w:rPr>
          <w:b w:val="false"/>
          <w:bCs w:val="false"/>
        </w:rPr>
        <w:t xml:space="preserve">b) codului BIC sau oricărui alt cod de identificare comercială care identifică fără echivoc și furnizează locația prestatorului de servicii de plată care acționează în numele beneficiarului plății.</w:t>
      </w:r>
    </w:p>
    <w:p>
      <w:pPr>
        <w:keepNext w:val="false"/>
      </w:pPr>
      <w:r>
        <w:rPr>
          <w:b w:val="false"/>
          <w:bCs w:val="false"/>
        </w:rPr>
        <w:t xml:space="preserve">(11) Evidențele păstrate de prestatorii de servicii de plată, în temeiul alin. (2)-(7), conțin următoarele informații:</w:t>
      </w:r>
    </w:p>
    <w:p>
      <w:pPr>
        <w:keepNext w:val="false"/>
      </w:pPr>
      <w:r>
        <w:rPr>
          <w:b w:val="false"/>
          <w:bCs w:val="false"/>
        </w:rPr>
        <w:t xml:space="preserve">a) codul BIC sau orice alt cod de identificare comercială care identifică fără echivoc prestatorul de servicii de plată;</w:t>
      </w:r>
    </w:p>
    <w:p>
      <w:pPr>
        <w:keepNext w:val="false"/>
      </w:pPr>
      <w:r>
        <w:rPr>
          <w:b w:val="false"/>
          <w:bCs w:val="false"/>
        </w:rPr>
        <w:t xml:space="preserve">b) numele sau denumirea comercială a beneficiarului plății, astfel cum figurează în evidențele prestatorului de servicii de plată;</w:t>
      </w:r>
    </w:p>
    <w:p>
      <w:pPr>
        <w:keepNext w:val="false"/>
      </w:pPr>
      <w:r>
        <w:rPr>
          <w:b w:val="false"/>
          <w:bCs w:val="false"/>
        </w:rPr>
        <w:t xml:space="preserve">c) dacă este disponibil, orice cod de înregistrare în scopuri de TVA sau alt cod fiscal național al beneficiarului plății;</w:t>
      </w:r>
    </w:p>
    <w:p>
      <w:pPr>
        <w:keepNext w:val="false"/>
      </w:pPr>
      <w:r>
        <w:rPr>
          <w:b w:val="false"/>
          <w:bCs w:val="false"/>
        </w:rPr>
        <w:t xml:space="preserve">d) codul IBAN sau, în absența codului IBAN, orice alt identificator care identifică fără echivoc și furnizează locația beneficiarului plății;</w:t>
      </w:r>
    </w:p>
    <w:p>
      <w:pPr>
        <w:keepNext w:val="false"/>
      </w:pPr>
      <w:r>
        <w:rPr>
          <w:b w:val="false"/>
          <w:bCs w:val="false"/>
        </w:rPr>
        <w:t xml:space="preserve">e) codul BIC sau orice alt cod de identificare comercială care identifică fără echivoc și furnizează locația prestatorului de servicii de plată care acționează în numele beneficiarului plății, în cazul în care beneficiarul primește fonduri fără să aibă un cont de plăți;</w:t>
      </w:r>
    </w:p>
    <w:p>
      <w:pPr>
        <w:keepNext w:val="false"/>
      </w:pPr>
      <w:r>
        <w:rPr>
          <w:b w:val="false"/>
          <w:bCs w:val="false"/>
        </w:rPr>
        <w:t xml:space="preserve">f) dacă este disponibilă, adresa beneficiarului plății, astfel cum figurează în evidențele prestatorului de servicii de plată;</w:t>
      </w:r>
    </w:p>
    <w:p>
      <w:pPr>
        <w:keepNext w:val="false"/>
      </w:pPr>
      <w:r>
        <w:rPr>
          <w:b w:val="false"/>
          <w:bCs w:val="false"/>
        </w:rPr>
        <w:t xml:space="preserve">g) detaliile privind orice plată transfrontalieră, astfel cum este prevăzută la alin. (3);</w:t>
      </w:r>
    </w:p>
    <w:p>
      <w:pPr>
        <w:keepNext w:val="false"/>
      </w:pPr>
      <w:r>
        <w:rPr>
          <w:b w:val="false"/>
          <w:bCs w:val="false"/>
        </w:rPr>
        <w:t xml:space="preserve">h) detaliile privind orice restituire a unei plăți, astfel cum este identificată ca fiind legată de plățile transfrontaliere prevăzute la lit. g).</w:t>
      </w:r>
    </w:p>
    <w:p>
      <w:pPr>
        <w:keepNext w:val="false"/>
      </w:pPr>
      <w:r>
        <w:rPr>
          <w:b w:val="false"/>
          <w:bCs w:val="false"/>
        </w:rPr>
        <w:t xml:space="preserve">(12) Informațiile prevăzute la alin. (11) lit. g) și h) conțin următoarele detalii:</w:t>
      </w:r>
    </w:p>
    <w:p>
      <w:pPr>
        <w:keepNext w:val="false"/>
      </w:pPr>
      <w:r>
        <w:rPr>
          <w:b w:val="false"/>
          <w:bCs w:val="false"/>
        </w:rPr>
        <w:t xml:space="preserve">a) data și ora efectuării plății sau a restituirii plății;</w:t>
      </w:r>
    </w:p>
    <w:p>
      <w:pPr>
        <w:keepNext w:val="false"/>
      </w:pPr>
      <w:r>
        <w:rPr>
          <w:b w:val="false"/>
          <w:bCs w:val="false"/>
        </w:rPr>
        <w:t xml:space="preserve">b) valoarea și moneda plății sau a restituirii plății;</w:t>
      </w:r>
    </w:p>
    <w:p>
      <w:pPr>
        <w:keepNext w:val="false"/>
      </w:pPr>
      <w:r>
        <w:rPr>
          <w:b w:val="false"/>
          <w:bCs w:val="false"/>
        </w:rPr>
        <w:t xml:space="preserve">c) statul membru de origine al plății primite de sau în numele beneficiarului plății, statul membru de destinație a restituirii, după caz, precum și informațiile utilizate pentru a stabili originea sau destinația plății sau a restituirii plății în conformitate cu prevederile alin. (9) și (10);</w:t>
      </w:r>
    </w:p>
    <w:p>
      <w:pPr>
        <w:keepNext w:val="false"/>
      </w:pPr>
      <w:r>
        <w:rPr>
          <w:b w:val="false"/>
          <w:bCs w:val="false"/>
        </w:rPr>
        <w:t xml:space="preserve">d) orice referință care identifică fără echivoc plata;</w:t>
      </w:r>
    </w:p>
    <w:p>
      <w:pPr>
        <w:keepNext w:val="false"/>
      </w:pPr>
      <w:r>
        <w:rPr>
          <w:b w:val="false"/>
          <w:bCs w:val="false"/>
        </w:rPr>
        <w:t xml:space="preserve">e) dacă este cazul, informația că plata este inițiată la sediul fizic al comerciantului.</w:t>
      </w:r>
    </w:p>
    <w:p>
      <w:pPr>
        <w:keepNext w:val="false"/>
      </w:pPr>
      <w:r>
        <w:rPr>
          <w:b w:val="false"/>
          <w:bCs w:val="false"/>
        </w:rPr>
        <w:t xml:space="preserve">(la 08-03-2024,</w:t>
      </w:r>
    </w:p>
    <w:p>
      <w:pPr>
        <w:keepNext w:val="false"/>
      </w:pPr>
      <w:r>
        <w:rPr>
          <w:b w:val="false"/>
          <w:bCs w:val="false"/>
        </w:rPr>
        <w:t xml:space="preserve">Capitolul XIII , Titlul VII a fost completat de Punctul 6. , Articolul I din LEGEA nr. 33 din 4 martie 2024, publicată în MONITORUL OFICIAL nr. 179 din 5 martie 2024</w:t>
      </w:r>
    </w:p>
    <w:p>
      <w:pPr>
        <w:keepNext w:val="false"/>
      </w:pPr>
      <w:r>
        <w:rPr>
          <w:b w:val="false"/>
          <w:bCs w:val="false"/>
        </w:rPr>
        <w:t xml:space="preserve">)</w:t>
      </w:r>
    </w:p>
    <w:p>
      <w:pPr>
        <w:keepNext/>
      </w:pPr>
      <w:r>
        <w:rPr>
          <w:b/>
          <w:bCs/>
        </w:rPr>
        <w:t xml:space="preserve">Articolul 322</w:t>
      </w:r>
    </w:p>
    <w:p>
      <w:pPr>
        <w:keepNext w:val="false"/>
      </w:pPr>
      <w:r>
        <w:rPr>
          <w:b w:val="false"/>
          <w:bCs w:val="false"/>
        </w:rPr>
        <w:t xml:space="preserve">Perioada fiscală</w:t>
      </w:r>
    </w:p>
    <w:p>
      <w:pPr>
        <w:keepNext w:val="false"/>
      </w:pPr>
      <w:r>
        <w:rPr>
          <w:b w:val="false"/>
          <w:bCs w:val="false"/>
        </w:rPr>
        <w:t xml:space="preserve">(1) Perioada fiscală este luna calendaristică.</w:t>
      </w:r>
    </w:p>
    <w:p>
      <w:pPr>
        <w:keepNext w:val="false"/>
      </w:pPr>
      <w:r>
        <w:rPr>
          <w:b w:val="false"/>
          <w:bCs w:val="false"/>
        </w:rPr>
        <w:t xml:space="preserve">(2) Prin excepție de la prevederile alin. (1), perioada fiscală este trimestrul calendaristic pentru persoana impozabilă care în cursul anului calendaristic precedent a realizat o cifră de afaceri din operațiuni taxabile și/sau scutite cu drept de deducere și/sau neimpozabile în România conform art. 275 și 278, dar care dau drept de deducere conform art. 297 alin. (4) lit. b), care nu a depășit plafonul de 100.000 euro al cărui echivalent în lei se calculează conform normelor metodologice, cu excepția situației în care persoana impozabilă a efectuat în cursul anului calendaristic precedent una sau mai multe achiziții intracomunitare de bunuri.</w:t>
      </w:r>
    </w:p>
    <w:p>
      <w:pPr>
        <w:keepNext w:val="false"/>
      </w:pPr>
      <w:r>
        <w:rPr>
          <w:b w:val="false"/>
          <w:bCs w:val="false"/>
        </w:rPr>
        <w:t xml:space="preserve">(3) Persoana impozabilă care se înregistrează în cursul anului trebuie să declare, cu ocazia înregistrării conform art. 316, cifra de afaceri pe care preconizează să o realizeze în perioada rămasă până la sfârșitul anului calendaristic. Dacă cifra de afaceri estimată nu depășește plafonul prevăzut la alin. (2), recalculat corespunzător numărului de luni rămase până la sfârșitul anului calendaristic, persoana impozabilă va depune deconturi trimestriale în anul înregistrării.</w:t>
      </w:r>
    </w:p>
    <w:p>
      <w:pPr>
        <w:keepNext w:val="false"/>
      </w:pPr>
      <w:r>
        <w:rPr>
          <w:b w:val="false"/>
          <w:bCs w:val="false"/>
        </w:rPr>
        <w:t xml:space="preserve">(4) Întreprinderile mici care se înregistrează în scopuri de TVA, conform art. 316, în cursul anului, trebuie să declare cu ocazia înregistrării cifra de afaceri obținută, recalculată în baza activității corespunzătoare unui an calendaristic întreg. Dacă această cifră de afaceri recalculată depășește plafonul prevăzut la alin. (2), în anul respectiv perioada fiscală va fi luna calendaristică, conform alin. (1). Dacă această cifră de afaceri recalculată nu depășește plafonul prevăzut la alin. (2), persoana impozabilă va utiliza trimestrul calendaristic ca perioadă fiscală, cu excepția situației în care a efectuat în cursul anului calendaristic respectiv una sau mai multe achiziții intracomunitare de bunuri înainte de înregistrarea în scopuri de TVA conform art. 316.</w:t>
      </w:r>
    </w:p>
    <w:p>
      <w:pPr>
        <w:keepNext w:val="false"/>
      </w:pPr>
      <w:r>
        <w:rPr>
          <w:b w:val="false"/>
          <w:bCs w:val="false"/>
        </w:rPr>
        <w:t xml:space="preserve">(5) Dacă cifra de afaceri efectiv obținută în anul înregistrării, recalculată în baza activității corespunzătoare unui an calendaristic întreg, depășește plafonul prevăzut la alin. (2), în anul următor perioada fiscală va fi luna calendaristică, conform alin. (1). Dacă această cifră de afaceri efectivă nu depășește plafonul prevăzut la alin. (2), persoana impozabilă va utiliza trimestrul calendaristic ca perioadă fiscală, cu excepția situației în care persoana impozabilă a efectuat în cursul anului calendaristic precedent una sau mai multe achiziții intracomunitare de bunuri.</w:t>
      </w:r>
    </w:p>
    <w:p>
      <w:pPr>
        <w:keepNext w:val="false"/>
      </w:pPr>
      <w:r>
        <w:rPr>
          <w:b w:val="false"/>
          <w:bCs w:val="false"/>
        </w:rPr>
        <w:t xml:space="preserve">(6) Persoana impozabilă care, potrivit alin. (2) și (5), are obligația depunerii deconturilor trimestriale trebuie să depună la organele fiscale competente, până la data de 25 ianuarie inclusiv, o declarație de mențiuni în care să înscrie cifra de afaceri din anul precedent și o mențiune referitoare la faptul că nu a efectuat achiziții intracomunitare de bunuri în anul precedent. Fac excepție de la prevederile prezentului alineat persoanele impozabile care solicită scoaterea din evidența persoanelor înregistrate în scopuri de TVA conform art. 316, în vederea aplicării regimului special de scutire prevăzut la art. 310.</w:t>
      </w:r>
    </w:p>
    <w:p>
      <w:pPr>
        <w:keepNext w:val="false"/>
      </w:pPr>
      <w:r>
        <w:rPr>
          <w:b w:val="false"/>
          <w:bCs w:val="false"/>
        </w:rPr>
        <w:t xml:space="preserve">(7) Prin excepție de la prevederile alin. (2)-(6), pentru persoana impozabilă care utilizează trimestrul calendaristic ca perioadă fiscală și care efectuează o achiziție intracomunitară de bunuri taxabilă în România, perioada fiscală devine luna calendaristică începând cu:</w:t>
      </w:r>
    </w:p>
    <w:p>
      <w:pPr>
        <w:keepNext w:val="false"/>
      </w:pPr>
      <w:r>
        <w:rPr>
          <w:b w:val="false"/>
          <w:bCs w:val="false"/>
        </w:rPr>
        <w:t xml:space="preserve">a) prima lună a unui trimestru calendaristic, dacă exigibilitatea taxei aferente achiziției intracomunitare de bunuri intervine în această primă lună a respectivului trimestru;</w:t>
      </w:r>
    </w:p>
    <w:p>
      <w:pPr>
        <w:keepNext w:val="false"/>
      </w:pPr>
      <w:r>
        <w:rPr>
          <w:b w:val="false"/>
          <w:bCs w:val="false"/>
        </w:rPr>
        <w:t xml:space="preserve">b) a treia lună a trimestrului calendaristic, dacă exigibilitatea taxei aferente achiziției intracomunitare de bunuri intervine în a doua lună a respectivului trimestru. Primele două luni ale trimestrului respectiv vor constitui o perioadă fiscală distinctă, pentru care persoana impozabilă va avea obligația depunerii unui decont de taxă conform art. 323 alin. (1);</w:t>
      </w:r>
    </w:p>
    <w:p>
      <w:pPr>
        <w:keepNext w:val="false"/>
      </w:pPr>
      <w:r>
        <w:rPr>
          <w:b w:val="false"/>
          <w:bCs w:val="false"/>
        </w:rPr>
        <w:t xml:space="preserve">c) prima lună a trimestrului calendaristic următor, dacă exigibilitatea taxei aferente achiziției intracomunitare de bunuri intervine în a treia lună a unui trimestru calendaristic.</w:t>
      </w:r>
    </w:p>
    <w:p>
      <w:pPr>
        <w:keepNext w:val="false"/>
      </w:pPr>
      <w:r>
        <w:rPr>
          <w:b w:val="false"/>
          <w:bCs w:val="false"/>
        </w:rPr>
        <w:t xml:space="preserve">(8) Persoana impozabilă care potrivit alin. (7) este obligată să își schimbe perioada fiscală trebuie să depună o declarație de mențiuni la organul fiscal competent, în termen de maximum 5 zile lucrătoare de la finele lunii în care intervine exigibilitatea achiziției intracomunitare care generează această obligație, și va utiliza ca perioadă fiscală luna calendaristică pentru anul curent și pentru anul următor. Dacă în cursul anului următor nu efectuează nicio achiziție intracomunitară de bunuri, persoana respectivă va reveni conform alin. (1) la trimestrul calendaristic drept perioadă fiscală. În acest sens va trebui să depună declarația de mențiuni prevăzută la alin. (6).</w:t>
      </w:r>
    </w:p>
    <w:p>
      <w:pPr>
        <w:keepNext w:val="false"/>
      </w:pPr>
      <w:r>
        <w:rPr>
          <w:b w:val="false"/>
          <w:bCs w:val="false"/>
        </w:rPr>
        <w:t xml:space="preserve">(9) Prin normele metodologice se stabilesc situațiile și condițiile în care se poate folosi o altă perioadă fiscală decât luna sau trimestrul calendaristic, cu condiția ca această perioadă să nu depășească un an calendaristic.</w:t>
      </w:r>
    </w:p>
    <w:p>
      <w:pPr>
        <w:keepNext/>
      </w:pPr>
      <w:r>
        <w:rPr>
          <w:b/>
          <w:bCs/>
        </w:rPr>
        <w:t xml:space="preserve">Articolul 323</w:t>
      </w:r>
    </w:p>
    <w:p>
      <w:pPr>
        <w:keepNext w:val="false"/>
      </w:pPr>
      <w:r>
        <w:rPr>
          <w:b w:val="false"/>
          <w:bCs w:val="false"/>
        </w:rPr>
        <w:t xml:space="preserve">Decontul de taxă</w:t>
      </w:r>
    </w:p>
    <w:p>
      <w:pPr>
        <w:keepNext w:val="false"/>
      </w:pPr>
      <w:r>
        <w:rPr>
          <w:b w:val="false"/>
          <w:bCs w:val="false"/>
        </w:rPr>
        <w:t xml:space="preserve">(1) Persoanele înregistrate conform art. 316 trebuie să depună la organele fiscale competente, pentru fiecare perioadă fiscală, un decont de taxă, până la data de 25 inclusiv a lunii următoare celei în care se încheie perioada fiscală respectivă.</w:t>
      </w:r>
    </w:p>
    <w:p>
      <w:pPr>
        <w:keepNext w:val="false"/>
      </w:pPr>
      <w:r>
        <w:rPr>
          <w:b w:val="false"/>
          <w:bCs w:val="false"/>
        </w:rPr>
        <w:t xml:space="preserve">(2) Decontul de taxă întocmit de persoanele înregistrate conform art. 316 va cuprinde suma taxei deductibile pentru care ia naștere dreptul de deducere în perioada fiscală de raportare și, după caz, suma taxei pentru care se exercită dreptul de deducere, în condițiile prevăzute la art. 301 alin. (2), suma taxei colectate a cărei exigibilitate ia naștere în perioada fiscală de raportare și, după caz, suma taxei colectate care nu a fost înscrisă în decontul perioadei fiscale în care a luat naștere exigibilitatea taxei, precum și alte informații prevăzute în modelul stabilit de Ministerul Finanțelor Publice.</w:t>
      </w:r>
    </w:p>
    <w:p>
      <w:pPr>
        <w:keepNext w:val="false"/>
      </w:pPr>
      <w:r>
        <w:rPr>
          <w:b w:val="false"/>
          <w:bCs w:val="false"/>
        </w:rPr>
        <w:t xml:space="preserve">(3) Datele înscrise incorect într-un decont de taxă se pot corecta prin decontul unei perioade fiscale ulterioare și se vor înscrie la rândurile de regularizări.</w:t>
      </w:r>
    </w:p>
    <w:p>
      <w:pPr>
        <w:keepNext w:val="false"/>
      </w:pPr>
      <w:r>
        <w:rPr>
          <w:b w:val="false"/>
          <w:bCs w:val="false"/>
        </w:rPr>
        <w:t xml:space="preserve">(4) Prin excepție de la prevederile alin. (1), persoanele impozabile prevăzute la art. 310 alin. (6^2) nu au obligația de a depune la organele fiscale competente decontul de taxă pentru perioadele fiscale în care ar fi avut obligația să aplice regimul normal de taxare, fiind aplicabile prevederile art. 310 alin. (6^3).</w:t>
      </w:r>
    </w:p>
    <w:p>
      <w:pPr>
        <w:keepNext w:val="false"/>
      </w:pPr>
      <w:r>
        <w:rPr>
          <w:b w:val="false"/>
          <w:bCs w:val="false"/>
        </w:rPr>
        <w:t xml:space="preserve">(la 01-09-2025,</w:t>
      </w:r>
    </w:p>
    <w:p>
      <w:pPr>
        <w:keepNext/>
      </w:pPr>
      <w:r>
        <w:rPr>
          <w:b/>
          <w:bCs/>
        </w:rPr>
        <w:t xml:space="preserve">Articolul 323 , Capitolul XIII , Titlul VII a fost completat de Punctul 26. , Articolul I din ORDONANȚA nr. 22 din 28 august 2025, publicată în MONITORUL OFICIAL nr. 806 din 29 august 2025</w:t>
      </w:r>
    </w:p>
    <w:p>
      <w:pPr>
        <w:keepNext w:val="false"/>
      </w:pPr>
      <w:r>
        <w:rPr>
          <w:b w:val="false"/>
          <w:bCs w:val="false"/>
        </w:rPr>
        <w:t xml:space="preserve">)</w:t>
      </w:r>
    </w:p>
    <w:p>
      <w:pPr>
        <w:keepNext/>
      </w:pPr>
      <w:r>
        <w:rPr>
          <w:b/>
          <w:bCs/>
        </w:rPr>
        <w:t xml:space="preserve">Articolul 324</w:t>
      </w:r>
    </w:p>
    <w:p>
      <w:pPr>
        <w:keepNext w:val="false"/>
      </w:pPr>
      <w:r>
        <w:rPr>
          <w:b w:val="false"/>
          <w:bCs w:val="false"/>
        </w:rPr>
        <w:t xml:space="preserve">Decontul special de taxă și alte declarații</w:t>
      </w:r>
    </w:p>
    <w:p>
      <w:pPr>
        <w:keepNext w:val="false"/>
      </w:pPr>
      <w:r>
        <w:rPr>
          <w:b w:val="false"/>
          <w:bCs w:val="false"/>
        </w:rPr>
        <w:t xml:space="preserve">(1) Decontul special de taxă se depune la organele fiscale competente de către persoanele care nu sunt înregistrate și care nu trebuie să se înregistreze conform art. 316, astfel:</w:t>
      </w:r>
    </w:p>
    <w:p>
      <w:pPr>
        <w:keepNext w:val="false"/>
      </w:pPr>
      <w:r>
        <w:rPr>
          <w:b w:val="false"/>
          <w:bCs w:val="false"/>
        </w:rPr>
        <w:t xml:space="preserve">a) pentru achiziții intracomunitare de bunuri taxabile, altele decât cele prevăzute la lit. b) și c), de către persoanele impozabile înregistrate conform art. 317;</w:t>
      </w:r>
    </w:p>
    <w:p>
      <w:pPr>
        <w:keepNext w:val="false"/>
      </w:pPr>
      <w:r>
        <w:rPr>
          <w:b w:val="false"/>
          <w:bCs w:val="false"/>
        </w:rPr>
        <w:t xml:space="preserve">b) pentru achiziții intracomunitare de mijloace de transport noi, de către orice persoană, indiferent dacă este sau nu înregistrată conform art. 317;</w:t>
      </w:r>
    </w:p>
    <w:p>
      <w:pPr>
        <w:keepNext w:val="false"/>
      </w:pPr>
      <w:r>
        <w:rPr>
          <w:b w:val="false"/>
          <w:bCs w:val="false"/>
        </w:rPr>
        <w:t xml:space="preserve">c) pentru achiziții intracomunitare de produse accizabile, de către persoanele impozabile și persoanele juridice neimpozabile, indiferent dacă sunt sau nu înregistrate conform art. 317;</w:t>
      </w:r>
    </w:p>
    <w:p>
      <w:pPr>
        <w:keepNext w:val="false"/>
      </w:pPr>
      <w:r>
        <w:rPr>
          <w:b w:val="false"/>
          <w:bCs w:val="false"/>
        </w:rPr>
        <w:t xml:space="preserve">d) pentru operațiunile și de către persoanele obligate la plata taxei, conform art. 307 alin. (2)-(4) și (6);</w:t>
      </w:r>
    </w:p>
    <w:p>
      <w:pPr>
        <w:keepNext w:val="false"/>
      </w:pPr>
      <w:r>
        <w:rPr>
          <w:b w:val="false"/>
          <w:bCs w:val="false"/>
        </w:rPr>
        <w:t xml:space="preserve">e) pentru operațiunile și de către persoanele obligate la plata taxei conform art. 307 alin. (5), cu excepția situației în care are loc un import de bunuri sau o achiziție intracomunitară de bunuri.</w:t>
      </w:r>
    </w:p>
    <w:p>
      <w:pPr>
        <w:keepNext w:val="false"/>
      </w:pPr>
      <w:r>
        <w:rPr>
          <w:b w:val="false"/>
          <w:bCs w:val="false"/>
        </w:rPr>
        <w:t xml:space="preserve">(2) Decontul special de taxă trebuie întocmit potrivit modelului stabilit prin ordin al președintelui A.N.A.F. și se depune până la data de 25 inclusiv a lunii următoare celei în care ia naștere exigibilitatea operațiunilor menționate la alin. (1). Decontul special de taxă trebuie depus numai pentru perioadele în care ia naștere exigibilitatea taxei. Prin excepție, persoanele care nu sunt înregistrate în scopuri de TVA, conform art. 316, indiferent dacă sunt sau nu înregistrate conform art. 317, sunt obligate să depună decontul special de taxă pentru achizițiile intracomunitare de mijloace de transport noi, înainte de înmatricularea acestora în România, dar nu mai târziu de data de 25 a lunii următoare celei în care ia naștere exigibilitatea taxei aferente respectivei achiziții intracomunitare. De asemenea, persoanele care sunt înregistrate în scopuri de TVA, conform art. 317, și care au obligația plății taxei pentru achizițiile intracomunitare de mijloace de transport care nu sunt considerate noi, conform art. 266 alin. (3), au obligația să depună decontul special de taxă pentru respectivele achiziții intracomunitare înainte de înmatricularea mijloacelor de transport în România, dar nu mai târziu de data de 25 a lunii următoare celei în care ia naștere exigibilitatea taxei aferente achiziției intracomunitare.</w:t>
      </w:r>
    </w:p>
    <w:p>
      <w:pPr>
        <w:keepNext w:val="false"/>
      </w:pPr>
      <w:r>
        <w:rPr>
          <w:b w:val="false"/>
          <w:bCs w:val="false"/>
        </w:rPr>
        <w:t xml:space="preserve">(3) În aplicarea alin. (2), organele fiscale competente în administrarea persoanelor prevăzute la alin. (1) lit. b), respectiv a persoanelor care nu sunt înregistrate și care nu trebuie să se înregistreze conform art. 316, indiferent dacă sunt sau nu sunt înregistrate conform art. 317, vor elibera, în scopul înmatriculării mijlocului de transport nou, un certificat care să ateste plata taxei, ale cărui model și conținut vor fi stabilite prin ordin al președintelui A.N.A.F. În cazul achizițiilor intracomunitare de mijloace de transport care nu sunt noi în sensul art. 266 alin. (3), efectuate de persoanele înregistrate în scopuri de TVA, conform art. 317, în vederea înmatriculării, organele fiscale competente vor elibera un certificat care să ateste plata taxei în România sau din care să rezulte că nu se datorează taxa în România, în conformitate cu prevederile legale.</w:t>
      </w:r>
    </w:p>
    <w:p>
      <w:pPr>
        <w:keepNext w:val="false"/>
      </w:pPr>
      <w:r>
        <w:rPr>
          <w:b w:val="false"/>
          <w:bCs w:val="false"/>
        </w:rPr>
        <w:t xml:space="preserve">(4) Persoanele impozabile înregistrate în scopuri de TVA, conform art. 316, a căror cifră de afaceri, astfel cum este prevăzută la art. 310 alin. (2), realizată la finele unui an calendaristic este inferioară sumei de 300.000 lei, trebuie să comunice printr-o notificare scrisă organelor fiscale de care aparțin, până la data de 25 februarie inclusiv a anului următor, următoarele informații:</w:t>
      </w:r>
    </w:p>
    <w:p>
      <w:pPr>
        <w:keepNext w:val="false"/>
      </w:pPr>
      <w:r>
        <w:rPr>
          <w:b w:val="false"/>
          <w:bCs w:val="false"/>
        </w:rPr>
        <w:t xml:space="preserve">a) suma totală a livrărilor de bunuri și a prestărilor de servicii către persoane înregistrate în scopuri de TVA, conform art. 316, precum și suma taxei aferente;</w:t>
      </w:r>
    </w:p>
    <w:p>
      <w:pPr>
        <w:keepNext w:val="false"/>
      </w:pPr>
      <w:r>
        <w:rPr>
          <w:b w:val="false"/>
          <w:bCs w:val="false"/>
        </w:rPr>
        <w:t xml:space="preserve">b) suma totală a livrărilor de bunuri și a prestărilor de servicii către persoane care nu sunt înregistrate în scopuri de TVA, conform art. 316, precum și suma taxei aferente.</w:t>
      </w:r>
    </w:p>
    <w:p>
      <w:pPr>
        <w:keepNext w:val="false"/>
      </w:pPr>
      <w:r>
        <w:rPr>
          <w:b w:val="false"/>
          <w:bCs w:val="false"/>
        </w:rPr>
        <w:t xml:space="preserve">(la 03-02-2020,</w:t>
      </w:r>
    </w:p>
    <w:p>
      <w:pPr>
        <w:keepNext w:val="false"/>
      </w:pPr>
      <w:r>
        <w:rPr>
          <w:b w:val="false"/>
          <w:bCs w:val="false"/>
        </w:rPr>
        <w:t xml:space="preserve">Alineatul (4) din Articolul 324 , Capitolul XIII , Titlul VII a fost modificat de Punctul 13,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6 din 28 ianuarie 2020, publicată în MONITORUL OFICIAL nr. 72 din 31 ianuarie 2020, aplicarea prevederilor art. 324 alin. (4)-(6) din Legea nr. 227/2015 privind Codul fiscal se suspendă până la data de 31 decembrie 2022.</w:t>
      </w:r>
    </w:p>
    <w:p>
      <w:pPr>
        <w:keepNext w:val="false"/>
      </w:pPr>
      <w:r>
        <w:rPr>
          <w:b w:val="false"/>
          <w:bCs w:val="false"/>
        </w:rPr>
        <w:t xml:space="preserve">Conform articolului XXXV, Capitolul I din ORDONANȚA DE URGENȚĂ nr. 168 din 8 decembrie 2022, publicată în MONITORUL OFICIAL nr. 1186 din 9 decembrie 2022, aplicarea prevederilor art. 324 alin. (4)-(6) din Legea nr. 227/2015, cu modificările și completările ulterioare, se suspendă începând cu data de 1 ianuarie 2023 și până la data de 31 decembrie 2023 inclusiv.</w:t>
      </w:r>
    </w:p>
    <w:p>
      <w:pPr>
        <w:keepNext w:val="false"/>
      </w:pPr>
      <w:r>
        <w:rPr>
          <w:b w:val="false"/>
          <w:bCs w:val="false"/>
        </w:rPr>
        <w:t xml:space="preserve">Notă</w:t>
      </w:r>
    </w:p>
    <w:p>
      <w:pPr>
        <w:keepNext w:val="false"/>
      </w:pPr>
      <w:r>
        <w:rPr>
          <w:b w:val="false"/>
          <w:bCs w:val="false"/>
        </w:rPr>
        <w:t xml:space="preserve">Potrivit art. LXII din ORDONANȚA DE URGENȚĂ nr. 115 din 14 decembrie 2023, publicată în MONITORUL OFICIAL nr. 1139 din 15 decembrie 2023, aplicarea prevederilor art. 324 alin. (4)-(6) din Legea nr. 227/2015, cu modificările și completările ulterioare, se suspendă începând cu data de 1 ianuarie 2024 și până la data de 31 decembrie 2026 inclusiv.</w:t>
      </w:r>
    </w:p>
    <w:p>
      <w:pPr>
        <w:keepNext w:val="false"/>
      </w:pPr>
      <w:r>
        <w:rPr>
          <w:b w:val="false"/>
          <w:bCs w:val="false"/>
        </w:rPr>
        <w:t xml:space="preserve">(5) Persoanele impozabile neînregistrate în scopuri de TVA, conform art. 316, a căror cifră de afaceri, astfel cum este prevăzută la art. 310 alin. (2), dar excluzând veniturile obținute din vânzarea de bilete de transport internațional rutier de persoane, realizată la finele unui an calendaristic este inferioară sumei de 300.000 lei, trebuie să comunice printr-o notificare scrisă organelor fiscale competente, până la data de 25 februarie inclusiv a anului următor, următoarele informații:</w:t>
      </w:r>
    </w:p>
    <w:p>
      <w:pPr>
        <w:keepNext w:val="false"/>
      </w:pPr>
      <w:r>
        <w:rPr>
          <w:b w:val="false"/>
          <w:bCs w:val="false"/>
        </w:rPr>
        <w:t xml:space="preserve">a) suma totală a livrărilor de bunuri și a prestărilor de servicii către persoane înregistrate în scopuri de TVA, conform art. 316;</w:t>
      </w:r>
    </w:p>
    <w:p>
      <w:pPr>
        <w:keepNext w:val="false"/>
      </w:pPr>
      <w:r>
        <w:rPr>
          <w:b w:val="false"/>
          <w:bCs w:val="false"/>
        </w:rPr>
        <w:t xml:space="preserve">b) suma totală a livrărilor de bunuri și a prestărilor de servicii către persoane care nu sunt înregistrate în scopuri de TVA, conform art. 316;</w:t>
      </w:r>
    </w:p>
    <w:p>
      <w:pPr>
        <w:keepNext w:val="false"/>
      </w:pPr>
      <w:r>
        <w:rPr>
          <w:b w:val="false"/>
          <w:bCs w:val="false"/>
        </w:rPr>
        <w:t xml:space="preserve">c) suma totală și taxa aferentă achizițiilor de la persoane înregistrate în scopuri de TVA, conform art. 316;</w:t>
      </w:r>
    </w:p>
    <w:p>
      <w:pPr>
        <w:keepNext w:val="false"/>
      </w:pPr>
      <w:r>
        <w:rPr>
          <w:b w:val="false"/>
          <w:bCs w:val="false"/>
        </w:rPr>
        <w:t xml:space="preserve">d) suma totală a achizițiilor de la persoane care nu sunt înregistrate în scopuri de TVA, conform art. 316.</w:t>
      </w:r>
    </w:p>
    <w:p>
      <w:pPr>
        <w:keepNext w:val="false"/>
      </w:pPr>
      <w:r>
        <w:rPr>
          <w:b w:val="false"/>
          <w:bCs w:val="false"/>
        </w:rPr>
        <w:t xml:space="preserve">(la 03-02-2020,</w:t>
      </w:r>
    </w:p>
    <w:p>
      <w:pPr>
        <w:keepNext w:val="false"/>
      </w:pPr>
      <w:r>
        <w:rPr>
          <w:b w:val="false"/>
          <w:bCs w:val="false"/>
        </w:rPr>
        <w:t xml:space="preserve">Alineatul (5) din Articolul 324 , Capitolul XIII , Titlul VII a fost modificat de Punctul 13,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6 din 28 ianuarie 2020, publicată în MONITORUL OFICIAL nr. 72 din 31 ianuarie 2020, aplicarea prevederilor art. 324 alin. (4)-(6) din Legea nr. 227/2015 privind Codul fiscal se suspendă până la data de 31 decembrie 2022.</w:t>
      </w:r>
    </w:p>
    <w:p>
      <w:pPr>
        <w:keepNext w:val="false"/>
      </w:pPr>
      <w:r>
        <w:rPr>
          <w:b w:val="false"/>
          <w:bCs w:val="false"/>
        </w:rPr>
        <w:t xml:space="preserve">Conform articolului XXXV, Capitolul I din ORDONANȚA DE URGENȚĂ nr. 168 din 8 decembrie 2022, publicată în MONITORUL OFICIAL nr. 1186 din 9 decembrie 2022, aplicarea prevederilor art. 324 alin. (4)-(6) din Legea nr. 227/2015, cu modificările și completările ulterioare, se suspendă începând cu data de 1 ianuarie 2023 și până la data de 31 decembrie 2023 inclusiv.</w:t>
      </w:r>
    </w:p>
    <w:p>
      <w:pPr>
        <w:keepNext w:val="false"/>
      </w:pPr>
      <w:r>
        <w:rPr>
          <w:b w:val="false"/>
          <w:bCs w:val="false"/>
        </w:rPr>
        <w:t xml:space="preserve">Notă</w:t>
      </w:r>
    </w:p>
    <w:p>
      <w:pPr>
        <w:keepNext w:val="false"/>
      </w:pPr>
      <w:r>
        <w:rPr>
          <w:b w:val="false"/>
          <w:bCs w:val="false"/>
        </w:rPr>
        <w:t xml:space="preserve">Potrivit art. LXII din ORDONANȚA DE URGENȚĂ nr. 115 din 14 decembrie 2023, publicată în MONITORUL OFICIAL nr. 1139 din 15 decembrie 2023, aplicarea prevederilor art. 324 alin. (4)-(6) din Legea nr. 227/2015, cu modificările și completările ulterioare, se suspendă începând cu data de 1 ianuarie 2024 și până la data de 31 decembrie 2026 inclusiv.</w:t>
      </w:r>
    </w:p>
    <w:p>
      <w:pPr>
        <w:keepNext w:val="false"/>
      </w:pPr>
      <w:r>
        <w:rPr>
          <w:b w:val="false"/>
          <w:bCs w:val="false"/>
        </w:rPr>
        <w:t xml:space="preserve">(6) Persoanele impozabile înregistrate în scopuri de TVA conform art. 316, care prestează servicii de transport internațional, trebuie să comunice printr-o notificare scrisă organelor fiscale competente, până la data de 25 februarie inclusiv a anului următor, suma totală a veniturilor obținute din vânzarea de bilete pentru transportul rutier internațional de persoane cu locul de plecare din România.</w:t>
      </w:r>
    </w:p>
    <w:p>
      <w:pPr>
        <w:keepNext w:val="false"/>
      </w:pPr>
      <w:r>
        <w:rPr>
          <w:b w:val="false"/>
          <w:bCs w:val="false"/>
        </w:rPr>
        <w:t xml:space="preserve">Notă</w:t>
      </w:r>
    </w:p>
    <w:p>
      <w:pPr>
        <w:keepNext w:val="false"/>
      </w:pPr>
      <w:r>
        <w:rPr>
          <w:b w:val="false"/>
          <w:bCs w:val="false"/>
        </w:rPr>
        <w:t xml:space="preserve">Conform articolului II din ORDONANȚA nr. 6 din 28 ianuarie 2020, publicată în MONITORUL OFICIAL nr. 72 din 31 ianuarie 2020, aplicarea prevederilor art. 324 alin. (4)-(6) din Legea nr. 227/2015 privind Codul fiscal se suspendă până la data de 31 decembrie 2022.</w:t>
      </w:r>
    </w:p>
    <w:p>
      <w:pPr>
        <w:keepNext w:val="false"/>
      </w:pPr>
      <w:r>
        <w:rPr>
          <w:b w:val="false"/>
          <w:bCs w:val="false"/>
        </w:rPr>
        <w:t xml:space="preserve">Conform articolului XXXV, Capitolul II din ORDONANȚA DE URGENȚĂ nr. 168 din 8 decembrie 2022, publicată în MONITORUL OFICIAL nr. 1186 din 9 decembrie 2022, aplicarea prevederilor art. 324 alin. (4)-(6) din Legea nr. 227/2015, cu modificările și completările ulterioare, se suspendă începând cu data de 1 ianuarie 2023 și până la data de 31 decembrie 2023 inclusiv.</w:t>
      </w:r>
    </w:p>
    <w:p>
      <w:pPr>
        <w:keepNext w:val="false"/>
      </w:pPr>
      <w:r>
        <w:rPr>
          <w:b w:val="false"/>
          <w:bCs w:val="false"/>
        </w:rPr>
        <w:t xml:space="preserve">Notă</w:t>
      </w:r>
    </w:p>
    <w:p>
      <w:pPr>
        <w:keepNext w:val="false"/>
      </w:pPr>
      <w:r>
        <w:rPr>
          <w:b w:val="false"/>
          <w:bCs w:val="false"/>
        </w:rPr>
        <w:t xml:space="preserve">Potrivit art. LXII din ORDONANȚA DE URGENȚĂ nr. 115 din 14 decembrie 2023, publicată în MONITORUL OFICIAL nr. 1139 din 15 decembrie 2023, aplicarea prevederilor art. 324 alin. (4)-(6) din Legea nr. 227/2015, cu modificările și completările ulterioare, se suspendă începând cu data de 1 ianuarie 2024 și până la data de 31 decembrie 2026 inclusiv.</w:t>
      </w:r>
    </w:p>
    <w:p>
      <w:pPr>
        <w:keepNext w:val="false"/>
      </w:pPr>
      <w:r>
        <w:rPr>
          <w:b w:val="false"/>
          <w:bCs w:val="false"/>
        </w:rPr>
        <w:t xml:space="preserve">(7) Importatorii care dețin o autorizație unică pentru proceduri vamale simplificate eliberată de alt stat membru sau care efectuează importuri de bunuri în România din punctul de vedere al TVA pentru care nu au obligația de a depune declarații vamale de import trebuie să depună la organele vamale o declarație de import pentru TVA și accize la data la care intervine exigibilitatea taxei conform prevederilor art. 285.</w:t>
      </w:r>
    </w:p>
    <w:p>
      <w:pPr>
        <w:keepNext w:val="false"/>
      </w:pPr>
      <w:r>
        <w:rPr>
          <w:b w:val="false"/>
          <w:bCs w:val="false"/>
        </w:rPr>
        <w:t xml:space="preserve">(8) Persoana impozabilă care este beneficiar al transferului de active prevăzut la art. 270 alin. (7), care nu este înregistrată în scopuri de TVA, conform art. 316, și nu se va înregistra în scopuri de TVA ca urmare a transferului, trebuie să depună, până la data de 25 inclusiv a lunii următoare celei în care a avut loc transferul, o declarație privind sumele rezultate ca urmare a livrărilor/ajustărilor taxei pe valoarea adăugată efectuate conform art. 270 alin. (4), art. 304, 305 sau 332.</w:t>
      </w:r>
    </w:p>
    <w:p>
      <w:pPr>
        <w:keepNext w:val="false"/>
      </w:pPr>
      <w:r>
        <w:rPr>
          <w:b w:val="false"/>
          <w:bCs w:val="false"/>
        </w:rPr>
        <w:t xml:space="preserve">(9) După anularea înregistrării în scopuri de TVA, conform art. 316 alin. (11) lit. g), persoanele impozabile depun o declarație până la data de 25 inclusiv a lunii următoare celei în care a intervenit obligația sau, după caz, dreptul de ajustare/corecție a ajustărilor/ regularizare a taxei pe valoarea adăugată privind sumele rezultate ca urmare a acestor ajustări/corecții a ajustărilor/regularizări efectuate în următoarele situații:</w:t>
      </w:r>
    </w:p>
    <w:p>
      <w:pPr>
        <w:keepNext w:val="false"/>
      </w:pPr>
      <w:r>
        <w:rPr>
          <w:b w:val="false"/>
          <w:bCs w:val="false"/>
        </w:rPr>
        <w:t xml:space="preserve">a) nu au efectuat ajustările de taxă prevăzute de lege în ultimul decont depus înainte de scoaterea din evidența persoanelor înregistrate în scopuri de TVA sau au efectuat ajustări incorecte, conform art. 270 alin. (4), art. 304, 305 sau 332;</w:t>
      </w:r>
    </w:p>
    <w:p>
      <w:pPr>
        <w:keepNext w:val="false"/>
      </w:pPr>
      <w:r>
        <w:rPr>
          <w:b w:val="false"/>
          <w:bCs w:val="false"/>
        </w:rPr>
        <w:t xml:space="preserve">b) trebuie să efectueze regularizările prevăzute la art. 280 alin. (6) sau să ajusteze baza de impozitare conform prevederilor art. 287, pentru operațiuni realizate înainte de anularea înregistrării;</w:t>
      </w:r>
    </w:p>
    <w:p>
      <w:pPr>
        <w:keepNext w:val="false"/>
      </w:pPr>
      <w:r>
        <w:rPr>
          <w:b w:val="false"/>
          <w:bCs w:val="false"/>
        </w:rPr>
        <w:t xml:space="preserve">c) trebuie să efectueze alte ajustări ale taxei pe valoarea adăugată în conformitate cu prevederile din normele metodologice.</w:t>
      </w:r>
    </w:p>
    <w:p>
      <w:pPr>
        <w:keepNext w:val="false"/>
      </w:pPr>
      <w:r>
        <w:rPr>
          <w:b w:val="false"/>
          <w:bCs w:val="false"/>
        </w:rPr>
        <w:t xml:space="preserve">(10) Persoanele impozabile al căror cod de înregistrare în scopuri de TVA a fost anulat potrivit prevederilor art. 316 alin. (11) lit. a)-e) și h) trebuie să depună o declarație privind taxa colectată care trebuie plătită, până la data de 25 inclusiv a lunii următoare celei în care a intervenit exigibilitatea taxei pentru livrări de bunuri/prestări de servicii efectuate și/sau pentru achiziții de bunuri și/sau servicii pentru care sunt persoane obligate la plata taxei, a căror exigibilitate de taxă intervine în perioada în care persoana impozabilă nu are un cod valabil de TVA, respectiv:</w:t>
      </w:r>
    </w:p>
    <w:p>
      <w:pPr>
        <w:keepNext w:val="false"/>
      </w:pPr>
      <w:r>
        <w:rPr>
          <w:b w:val="false"/>
          <w:bCs w:val="false"/>
        </w:rPr>
        <w:t xml:space="preserve">a) taxa colectată care trebuie plătită în conformitate cu prevederile art. 11 alin. (6) și (8) pentru livrări de bunuri/prestări de servicii efectuate și/sau pentru achiziții de bunuri și/sau servicii pentru care sunt persoane obligate la plata taxei, efectuate în perioada în care persoana impozabilă nu are un cod valabil de TVA;</w:t>
      </w:r>
    </w:p>
    <w:p>
      <w:pPr>
        <w:keepNext w:val="false"/>
      </w:pPr>
      <w:r>
        <w:rPr>
          <w:b w:val="false"/>
          <w:bCs w:val="false"/>
        </w:rPr>
        <w:t xml:space="preserve">b) taxa colectată care trebuie plătită pentru livrări de bunuri/prestări de servicii efectuate înainte de anularea înregistrării în scopuri de TVA a persoanelor impozabile care au aplicat sistemul TVA la încasare, dar a căror exigibilitate de taxă potrivit art. 282 alin. (3)-(8) intervine în perioada în care persoana impozabilă nu are un cod valabil de TVA.</w:t>
      </w:r>
    </w:p>
    <w:p>
      <w:pPr>
        <w:keepNext w:val="false"/>
      </w:pPr>
      <w:r>
        <w:rPr>
          <w:b w:val="false"/>
          <w:bCs w:val="false"/>
        </w:rPr>
        <w:t xml:space="preserve">(11) Persoanele impozabile care au aplicat sistemul TVA la încasare și al căror cod de înregistrare în scopuri de TVA a fost anulat potrivit prevederilor art. 316 alin. (11) lit. g) trebuie să depună o declarație privind taxa colectată care trebuie plătită, până la data de 25 inclusiv a lunii următoare celei în care a intervenit exigibilitatea taxei pentru livrări de bunuri/prestări de servicii efectuate înainte de anularea înregistrării în scopuri de TVA, dar a căror exigibilitate de taxă potrivit art. 282 alin. (3)-(8) intervine în perioada în care persoana impozabilă nu are un cod valabil de TVA.</w:t>
      </w:r>
    </w:p>
    <w:p>
      <w:pPr>
        <w:keepNext w:val="false"/>
      </w:pPr>
      <w:r>
        <w:rPr>
          <w:b w:val="false"/>
          <w:bCs w:val="false"/>
        </w:rPr>
        <w:t xml:space="preserve">(12) Persoana impozabilă prevăzută la art. 282 alin. (3^1) lit. a), care optează să aplice sistemul TVA la încasare potrivit prevederilor art. 282 alin. (3)-(8), trebuie să depună la organele fiscale competente, până la data de 20 inclusiv a lunii anterioare începerii perioadei fiscale din care va aplica sistemul TVA la încasare, o notificare din care să rezulte că cifra de afaceri determinată potrivit prevederilor art. 282 alin. (3^1) lit. a) nu depășește în anul calendaristic precedent plafonul pentru aplicarea sistemului TVA la încasare prevăzut pentru anul respectiv și nu depășește în anul calendaristic în curs plafonul prevăzut la art. 282 alin. (3), până la data depunerii notificării, și că optează pentru aplicarea sistemului TVA la încasare. Se consideră că persoana impozabilă a optat în mod tacit pentru continuarea aplicării sistemului TVA la încasare, neavând obligația să depună notificarea, dacă în anul precedent a aplicat sistemul TVA la încasare și cifra sa de afaceri nu a depășit plafonul pentru aplicarea sistemului TVA la încasare prevăzut pentru anul respectiv. Persoana impozabilă prevăzută la art. 282 alin. (3^1) lit. b), care optează să aplice sistemul TVA la încasare potrivit prevederilor art. 282 alin. (3)-(8), începând cu data înregistrării în scopuri de TVA, trebuie să depună la organele fiscale competente o notificare din care să rezulte că optează pentru aplicarea sistemului TVA la încasare din momentul înregistrării sale în scopuri de TVA conform art. 316. Persoana impozabilă prevăzută la art. 282 alin. (3^1) lit. b) care optează pentru aplicarea sistemului TVA la încasare ulterior înregistrării în scopuri de TVA, în cursul anului înregistrării, trebuie să depună la organele fiscale competente, până la data de 20 inclusiv a lunii anterioare începerii perioadei fiscale din care va aplica sistemul TVA la încasare, o notificare din care să rezulte că cifra de afaceri determinată potrivit prevederilor art. 282 alin. (3^1) lit. a) nu depășește plafonul prevăzut la art. 282 alin. (3) în anul calendaristic în curs, până la data depunerii notificării, și că optează pentru aplicarea sistemului TVA la încasare.</w:t>
      </w:r>
    </w:p>
    <w:p>
      <w:pPr>
        <w:keepNext w:val="false"/>
      </w:pPr>
      <w:r>
        <w:rPr>
          <w:b w:val="false"/>
          <w:bCs w:val="false"/>
        </w:rPr>
        <w:t xml:space="preserve">(la 01-03-2026,</w:t>
      </w:r>
    </w:p>
    <w:p>
      <w:pPr>
        <w:keepNext w:val="false"/>
      </w:pPr>
      <w:r>
        <w:rPr>
          <w:b w:val="false"/>
          <w:bCs w:val="false"/>
        </w:rPr>
        <w:t xml:space="preserve">Alineatul (12) , Articolul 324 , Capitolul XIII , Titlul VII a fost modificat de Punctul 42.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(13) Când se constată că persoana impozabilă a fost înregistrată de organele fiscale, în temeiul alin. (12) sau al art. II din Ordonanța Guvernului nr. 15/2012 pentru modificarea și completarea Legii nr. 571/2003 privind Codul fiscal, aprobată cu modificări prin Legea nr. 208/2012, ca urmare a unei erori, în Registrul persoanelor impozabile care aplică sistemul TVA la încasare, aceasta va fi radiată, din oficiu sau la cererea persoanei impozabile, de organele fiscale competente din Registrul persoanelor impozabile care aplică sistemul TVA la încasare, începând cu data înscrisă în decizia de îndreptare a erorii. Pe perioada cuprinsă între data înregistrării și data radierii în/din Registrul persoanelor impozabile care aplică sistemul TVA la încasare:</w:t>
      </w:r>
    </w:p>
    <w:p>
      <w:pPr>
        <w:keepNext w:val="false"/>
      </w:pPr>
      <w:r>
        <w:rPr>
          <w:b w:val="false"/>
          <w:bCs w:val="false"/>
        </w:rPr>
        <w:t xml:space="preserve">a) persoana impozabilă care nu trebuia să aplice sistemul TVA la încasare aplică regulile generale privind exigibilitatea taxei, prevăzute la art. 282 alin. (1) și (2), iar dreptul de deducere a TVA aferente achizițiilor efectuate de persoana impozabilă în perioada respectivă se exercită în conformitate cu prevederile art. 297 alin. (1). Persoana impozabilă nu este însă sancționată în cazul în care în perioada respectivă aplică sistemul TVA la încasare prevăzut la art. 282 alin. (3)-(8) și își exercită dreptul de deducere potrivit prevederilor art. 297 alin. (3);</w:t>
      </w:r>
    </w:p>
    <w:p>
      <w:pPr>
        <w:keepNext w:val="false"/>
      </w:pPr>
      <w:r>
        <w:rPr>
          <w:b w:val="false"/>
          <w:bCs w:val="false"/>
        </w:rPr>
        <w:t xml:space="preserve">b) dreptul de deducere a TVA aferente achizițiilor efectuate de beneficiari care nu aplică sistemul TVA la încasare de la persoanele impozabile respective nu se exercită pe măsura plății potrivit prevederilor art. 297 alin. (2), indiferent de regimul aplicat de furnizor/prestator în perioada respectivă.</w:t>
      </w:r>
    </w:p>
    <w:p>
      <w:pPr>
        <w:keepNext w:val="false"/>
      </w:pPr>
      <w:r>
        <w:rPr>
          <w:b w:val="false"/>
          <w:bCs w:val="false"/>
        </w:rPr>
        <w:t xml:space="preserve">(14) Persoana impozabilă care aplică sistemul TVA la încasare și care depășește în cursul anului calendaristic curent plafonul prevăzut la art. 282 alin. (3) are obligația să depună la organele fiscale competente, până la data de 20 inclusiv a lunii următoare perioadei fiscale în care a depășit plafonul, o notificare din care să rezulte cifra de afaceri realizată, determinată potrivit prevederilor art. 282 alin. (3^1) lit. a), în vederea schimbării sistemului aplicat potrivit prevederilor art. 282 alin. (5). În situația în care persoana impozabilă care depășește plafonul nu depune notificarea, aceasta va fi radiată din oficiu de organele fiscale competente, începând cu data înscrisă în decizia de radiere, din Registrul persoanelor impozabile care aplică sistemul TVA la încasare prevăzut la alin. (16). În perioada cuprinsă între data la care persoana impozabilă avea obligația de a nu mai aplica sistemul TVA la încasare și data radierii din oficiu de către organele fiscale competente din Registrul persoanelor impozabile care aplică sistemul TVA la încasare:</w:t>
      </w:r>
    </w:p>
    <w:p>
      <w:pPr>
        <w:keepNext w:val="false"/>
      </w:pPr>
      <w:r>
        <w:rPr>
          <w:b w:val="false"/>
          <w:bCs w:val="false"/>
        </w:rPr>
        <w:t xml:space="preserve">(la 01-03-2026,</w:t>
      </w:r>
    </w:p>
    <w:p>
      <w:pPr>
        <w:keepNext w:val="false"/>
      </w:pPr>
      <w:r>
        <w:rPr>
          <w:b w:val="false"/>
          <w:bCs w:val="false"/>
        </w:rPr>
        <w:t xml:space="preserve">Partea introductivă a alineatului (14) din Articolul 324 , Capitolul XIII , Titlul VII a fost modificată de Punctul 43. , Articolul 6 din ORDONANȚA DE URGENȚĂ nr. 8 din 24 februarie 2026, publicată în MONITORUL OFICIAL nr. 147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9 din ORDONANȚA DE URGENȚĂ nr. 8 din 24 februarie 2026, publicată în MONITORUL OFICIAL nr. 147 din 25 februarie 2026:</w:t>
      </w:r>
    </w:p>
    <w:p>
      <w:pPr>
        <w:keepNext/>
      </w:pPr>
      <w:r>
        <w:rPr>
          <w:b/>
          <w:bCs/>
        </w:rPr>
        <w:t xml:space="preserve">Articolul 9</w:t>
      </w:r>
    </w:p>
    <w:p>
      <w:pPr>
        <w:keepNext w:val="false"/>
      </w:pPr>
      <w:r>
        <w:rPr>
          <w:b w:val="false"/>
          <w:bCs w:val="false"/>
        </w:rPr>
        <w:t xml:space="preserve">(1) Persoanele impozabile care aplică sistemul TVA la încasare și care depășesc în cursul lunii ianuarie 2026 plafonul de 4.500.000 lei, dar nu depășesc plafonul de 5.000.000 lei, nu vor fi radiate din Registrul persoanelor impozabile care aplică sistemul TVA la încasare.</w:t>
      </w:r>
    </w:p>
    <w:p>
      <w:pPr>
        <w:keepNext w:val="false"/>
      </w:pPr>
      <w:r>
        <w:rPr>
          <w:b w:val="false"/>
          <w:bCs w:val="false"/>
        </w:rPr>
        <w:t xml:space="preserve">(2) Persoanele impozabile care aplică sistemul TVA la încasare și care depășesc în cursul lunii februarie 2026 plafonul de 4.500.000 lei, dar nu depășesc plafonul de 5.000.000 lei, nu au obligația să depună la organele fiscale competente notificarea prevăzută la art. 324 alin. (14) din Legea nr. 227/2015, cu modificările și completările ulterioare, și nu vor fi radiate din Registrul persoanelor impozabile care aplică sistemul TVA la încasare.</w:t>
      </w:r>
    </w:p>
    <w:p>
      <w:pPr>
        <w:keepNext w:val="false"/>
      </w:pPr>
      <w:r>
        <w:rPr>
          <w:b w:val="false"/>
          <w:bCs w:val="false"/>
        </w:rPr>
        <w:t xml:space="preserve">a) pentru livrările de bunuri/prestările de servicii efectuate de persoana impozabilă se aplică regulile generale privind exigibilitatea taxei, prevăzute la art. 282 alin. (1) și (2), iar dreptul de deducere a TVA aferente achizițiilor efectuate de persoana impozabilă în perioada respectivă se exercită în conformitate cu prevederile art. 297 alin. (1);</w:t>
      </w:r>
    </w:p>
    <w:p>
      <w:pPr>
        <w:keepNext w:val="false"/>
      </w:pPr>
      <w:r>
        <w:rPr>
          <w:b w:val="false"/>
          <w:bCs w:val="false"/>
        </w:rPr>
        <w:t xml:space="preserve">b) dreptul de deducere a TVA aferente achizițiilor efectuate de beneficiari care nu aplică sistemul TVA la încasare de la persoanele impozabile respective se exercită pe măsura plății în conformitate cu prevederile art. 297 alin. (2). De la data radierii din oficiu a furnizorului/prestatorului din Registrul persoanelor impozabile care aplică sistemul TVA la încasare, beneficiarul deduce TVA pentru achizițiile realizate de la acesta în conformitate cu prevederile art. 297 alin. (1).</w:t>
      </w:r>
    </w:p>
    <w:p>
      <w:pPr>
        <w:keepNext w:val="false"/>
      </w:pPr>
      <w:r>
        <w:rPr>
          <w:b w:val="false"/>
          <w:bCs w:val="false"/>
        </w:rPr>
        <w:t xml:space="preserve">(15) Când se constată că persoana impozabilă a fost radiată de organele fiscale, ca urmare a unei erori, din Registrul persoanelor impozabile care aplică sistemul TVA la încasare, aceasta va fi înregistrată, din oficiu sau la cererea persoanei impozabile, de organele fiscale competente, începând cu data înscrisă în decizia de îndreptare a erorii materiale, în Registrul persoanelor impozabile care aplică sistemul TVA la încasare. Pe perioada cuprinsă între data radierii și data înregistrării din/în Registrul persoanelor impozabile care aplică sistemul TVA la încasare:</w:t>
      </w:r>
    </w:p>
    <w:p>
      <w:pPr>
        <w:keepNext w:val="false"/>
      </w:pPr>
      <w:r>
        <w:rPr>
          <w:b w:val="false"/>
          <w:bCs w:val="false"/>
        </w:rPr>
        <w:t xml:space="preserve">a) persoana impozabilă continuă aplicarea sistemului TVA la încasare prevăzut la art. 282 alin. (3)-(8) și își exercită dreptul de deducere potrivit prevederilor art. 297 alin. (3). Persoana impozabilă nu este însă sancționată în cazul în care, în perioada respectivă, aplică regulile generale privind exigibilitatea taxei, prevăzute la art. 282 alin. (1) și (2), și își exercită dreptul de deducere a TVA aferente achizițiilor în conformitate cu prevederile art. 297 alin. (1);</w:t>
      </w:r>
    </w:p>
    <w:p>
      <w:pPr>
        <w:keepNext w:val="false"/>
      </w:pPr>
      <w:r>
        <w:rPr>
          <w:b w:val="false"/>
          <w:bCs w:val="false"/>
        </w:rPr>
        <w:t xml:space="preserve">b) dreptul de deducere a TVA aferente achizițiilor efectuate de beneficiari care nu aplică sistemul TVA la încasare de la persoanele impozabile respective nu se exercită pe măsura plății potrivit prevederilor art. 297 alin. (2), indiferent de regimul aplicat de furnizor/prestator în perioada respectivă.</w:t>
      </w:r>
    </w:p>
    <w:p>
      <w:pPr>
        <w:keepNext w:val="false"/>
      </w:pPr>
      <w:r>
        <w:rPr>
          <w:b w:val="false"/>
          <w:bCs w:val="false"/>
        </w:rPr>
        <w:t xml:space="preserve">(16) A.N.A.F. organizează Registrul persoanelor impozabile care aplică sistemul TVA la încasare conform art. 282 alin. (3)-(8). Registrul este public și se afișează pe site-ul A.N.A.F. Înscrierea în Registrul persoanelor impozabile care aplică sistemul TVA la încasare se face de către organul fiscal competent, pe baza notificărilor depuse de persoanele impozabile potrivit alin. (12), până la data de 1 a perioadei fiscale următoare celei în care a fost depusă notificarea sau, în cazul persoanelor impozabile înregistrate în scopuri de TVA în cursul anului calendaristic, prevăzute la art. 282 alin. (3^1) lit. b), care optează să aplice sistemul TVA la încasare începând cu data înregistrării în scopuri de TVA, de la data înregistrării acestora în scopuri de TVA. Nu sunt înscrise în Registrul persoanelor impozabile care aplică sistemul TVA la încasare persoanele impozabile care nu depun notificarea în termenul prevăzut la alin. (12). Radierea din Registrul persoanelor impozabile care aplică sistemul TVA la încasare se face de către organul fiscal competent, pe baza notificărilor depuse de persoanele impozabile potrivit alin. (14), până la data de 1 a perioadei fiscale următoare celei în care a fost depusă notificarea sau din oficiu, în condițiile prevăzute la alin. (14). În cazul înregistrării persoanei impozabile în Registrul persoanelor impozabile care aplică sistemul TVA la încasare, în situația în care data publicării în registru este ulterioară datei de la care persoana impozabilă aplică sistemul TVA la încasare, beneficiarii își exercită dreptul de deducere în conformitate cu prevederile art. 297 alin. (2), începând cu data publicării în registru.</w:t>
      </w:r>
    </w:p>
    <w:p>
      <w:pPr>
        <w:keepNext w:val="false"/>
      </w:pPr>
      <w:r>
        <w:rPr>
          <w:b w:val="false"/>
          <w:bCs w:val="false"/>
        </w:rPr>
        <w:t xml:space="preserve">(la 01-03-2026,</w:t>
      </w:r>
    </w:p>
    <w:p>
      <w:pPr>
        <w:keepNext w:val="false"/>
      </w:pPr>
      <w:r>
        <w:rPr>
          <w:b w:val="false"/>
          <w:bCs w:val="false"/>
        </w:rPr>
        <w:t xml:space="preserve">Alineatul (16) , Articolul 324 , Capitolul XIII , Titlul VII a fost modificat de Punctul 44. , Articolul 6 din ORDONANȚA DE URGENȚĂ nr. 8 din 24 februarie 2026, publicată în MONITORUL OFICIAL nr. 147 din 25 februarie 2026</w:t>
      </w:r>
    </w:p>
    <w:p>
      <w:pPr>
        <w:keepNext w:val="false"/>
      </w:pPr>
      <w:r>
        <w:rPr>
          <w:b w:val="false"/>
          <w:bCs w:val="false"/>
        </w:rPr>
        <w:t xml:space="preserve">)</w:t>
      </w:r>
    </w:p>
    <w:p>
      <w:pPr>
        <w:keepNext/>
      </w:pPr>
      <w:r>
        <w:rPr>
          <w:b/>
          <w:bCs/>
        </w:rPr>
        <w:t xml:space="preserve">Articolul 325</w:t>
      </w:r>
    </w:p>
    <w:p>
      <w:pPr>
        <w:keepNext w:val="false"/>
      </w:pPr>
      <w:r>
        <w:rPr>
          <w:b w:val="false"/>
          <w:bCs w:val="false"/>
        </w:rPr>
        <w:t xml:space="preserve">Declarația recapitulativă</w:t>
      </w:r>
    </w:p>
    <w:p>
      <w:pPr>
        <w:keepNext w:val="false"/>
      </w:pPr>
      <w:r>
        <w:rPr>
          <w:b w:val="false"/>
          <w:bCs w:val="false"/>
        </w:rPr>
        <w:t xml:space="preserve">(1) Orice persoană impozabilă înregistrată în scopuri de TVA conform art. 316 sau 317 trebuie să întocmească și să depună la organele fiscale competente o declarație recapitulativă în care menționează:</w:t>
      </w:r>
    </w:p>
    <w:p>
      <w:pPr>
        <w:keepNext w:val="false"/>
      </w:pPr>
      <w:r>
        <w:rPr>
          <w:b w:val="false"/>
          <w:bCs w:val="false"/>
        </w:rPr>
        <w:t xml:space="preserve">(la 01-07-2024,</w:t>
      </w:r>
    </w:p>
    <w:p>
      <w:pPr>
        <w:keepNext w:val="false"/>
      </w:pPr>
      <w:r>
        <w:rPr>
          <w:b w:val="false"/>
          <w:bCs w:val="false"/>
        </w:rPr>
        <w:t xml:space="preserve">Partea introductivă a alineatului (1) , Articolul 325 , Capitolul XIII , Titlul VII a fost modificată de Punctul 1. , Articolul 17 , Capitolul II din ORDONANȚA DE URGENȚĂ nr. 70 din 21 iunie 2024, publicată în MONITORUL OFICIAL nr. 582 din 21 iunie 2024</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19 din ORDONANȚA DE URGENȚĂ nr. 70 din 21 iunie 2024, publicată în MONITORUL OFICIAL nr. 582 din 21 iunie 2024, prevede că prin excepție de la prevederile art. 17, declarația recapitulativă aferentă lunii iunie 2024 se depune la organele fiscale competente, până la data de 25 iulie 2024 inclusiv, potrivit modelului în vigoare la data publicării în Monitorul Oficial al României, Partea I, a prezentei ordonanțe de urgență.</w:t>
      </w:r>
    </w:p>
    <w:p>
      <w:pPr>
        <w:keepNext w:val="false"/>
      </w:pPr>
      <w:r>
        <w:rPr>
          <w:b w:val="false"/>
          <w:bCs w:val="false"/>
        </w:rPr>
        <w:t xml:space="preserve">a) livrările intracomunitare scutite de taxă în condițiile prevăzute la art. 294 alin. (2) lit. a) și d), pentru care exigibilitatea taxei a luat naștere în luna calendaristică respectivă;</w:t>
      </w:r>
    </w:p>
    <w:p>
      <w:pPr>
        <w:keepNext w:val="false"/>
      </w:pPr>
      <w:r>
        <w:rPr>
          <w:b w:val="false"/>
          <w:bCs w:val="false"/>
        </w:rPr>
        <w:t xml:space="preserve">b) livrările de bunuri efectuate în cadrul unei operațiuni triunghiulare prevăzute la art. 276 alin. (5) efectuate în statul membru de sosire a bunurilor și care se declară drept livrări intracomunitare cu cod T, pentru care exigibilitatea de taxă a luat naștere în luna calendaristică respectivă;</w:t>
      </w:r>
    </w:p>
    <w:p>
      <w:pPr>
        <w:keepNext w:val="false"/>
      </w:pPr>
      <w:r>
        <w:rPr>
          <w:b w:val="false"/>
          <w:bCs w:val="false"/>
        </w:rPr>
        <w:t xml:space="preserve">c) prestările de servicii prevăzute la art. 278 alin. (2) efectuate în beneficiul unor persoane impozabile nestabilite în România, dar stabilite în Uniunea Europeană, altele decât cele scutite de TVA în statul membru în care acestea sunt impozabile, pentru care exigibilitatea de taxă a luat naștere în luna calendaristică respectivă;</w:t>
      </w:r>
    </w:p>
    <w:p>
      <w:pPr>
        <w:keepNext w:val="false"/>
      </w:pPr>
      <w:r>
        <w:rPr>
          <w:b w:val="false"/>
          <w:bCs w:val="false"/>
        </w:rPr>
        <w:t xml:space="preserve">d) achizițiile intracomunitare de bunuri taxabile, pentru care exigibilitatea de taxă a luat naștere în luna calendaristică respectivă;</w:t>
      </w:r>
    </w:p>
    <w:p>
      <w:pPr>
        <w:keepNext w:val="false"/>
      </w:pPr>
      <w:r>
        <w:rPr>
          <w:b w:val="false"/>
          <w:bCs w:val="false"/>
        </w:rPr>
        <w:t xml:space="preserve">e) achizițiile de servicii prevăzute la art. 278 alin. (2), efectuate de persoane impozabile din România care au obligația plății taxei conform art. 307 alin. (2), pentru care exigibilitatea de taxă a luat naștere în luna calendaristică respectivă, de la persoane impozabile nestabilite în România, dar stabilite în Uniunea Europeană.</w:t>
      </w:r>
    </w:p>
    <w:p>
      <w:pPr>
        <w:keepNext w:val="false"/>
      </w:pPr>
      <w:r>
        <w:rPr>
          <w:b w:val="false"/>
          <w:bCs w:val="false"/>
        </w:rPr>
        <w:t xml:space="preserve">f) livrările intracomunitare de bunuri prevăzute la art. 315^1 alin. (8) lit. c) și d).</w:t>
      </w:r>
    </w:p>
    <w:p>
      <w:pPr>
        <w:keepNext w:val="false"/>
      </w:pPr>
      <w:r>
        <w:rPr>
          <w:b w:val="false"/>
          <w:bCs w:val="false"/>
        </w:rPr>
        <w:t xml:space="preserve">(la 01-01-2017,</w:t>
      </w:r>
    </w:p>
    <w:p>
      <w:pPr>
        <w:keepNext w:val="false"/>
      </w:pPr>
      <w:r>
        <w:rPr>
          <w:b w:val="false"/>
          <w:bCs w:val="false"/>
        </w:rPr>
        <w:t xml:space="preserve">Alineatul (1) al articolului 325 din Capitolul XIII , Titlul VII a fost completat de Punctul 36,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(1^1) Fiecare persoană impozabilă înscrie în declarația recapitulativă informații cu privire la codul de înregistrare în scopuri de TVA al persoanelor impozabile cărora le sunt destinate bunurile expediate sau transportate în cadrul regimului de stocuri la dispoziția clientului, conform condițiilor stabilite la art. 270^1, și cu privire la orice modificare a informațiilor furnizate.</w:t>
      </w:r>
    </w:p>
    <w:p>
      <w:pPr>
        <w:keepNext w:val="false"/>
      </w:pPr>
      <w:r>
        <w:rPr>
          <w:b w:val="false"/>
          <w:bCs w:val="false"/>
        </w:rPr>
        <w:t xml:space="preserve">(la 03-02-2020,</w:t>
      </w:r>
    </w:p>
    <w:p>
      <w:pPr>
        <w:keepNext/>
      </w:pPr>
      <w:r>
        <w:rPr>
          <w:b/>
          <w:bCs/>
        </w:rPr>
        <w:t xml:space="preserve">Articolul 325 din Capitolul XIII , Titlul VII a fost completat de Punctul 14,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(1^2) Prin excepție de la prevederile alin. (1), în declarația recapitulativă nu se menționează operațiunile intracomunitare realizate de persoane impozabile din România cu persoane impozabile din Regatul Unit al Marii Britanii și Irlandei de Nord, cu excepția operațiunilor intracomunitare care implică transporturi de bunuri în/din Irlanda de Nord.</w:t>
      </w:r>
    </w:p>
    <w:p>
      <w:pPr>
        <w:keepNext w:val="false"/>
      </w:pPr>
      <w:r>
        <w:rPr>
          <w:b w:val="false"/>
          <w:bCs w:val="false"/>
        </w:rPr>
        <w:t xml:space="preserve">(la 29-03-2021,</w:t>
      </w:r>
    </w:p>
    <w:p>
      <w:pPr>
        <w:keepNext/>
      </w:pPr>
      <w:r>
        <w:rPr>
          <w:b/>
          <w:bCs/>
        </w:rPr>
        <w:t xml:space="preserve">Articolul 325 din Capitolul XIII , Titlul VII a fost completat de Punctul 5, Articolul III din ORDONANȚA DE URGENȚĂ nr. 19 din 25 martie 2021, publicată în MONITORUL OFICIAL nr. 315 din 29 martie 2021</w:t>
      </w:r>
    </w:p>
    <w:p>
      <w:pPr>
        <w:keepNext w:val="false"/>
      </w:pPr>
      <w:r>
        <w:rPr>
          <w:b w:val="false"/>
          <w:bCs w:val="false"/>
        </w:rPr>
        <w:t xml:space="preserve">)</w:t>
      </w:r>
    </w:p>
    <w:p>
      <w:pPr>
        <w:keepNext w:val="false"/>
      </w:pPr>
      <w:r>
        <w:rPr>
          <w:b w:val="false"/>
          <w:bCs w:val="false"/>
        </w:rPr>
        <w:t xml:space="preserve">(2) Termenul de depunere al declarației recapitulative și modelul acesteia se stabilesc prin ordin al președintelui Agenției Naționale de Administrare Fiscală. Declarația se întocmește pentru fiecare lună calendaristică în care ia naștere exigibilitatea taxei pentru operațiunile prevăzute la alin. (1), respectiv pentru fiecare lună calendaristică în care sunt expediate sau transportate bunuri în cadrul regimului de stocuri la dispoziția clientului sau în care intervin modificări ale informațiilor furnizate, conform alin. (1^1).</w:t>
      </w:r>
    </w:p>
    <w:p>
      <w:pPr>
        <w:keepNext w:val="false"/>
      </w:pPr>
      <w:r>
        <w:rPr>
          <w:b w:val="false"/>
          <w:bCs w:val="false"/>
        </w:rPr>
        <w:t xml:space="preserve">(la 01-07-2024,</w:t>
      </w:r>
    </w:p>
    <w:p>
      <w:pPr>
        <w:keepNext w:val="false"/>
      </w:pPr>
      <w:r>
        <w:rPr>
          <w:b w:val="false"/>
          <w:bCs w:val="false"/>
        </w:rPr>
        <w:t xml:space="preserve">Alineatul (2) , Articolul 325 , Capitolul XIII , Titlul VII a fost modificat de Punctul 2. , Articolul 17 , Capitolul II din ORDONANȚA DE URGENȚĂ nr. 70 din 21 iunie 2024, publicată în MONITORUL OFICIAL nr. 582 din 21 iunie 2024</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19 din ORDONANȚA DE URGENȚĂ nr. 70 din 21 iunie 2024, publicată în MONITORUL OFICIAL nr. 582 din 21 iunie 2024, prevede că prin excepție de la prevederile art. 17, declarația recapitulativă aferentă lunii iunie 2024 se depune la organele fiscale competente, până la data de 25 iulie 2024 inclusiv, potrivit modelului în vigoare la data publicării în Monitorul Oficial al României, Partea I, a prezentei ordonanțe de urgență.</w:t>
      </w:r>
    </w:p>
    <w:p>
      <w:pPr>
        <w:keepNext w:val="false"/>
      </w:pPr>
      <w:r>
        <w:rPr>
          <w:b w:val="false"/>
          <w:bCs w:val="false"/>
        </w:rPr>
        <w:t xml:space="preserve">(2^1) Prevederile alin. (1^1) și (2) nu se aplică operațiunilor realizate de persoane impozabile din România cu persoane impozabile din Regatul Unit al Marii Britanii și Irlandei de Nord, cu excepția operațiunilor care implică transporturi de bunuri în/din Irlanda de Nord.</w:t>
      </w:r>
    </w:p>
    <w:p>
      <w:pPr>
        <w:keepNext w:val="false"/>
      </w:pPr>
      <w:r>
        <w:rPr>
          <w:b w:val="false"/>
          <w:bCs w:val="false"/>
        </w:rPr>
        <w:t xml:space="preserve">(la 29-03-2021,</w:t>
      </w:r>
    </w:p>
    <w:p>
      <w:pPr>
        <w:keepNext/>
      </w:pPr>
      <w:r>
        <w:rPr>
          <w:b/>
          <w:bCs/>
        </w:rPr>
        <w:t xml:space="preserve">Articolul 325 din Capitolul XIII , Titlul VII a fost completat de Punctul 7, Articolul III din ORDONANȚA DE URGENȚĂ nr. 19 din 25 martie 2021, publicată în MONITORUL OFICIAL nr. 315 din 29 martie 2021</w:t>
      </w:r>
    </w:p>
    <w:p>
      <w:pPr>
        <w:keepNext w:val="false"/>
      </w:pPr>
      <w:r>
        <w:rPr>
          <w:b w:val="false"/>
          <w:bCs w:val="false"/>
        </w:rPr>
        <w:t xml:space="preserve">)</w:t>
      </w:r>
    </w:p>
    <w:p>
      <w:pPr>
        <w:keepNext w:val="false"/>
      </w:pPr>
      <w:r>
        <w:rPr>
          <w:b w:val="false"/>
          <w:bCs w:val="false"/>
        </w:rPr>
        <w:t xml:space="preserve">(3) Declarația recapitulativă cuprinde următoarele informații:</w:t>
      </w:r>
    </w:p>
    <w:p>
      <w:pPr>
        <w:keepNext w:val="false"/>
      </w:pPr>
      <w:r>
        <w:rPr>
          <w:b w:val="false"/>
          <w:bCs w:val="false"/>
        </w:rPr>
        <w:t xml:space="preserve">a) codul de identificare în scopuri de TVA al persoanei impozabile din România, pe baza căruia respectiva persoană a efectuat livrări intracomunitare de bunuri în condițiile menționate la art. 294 alin. (2) lit. a) sau la art. 315^1 alin. (8) lit. c), a prestat servicii în condițiile stabilite la art. 278 alin. (2), altele decât cele scutite de TVA în statul membru în care acestea sunt impozabile, a efectuat achiziții intracomunitare taxabile de bunuri din alt stat membru sau a achiziționat serviciile prevăzute la art. 278 alin. (2), altele decât cele scutite de TVA;</w:t>
      </w:r>
    </w:p>
    <w:p>
      <w:pPr>
        <w:keepNext w:val="false"/>
      </w:pPr>
      <w:r>
        <w:rPr>
          <w:b w:val="false"/>
          <w:bCs w:val="false"/>
        </w:rPr>
        <w:t xml:space="preserve">b) codul de identificare în scopuri de TVA al persoanei care achiziționează bunurile sau primește serviciile în alt stat membru decât România, pe baza căruia furnizorul sau prestatorul din România i-a efectuat o livrare intracomunitară scutită de TVA conform art. 294 alin. (2) lit. a), o livrare intracomunitară în condițiile art. 315^1 alin. (8) lit. c) sau prestările de servicii prevăzute la art. 278 alin. (2), altele decât cele scutite de TVA;</w:t>
      </w:r>
    </w:p>
    <w:p>
      <w:pPr>
        <w:keepNext w:val="false"/>
      </w:pPr>
      <w:r>
        <w:rPr>
          <w:b w:val="false"/>
          <w:bCs w:val="false"/>
        </w:rPr>
        <w:t xml:space="preserve">c) codul de identificare în scopuri de TVA din alt stat membru atribuit furnizorului/prestatorului care efectuează o livrare intracomunitară/o prestare de servicii în condițiile stabilite la art. 278 alin. (2) sau, după caz, doar codul statului membru din care are loc livrarea intracomunitară sau prestarea de servicii, în cazul în care furnizorul/prestatorul nu și-a îndeplinit obligația de înregistrare în scopuri de TVA în statul respectiv, pentru persoanele din România care realizează achiziții intracomunitare taxabile sau achiziționează serviciile prevăzute la art. 278 alin. (2), altele decât cele scutite de TVA;</w:t>
      </w:r>
    </w:p>
    <w:p>
      <w:pPr>
        <w:keepNext w:val="false"/>
      </w:pPr>
      <w:r>
        <w:rPr>
          <w:b w:val="false"/>
          <w:bCs w:val="false"/>
        </w:rPr>
        <w:t xml:space="preserve">d) codul de identificare în scopuri de TVA din România al persoanei impozabile care efectuează un transfer în alt stat membru și pe baza căruia a efectuat acest transfer, în conformitate cu art. 294 alin. (2) lit. d) sau art. 315^1 alin. (8) lit. d), precum și codul de identificare în scopuri de TVA al persoanei impozabile din statul membru în care s-a încheiat expedierea sau transportul bunurilor;</w:t>
      </w:r>
    </w:p>
    <w:p>
      <w:pPr>
        <w:keepNext w:val="false"/>
      </w:pPr>
      <w:r>
        <w:rPr>
          <w:b w:val="false"/>
          <w:bCs w:val="false"/>
        </w:rPr>
        <w:t xml:space="preserve">e) codul de identificare în scopuri de TVA din statul membru în care a început expedierea sau transportul bunurilor al persoanei impozabile care efectuează în România o achiziție intracomunitară taxabilă conform art. 273 alin. (2) lit. a) sau, după caz, doar codul statului membru respectiv, în cazul în care persoana impozabilă nu este identificată în scopuri de TVA în acel stat membru, precum și codul de identificare în scopuri de TVA din România al acestei persoane;</w:t>
      </w:r>
    </w:p>
    <w:p>
      <w:pPr>
        <w:keepNext w:val="false"/>
      </w:pPr>
      <w:r>
        <w:rPr>
          <w:b w:val="false"/>
          <w:bCs w:val="false"/>
        </w:rPr>
        <w:t xml:space="preserve">f) pentru livrările intracomunitare de bunuri scutite de TVA conform art. 294 alin. (2) lit. a), pentru livrările intracomunitare prevăzute la art. 315^1 alin. (8) lit. c) și pentru prestările de servicii prevăzute la art. 278 alin. (2), altele decât cele scutite de TVA în statul membru în care acestea sunt impozabile, valoarea totală a livrărilor/prestărilor pe fiecare client în parte;</w:t>
      </w:r>
    </w:p>
    <w:p>
      <w:pPr>
        <w:keepNext w:val="false"/>
      </w:pPr>
      <w:r>
        <w:rPr>
          <w:b w:val="false"/>
          <w:bCs w:val="false"/>
        </w:rPr>
        <w:t xml:space="preserve">g) pentru livrările intracomunitare de bunuri ce constau în transferuri scutite conform art. 294 alin. (2) lit. d) și pentru livrările intracomunitare prevăzute la art. 315^1 alin. (8) lit. d) valoarea totală a livrărilor, determinată în conformitate cu prevederile art. 286 alin. (1) lit. c), pe fiecare cod de identificare în scopuri de TVA atribuit persoanei impozabile de statul membru în care s-a încheiat expedierea sau transportul bunurilor;</w:t>
      </w:r>
    </w:p>
    <w:p>
      <w:pPr>
        <w:keepNext w:val="false"/>
      </w:pPr>
      <w:r>
        <w:rPr>
          <w:b w:val="false"/>
          <w:bCs w:val="false"/>
        </w:rPr>
        <w:t xml:space="preserve">h) pentru achizițiile intracomunitare taxabile, valoarea totală pe fiecare furnizor în parte;</w:t>
      </w:r>
    </w:p>
    <w:p>
      <w:pPr>
        <w:keepNext w:val="false"/>
      </w:pPr>
      <w:r>
        <w:rPr>
          <w:b w:val="false"/>
          <w:bCs w:val="false"/>
        </w:rPr>
        <w:t xml:space="preserve">i) pentru achizițiile intracomunitare asimilate care urmează unui transfer din alt stat membru, valoarea totală a acestora stabilită în conformitate cu prevederile art. 286 alin. (1) lit. c), pe fiecare cod de identificare în scopuri de TVA atribuit persoanei impozabile de statul membru în care a început expedierea sau transportul bunurilor sau, după caz, pe codul statului membru respectiv, în cazul în care persoana impozabilă nu este identificată în scopuri de TVA în acel stat membru;</w:t>
      </w:r>
    </w:p>
    <w:p>
      <w:pPr>
        <w:keepNext w:val="false"/>
      </w:pPr>
      <w:r>
        <w:rPr>
          <w:b w:val="false"/>
          <w:bCs w:val="false"/>
        </w:rPr>
        <w:t xml:space="preserve">j) pentru achizițiile de servicii prevăzute la art. 278 alin. (2), altele decât cele scutite de TVA, valoarea totală a acestora pe fiecare prestator în parte;</w:t>
      </w:r>
    </w:p>
    <w:p>
      <w:pPr>
        <w:keepNext w:val="false"/>
      </w:pPr>
      <w:r>
        <w:rPr>
          <w:b w:val="false"/>
          <w:bCs w:val="false"/>
        </w:rPr>
        <w:t xml:space="preserve">k) valoarea ajustărilor de TVA efectuate în conformitate cu prevederile art. 287 și 288. Acestea se declară pentru luna calendaristică în cursul căreia regularizarea a fost comunicată clientului.</w:t>
      </w:r>
    </w:p>
    <w:p>
      <w:pPr>
        <w:keepNext w:val="false"/>
      </w:pPr>
      <w:r>
        <w:rPr>
          <w:b w:val="false"/>
          <w:bCs w:val="false"/>
        </w:rPr>
        <w:t xml:space="preserve">(la 01-01-2017,</w:t>
      </w:r>
    </w:p>
    <w:p>
      <w:pPr>
        <w:keepNext w:val="false"/>
      </w:pPr>
      <w:r>
        <w:rPr>
          <w:b w:val="false"/>
          <w:bCs w:val="false"/>
        </w:rPr>
        <w:t xml:space="preserve">Alineatul (3) din Articolul 325 , Capitolul XIII , Titlul VII a fost modificat de Punctul 37,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(4) Declarațiile recapitulative se depun numai pentru perioadele în care ia naștere exigibilitatea taxei pentru operațiunile menționate la alin. (1).</w:t>
      </w:r>
    </w:p>
    <w:p>
      <w:pPr>
        <w:keepNext/>
      </w:pPr>
      <w:r>
        <w:rPr>
          <w:b/>
          <w:bCs/>
        </w:rPr>
        <w:t xml:space="preserve">Articolul 326</w:t>
      </w:r>
    </w:p>
    <w:p>
      <w:pPr>
        <w:keepNext w:val="false"/>
      </w:pPr>
      <w:r>
        <w:rPr>
          <w:b w:val="false"/>
          <w:bCs w:val="false"/>
        </w:rPr>
        <w:t xml:space="preserve">Plata taxei la buget</w:t>
      </w:r>
    </w:p>
    <w:p>
      <w:pPr>
        <w:keepNext w:val="false"/>
      </w:pPr>
      <w:r>
        <w:rPr>
          <w:b w:val="false"/>
          <w:bCs w:val="false"/>
        </w:rPr>
        <w:t xml:space="preserve">(1) Orice persoană trebuie să achite taxa de plată organelor fiscale până la data la care are obligația depunerii unuia dintre deconturile sau declarațiile prevăzute la art. 323 și 324.</w:t>
      </w:r>
    </w:p>
    <w:p>
      <w:pPr>
        <w:keepNext w:val="false"/>
      </w:pPr>
      <w:r>
        <w:rPr>
          <w:b w:val="false"/>
          <w:bCs w:val="false"/>
        </w:rPr>
        <w:t xml:space="preserve">(2) Prin excepție de la prevederile alin. (1), persoana impozabilă înregistrată conform art. 316 va evidenția în decontul prevăzut la art. 323, atât ca taxă colectată, cât și ca taxă deductibilă, în limitele și în condițiile stabilite la art. 297-301, taxa aferentă achizițiilor intracomunitare, bunurilor și serviciilor achiziționate în beneficiul său, pentru care respectiva persoană este obligată la plata taxei, în condițiile prevăzute la art. 307 alin. (2)-(6).</w:t>
      </w:r>
    </w:p>
    <w:p>
      <w:pPr>
        <w:keepNext w:val="false"/>
      </w:pPr>
      <w:r>
        <w:rPr>
          <w:b w:val="false"/>
          <w:bCs w:val="false"/>
        </w:rPr>
        <w:t xml:space="preserve">(3) Taxa pentru importuri de bunuri, cu excepția importurilor scutite de taxă, se plătește la organul vamal în conformitate cu reglementările în vigoare privind plata drepturilor de import. Importatorii care dețin o autorizație unică pentru proceduri vamale simplificate, eliberată de alt stat membru, sau care efectuează importuri de bunuri în România din punct de vedere al TVA pentru care nu au obligația de a depune declarații vamale de import trebuie să plătească taxa pe valoarea adăugată la organul vamal până la data la care au obligația depunerii declarației de import pentru TVA și accize.</w:t>
      </w:r>
    </w:p>
    <w:p>
      <w:pPr>
        <w:keepNext w:val="false"/>
      </w:pPr>
      <w:r>
        <w:rPr>
          <w:b w:val="false"/>
          <w:bCs w:val="false"/>
        </w:rPr>
        <w:t xml:space="preserve">(4) Prin excepție de la prevederile alin. (3), nu se face plata efectivă la organele vamale pentru:</w:t>
      </w:r>
    </w:p>
    <w:p>
      <w:pPr>
        <w:keepNext w:val="false"/>
      </w:pPr>
      <w:r>
        <w:rPr>
          <w:b w:val="false"/>
          <w:bCs w:val="false"/>
        </w:rPr>
        <w:t xml:space="preserve">a) importurile efectuate de persoanele impozabile înregistrate în scopuri de TVA conform art. 316, care îndeplinesc cumulativ condițiile prevăzute la alin. (4^1) și care au obținut certificat de amânare de la plată, conform procedurii stabilite prin ordin al ministrului finanțelor publice;</w:t>
      </w:r>
    </w:p>
    <w:p>
      <w:pPr>
        <w:keepNext w:val="false"/>
      </w:pPr>
      <w:r>
        <w:rPr>
          <w:b w:val="false"/>
          <w:bCs w:val="false"/>
        </w:rPr>
        <w:t xml:space="preserve">b) importurile efectuate de persoanele impozabile înregistrate în scopuri de TVA conform art. 316, care depun declarații vamale prin utilizarea procedurii de vămuire centralizată, conform art. 179 din Regulamentul (UE) nr. 952/2013 al Parlamentului European și al Consiliului din 9 octombrie 2013 de stabilire a Codului Vamal al Uniunii, cu modificările și completările ulterioare;</w:t>
      </w:r>
    </w:p>
    <w:p>
      <w:pPr>
        <w:keepNext w:val="false"/>
      </w:pPr>
      <w:r>
        <w:rPr>
          <w:b w:val="false"/>
          <w:bCs w:val="false"/>
        </w:rPr>
        <w:t xml:space="preserve">(la 01-01-2024,</w:t>
      </w:r>
    </w:p>
    <w:p>
      <w:pPr>
        <w:keepNext w:val="false"/>
      </w:pPr>
      <w:r>
        <w:rPr>
          <w:b w:val="false"/>
          <w:bCs w:val="false"/>
        </w:rPr>
        <w:t xml:space="preserve">Litera b), Alineatul (4), Articolul 326, Capitolul XIII, Titlul VII a fost modificată de Punctul 117.,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c) importurile efectuate prin depunerea unei declarații vamale sub forma unei înscrieri în evidențele declarantului, de persoanele impozabile înregistrate în scopuri de TVA conform art. 316 și care au obținut autorizație conform art. 182 din Regulamentul (UE) nr. 952/2013 al Parlamentului European și al Consiliului din 9 octombrie 2013 de stabilire a Codului Vamal al Uniunii, cu modificările și completările ulterioare;</w:t>
      </w:r>
    </w:p>
    <w:p>
      <w:pPr>
        <w:keepNext w:val="false"/>
      </w:pPr>
      <w:r>
        <w:rPr>
          <w:b w:val="false"/>
          <w:bCs w:val="false"/>
        </w:rPr>
        <w:t xml:space="preserve">(la 01-01-2024,</w:t>
      </w:r>
    </w:p>
    <w:p>
      <w:pPr>
        <w:keepNext w:val="false"/>
      </w:pPr>
      <w:r>
        <w:rPr>
          <w:b w:val="false"/>
          <w:bCs w:val="false"/>
        </w:rPr>
        <w:t xml:space="preserve">Litera c), Alineatul (4), Articolul 326, Capitolul XIII, Titlul VII a fost modificată de Punctul 117.,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d) importurile de bunuri prevăzute la art. 331 alin. (2) lit. b), c) și i)-k), realizate de persoanele impozabile înregistrate în scopuri de TVA conform art. 316.</w:t>
      </w:r>
    </w:p>
    <w:p>
      <w:pPr>
        <w:keepNext w:val="false"/>
      </w:pPr>
      <w:r>
        <w:rPr>
          <w:b w:val="false"/>
          <w:bCs w:val="false"/>
        </w:rPr>
        <w:t xml:space="preserve">(la 01-01-2021,</w:t>
      </w:r>
    </w:p>
    <w:p>
      <w:pPr>
        <w:keepNext w:val="false"/>
      </w:pPr>
      <w:r>
        <w:rPr>
          <w:b w:val="false"/>
          <w:bCs w:val="false"/>
        </w:rPr>
        <w:t xml:space="preserve">Litera d) din Alineatul (4) , Articolul 326 , Capitolul XIII , Titlul VII a fost modificată de Punctul 2, Articolul XV din ORDONANȚA DE URGENȚĂ nr. 226 din 30 decembrie 2020, publicată în MONITORUL OFICIAL nr. 1332 din 31 decembrie 2020</w:t>
      </w:r>
    </w:p>
    <w:p>
      <w:pPr>
        <w:keepNext w:val="false"/>
      </w:pPr>
      <w:r>
        <w:rPr>
          <w:b w:val="false"/>
          <w:bCs w:val="false"/>
        </w:rPr>
        <w:t xml:space="preserve">)</w:t>
      </w:r>
    </w:p>
    <w:p>
      <w:pPr>
        <w:keepNext w:val="false"/>
      </w:pPr>
      <w:r>
        <w:rPr>
          <w:b w:val="false"/>
          <w:bCs w:val="false"/>
        </w:rPr>
        <w:t xml:space="preserve">(la 01-01-2021,</w:t>
      </w:r>
    </w:p>
    <w:p>
      <w:pPr>
        <w:keepNext w:val="false"/>
      </w:pPr>
      <w:r>
        <w:rPr>
          <w:b w:val="false"/>
          <w:bCs w:val="false"/>
        </w:rPr>
        <w:t xml:space="preserve">Alineatul (4) din Articolul 326 , Capitolul XIII , Titlul VII a fost modificat de Punctul 166,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(4^1) Condițiile pe care trebuie să le îndeplinească cumulativ persoanele prevăzute la alin. (4) lit. a) sunt următoarele:</w:t>
      </w:r>
    </w:p>
    <w:p>
      <w:pPr>
        <w:keepNext w:val="false"/>
      </w:pPr>
      <w:r>
        <w:rPr>
          <w:b w:val="false"/>
          <w:bCs w:val="false"/>
        </w:rPr>
        <w:t xml:space="preserve">a) să nu înregistreze obligații fiscale restante administrate de Agenția Națională de Administrare Fiscală, potrivit Legii nr. 207/2015 privind Codul de procedură fiscală, cu modificările și completările ulterioare, și orice alte creanțe bugetare individualizate în titluri executorii emise potrivit legii și existente în evidența organului fiscal central în vederea recuperării;</w:t>
      </w:r>
    </w:p>
    <w:p>
      <w:pPr>
        <w:keepNext w:val="false"/>
      </w:pPr>
      <w:r>
        <w:rPr>
          <w:b w:val="false"/>
          <w:bCs w:val="false"/>
        </w:rPr>
        <w:t xml:space="preserve">(la 01-01-2024,</w:t>
      </w:r>
    </w:p>
    <w:p>
      <w:pPr>
        <w:keepNext w:val="false"/>
      </w:pPr>
      <w:r>
        <w:rPr>
          <w:b w:val="false"/>
          <w:bCs w:val="false"/>
        </w:rPr>
        <w:t xml:space="preserve">Litera a), Alineatul (4^1), Articolul 326, Capitolul XIII, Titlul VII a fost modificată de Punctul 118.,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să nu înregistreze obligații bugetare restante, altele decât cele de la lit. a), fapt dovedit pe baza unei declarații pe propria răspundere puse la dispoziția autorității vamale;</w:t>
      </w:r>
    </w:p>
    <w:p>
      <w:pPr>
        <w:keepNext w:val="false"/>
      </w:pPr>
      <w:r>
        <w:rPr>
          <w:b w:val="false"/>
          <w:bCs w:val="false"/>
        </w:rPr>
        <w:t xml:space="preserve">(la 01-01-2024,</w:t>
      </w:r>
    </w:p>
    <w:p>
      <w:pPr>
        <w:keepNext w:val="false"/>
      </w:pPr>
      <w:r>
        <w:rPr>
          <w:b w:val="false"/>
          <w:bCs w:val="false"/>
        </w:rPr>
        <w:t xml:space="preserve">Alineatul (4^1), Articolul 326, Capitolul XIII, Titlul VII a fost completat de Punctul 119.,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b) în ultimele 6 luni anterioare lunii în care solicită eliberarea certificatului să fi realizat importuri din teritorii și state terțe, astfel cum sunt definite la art. 267 din Codul fiscal, a căror valoare cumulată este de cel puțin 50 milioane lei. În această valoare nu se cuprind importurile de produse supuse accizelor armonizate;</w:t>
      </w:r>
    </w:p>
    <w:p>
      <w:pPr>
        <w:keepNext w:val="false"/>
      </w:pPr>
      <w:r>
        <w:rPr>
          <w:b w:val="false"/>
          <w:bCs w:val="false"/>
        </w:rPr>
        <w:t xml:space="preserve">c) să nu înregistreze debite față de autoritatea vamală;</w:t>
      </w:r>
    </w:p>
    <w:p>
      <w:pPr>
        <w:keepNext w:val="false"/>
      </w:pPr>
      <w:r>
        <w:rPr>
          <w:b w:val="false"/>
          <w:bCs w:val="false"/>
        </w:rPr>
        <w:t xml:space="preserve">d) să fie înregistrate în scopuri de TVA cu cel puțin 6 luni înaintea depunerii cererii pentru eliberarea certificatului de amânare de la plata în vamă a taxei pe valoarea adăugată;</w:t>
      </w:r>
    </w:p>
    <w:p>
      <w:pPr>
        <w:keepNext w:val="false"/>
      </w:pPr>
      <w:r>
        <w:rPr>
          <w:b w:val="false"/>
          <w:bCs w:val="false"/>
        </w:rPr>
        <w:t xml:space="preserve">e) să nu fie în stare de insolvență, în procedură de reorganizare sau lichidare judiciară.</w:t>
      </w:r>
    </w:p>
    <w:p>
      <w:pPr>
        <w:keepNext w:val="false"/>
      </w:pPr>
      <w:r>
        <w:rPr>
          <w:b w:val="false"/>
          <w:bCs w:val="false"/>
        </w:rPr>
        <w:t xml:space="preserve">(la 01-01-2021,</w:t>
      </w:r>
    </w:p>
    <w:p>
      <w:pPr>
        <w:keepNext/>
      </w:pPr>
      <w:r>
        <w:rPr>
          <w:b/>
          <w:bCs/>
        </w:rPr>
        <w:t xml:space="preserve">Articolul 326 din Capitolul XIII , Titlul VII a fost completat de Punctul 166,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(5) Persoanele impozabile prevăzute la alin. (4) evidențiază taxa aferentă bunurilor importate în decontul prevăzut la art. 323, atât ca taxă colectată, cât și ca taxă deductibilă, în limitele și în condițiile stabilite la art. 297-301.</w:t>
      </w:r>
    </w:p>
    <w:p>
      <w:pPr>
        <w:keepNext w:val="false"/>
      </w:pPr>
      <w:r>
        <w:rPr>
          <w:b w:val="false"/>
          <w:bCs w:val="false"/>
        </w:rPr>
        <w:t xml:space="preserve">(6) În cazul în care persoana impozabilă nu este stabilită în România și este scutită, în condițiile prevăzute la art. 318 alin. (3), de la înregistrare, conform art. 316, organele fiscale competente trebuie să emită o decizie în care să precizeze modalitatea de plată a taxei pentru livrările de bunuri și/sau prestările de servicii realizate ocazional, pentru care persoana impozabilă este obligată la plata taxei.</w:t>
      </w:r>
    </w:p>
    <w:p>
      <w:pPr>
        <w:keepNext w:val="false"/>
      </w:pPr>
      <w:r>
        <w:rPr>
          <w:b w:val="false"/>
          <w:bCs w:val="false"/>
        </w:rPr>
        <w:t xml:space="preserve">(7) Pentru importul de bunuri scutit de taxă în condițiile prevăzute la art. 293 alin. (1) lit. m), organele vamale pot solicita constituirea de garanții privind taxa pe valoarea adăugată. Garanția privind taxa pe valoarea adăugată aferentă acestor importuri se constituie și se eliberează în conformitate cu condițiile stabilite prin ordin al ministrului finanțelor publice.</w:t>
      </w:r>
    </w:p>
    <w:p>
      <w:pPr>
        <w:keepNext/>
      </w:pPr>
      <w:r>
        <w:rPr>
          <w:b/>
          <w:bCs/>
        </w:rPr>
        <w:t xml:space="preserve">Articolul 327</w:t>
      </w:r>
    </w:p>
    <w:p>
      <w:pPr>
        <w:keepNext w:val="false"/>
      </w:pPr>
      <w:r>
        <w:rPr>
          <w:b w:val="false"/>
          <w:bCs w:val="false"/>
        </w:rPr>
        <w:t xml:space="preserve">Responsabilitatea plătitorilor și a organelor fiscale</w:t>
      </w:r>
    </w:p>
    <w:p>
      <w:pPr>
        <w:keepNext w:val="false"/>
      </w:pPr>
      <w:r>
        <w:rPr>
          <w:b w:val="false"/>
          <w:bCs w:val="false"/>
        </w:rPr>
        <w:t xml:space="preserve">Orice persoană obligată la plata taxei poartă răspunderea pentru calcularea corectă și plata la termenul legal a taxei către bugetul de stat și pentru depunerea la termenul legal a decontului și declarațiilor prevăzute la art. 323-325, la organul fiscal competent, conform prezentului titlu și legislației vamale în vigoare.</w:t>
      </w:r>
    </w:p>
    <w:p>
      <w:pPr>
        <w:keepNext/>
      </w:pPr>
      <w:r>
        <w:rPr>
          <w:b/>
          <w:bCs/>
        </w:rPr>
        <w:t xml:space="preserve">Articolul 328</w:t>
      </w:r>
    </w:p>
    <w:p>
      <w:pPr>
        <w:keepNext w:val="false"/>
      </w:pPr>
      <w:r>
        <w:rPr>
          <w:b w:val="false"/>
          <w:bCs w:val="false"/>
        </w:rPr>
        <w:t xml:space="preserve">Baza de date privind operațiunile intracomunitare</w:t>
      </w:r>
    </w:p>
    <w:p>
      <w:pPr>
        <w:keepNext w:val="false"/>
      </w:pPr>
      <w:r>
        <w:rPr>
          <w:b w:val="false"/>
          <w:bCs w:val="false"/>
        </w:rPr>
        <w:t xml:space="preserve">Ministerul Finanțelor Publice creează o bază de date electronice care să conțină informații privind operațiunile desfășurate de persoanele impozabile înregistrate în scopuri de TVA, în vederea realizării schimbului de informații în domeniul taxei pe valoarea adăugată cu statele membre ale Uniunii Europene.</w:t>
      </w:r>
    </w:p>
    <w:p>
      <w:pPr>
        <w:keepNext/>
      </w:pPr>
      <w:r>
        <w:rPr>
          <w:b/>
          <w:bCs/>
        </w:rPr>
        <w:t xml:space="preserve">Articolul 329</w:t>
      </w:r>
    </w:p>
    <w:p>
      <w:pPr>
        <w:keepNext w:val="false"/>
      </w:pPr>
      <w:r>
        <w:rPr>
          <w:b w:val="false"/>
          <w:bCs w:val="false"/>
        </w:rPr>
        <w:t xml:space="preserve">Abrogat.</w:t>
      </w:r>
    </w:p>
    <w:p>
      <w:pPr>
        <w:keepNext w:val="false"/>
      </w:pPr>
      <w:r>
        <w:rPr>
          <w:b w:val="false"/>
          <w:bCs w:val="false"/>
        </w:rPr>
        <w:t xml:space="preserve">(la 01-01-2017,</w:t>
      </w:r>
    </w:p>
    <w:p>
      <w:pPr>
        <w:keepNext/>
      </w:pPr>
      <w:r>
        <w:rPr>
          <w:b/>
          <w:bCs/>
        </w:rPr>
        <w:t xml:space="preserve">Articolul 329 din Capitolul XIII , Titlul VII a fost abrogat de Punctul 38, Articolul I din ORDONANȚA DE URGENȚĂ nr. 84 din 16 noiembrie 2016, publicată în MONITORUL OFICIAL nr. 977 din 06 decembrie 2016</w:t>
      </w:r>
    </w:p>
    <w:p>
      <w:pPr>
        <w:keepNext w:val="false"/>
      </w:pPr>
      <w:r>
        <w:rPr>
          <w:b w:val="false"/>
          <w:bCs w:val="false"/>
        </w:rPr>
        <w:t xml:space="preserve">)</w:t>
      </w:r>
    </w:p>
    <w:p>
      <w:pPr>
        <w:keepNext w:val="false"/>
      </w:pPr>
      <w:r>
        <w:rPr>
          <w:b w:val="false"/>
          <w:bCs w:val="false"/>
        </w:rPr>
        <w:t xml:space="preserve">Capitolul XIV</w:t>
      </w:r>
    </w:p>
    <w:p>
      <w:pPr>
        <w:keepNext w:val="false"/>
      </w:pPr>
      <w:r>
        <w:rPr>
          <w:b w:val="false"/>
          <w:bCs w:val="false"/>
        </w:rPr>
        <w:t xml:space="preserve">Dispoziții comune</w:t>
      </w:r>
    </w:p>
    <w:p>
      <w:pPr>
        <w:keepNext/>
      </w:pPr>
      <w:r>
        <w:rPr>
          <w:b/>
          <w:bCs/>
        </w:rPr>
        <w:t xml:space="preserve">Articolul 330</w:t>
      </w:r>
    </w:p>
    <w:p>
      <w:pPr>
        <w:keepNext w:val="false"/>
      </w:pPr>
      <w:r>
        <w:rPr>
          <w:b w:val="false"/>
          <w:bCs w:val="false"/>
        </w:rPr>
        <w:t xml:space="preserve">Corectarea facturilor</w:t>
      </w:r>
    </w:p>
    <w:p>
      <w:pPr>
        <w:keepNext w:val="false"/>
      </w:pPr>
      <w:r>
        <w:rPr>
          <w:b w:val="false"/>
          <w:bCs w:val="false"/>
        </w:rPr>
        <w:t xml:space="preserve">(1) Corectarea informațiilor înscrise în facturi sau în alte documente care țin loc de factură se efectuează astfel:</w:t>
      </w:r>
    </w:p>
    <w:p>
      <w:pPr>
        <w:keepNext w:val="false"/>
      </w:pPr>
      <w:r>
        <w:rPr>
          <w:b w:val="false"/>
          <w:bCs w:val="false"/>
        </w:rPr>
        <w:t xml:space="preserve">a) în cazul în care factura nu a fost transmisă către beneficiar, aceasta se anulează și se emite o nouă factură;</w:t>
      </w:r>
    </w:p>
    <w:p>
      <w:pPr>
        <w:keepNext w:val="false"/>
      </w:pPr>
      <w:r>
        <w:rPr>
          <w:b w:val="false"/>
          <w:bCs w:val="false"/>
        </w:rPr>
        <w:t xml:space="preserve">b) în cazul în care factura a fost transmisă beneficiarului, fie se emite o nouă factură care trebuie să cuprindă, pe de o parte, informațiile din factura inițială, numărul și data facturii corectate, valorile cu semnul minus sau, după caz, o mențiune din care să rezulte că valorile respective sunt negative, iar, pe de altă parte, informațiile și valorile corecte, fie se emite o nouă factură conținând informațiile și valorile corecte și concomitent se emite o factură cu valorile cu semnul minus sau, după caz, cu o mențiune din care să rezulte că valorile respective sunt negative, în care se înscriu numărul și data facturii corectate.</w:t>
      </w:r>
    </w:p>
    <w:p>
      <w:pPr>
        <w:keepNext w:val="false"/>
      </w:pPr>
      <w:r>
        <w:rPr>
          <w:b w:val="false"/>
          <w:bCs w:val="false"/>
        </w:rPr>
        <w:t xml:space="preserve">(2) În situațiile prevăzute la art. 287 furnizorii de bunuri și/sau prestatorii de servicii trebuie să emită facturi, cu valorile înscrise cu semnul minus sau, după caz, o mențiune din care să rezulte că valorile respective sunt negative când baza de impozitare se reduce sau, după caz, fără semnul minus sau fără mențiunea din care să rezulte că valorile respective sunt negative, dacă baza de impozitare se majorează, care se transmit și beneficiarului, cu excepția situației prevăzute la art. 287 lit. d).</w:t>
      </w:r>
    </w:p>
    <w:p>
      <w:pPr>
        <w:keepNext w:val="false"/>
      </w:pPr>
      <w:r>
        <w:rPr>
          <w:b w:val="false"/>
          <w:bCs w:val="false"/>
        </w:rPr>
        <w:t xml:space="preserve">(2^1) Prin excepție de la prevederile alin. (2), în situațiile prevăzute la art. 287 lit. c), dacă reducerile de preț nu sunt acordate direct clientului, furnizorii de bunuri și/sau prestatorii de servicii trebuie să emită pentru fiecare perioadă fiscală un document centralizator în vederea ajustării bazei de impozitare.</w:t>
      </w:r>
    </w:p>
    <w:p>
      <w:pPr>
        <w:keepNext w:val="false"/>
      </w:pPr>
      <w:r>
        <w:rPr>
          <w:b w:val="false"/>
          <w:bCs w:val="false"/>
        </w:rPr>
        <w:t xml:space="preserve">(la 08-03-2024,</w:t>
      </w:r>
    </w:p>
    <w:p>
      <w:pPr>
        <w:keepNext/>
      </w:pPr>
      <w:r>
        <w:rPr>
          <w:b/>
          <w:bCs/>
        </w:rPr>
        <w:t xml:space="preserve">Articolul 330 , Capitolul XIV , Titlul VII a fost completat de Punctul 7. , Articolul I din LEGEA nr. 33 din 4 martie 2024, publicată în MONITORUL OFICIAL nr. 179 din 5 martie 2024</w:t>
      </w:r>
    </w:p>
    <w:p>
      <w:pPr>
        <w:keepNext w:val="false"/>
      </w:pPr>
      <w:r>
        <w:rPr>
          <w:b w:val="false"/>
          <w:bCs w:val="false"/>
        </w:rPr>
        <w:t xml:space="preserve">)</w:t>
      </w:r>
    </w:p>
    <w:p>
      <w:pPr>
        <w:keepNext w:val="false"/>
      </w:pPr>
      <w:r>
        <w:rPr>
          <w:b w:val="false"/>
          <w:bCs w:val="false"/>
        </w:rPr>
        <w:t xml:space="preserve">(3) Persoanele impozabile care au fost supuse unui control fiscal și au fost constatate și stabilite erori în ceea ce privește stabilirea corectă a taxei colectate, fiind obligate la plata acestor sume în baza actului administrativ emis de autoritatea fiscală competentă, pot emite facturi de corecție conform alin. (1) lit. b) către beneficiari. Pe facturile emise se va face mențiunea că sunt emise după control și vor fi înscrise într-o rubrică separată în decontul de taxă. Beneficiarii au drept de deducere a taxei înscrise în aceste facturi în limitele și în condițiile stabilite la art. 297-302.</w:t>
      </w:r>
    </w:p>
    <w:p>
      <w:pPr>
        <w:keepNext w:val="false"/>
      </w:pPr>
      <w:r>
        <w:rPr>
          <w:b w:val="false"/>
          <w:bCs w:val="false"/>
        </w:rPr>
        <w:t xml:space="preserve">(3^1) Persoanele impozabile prevăzute la art. 310 alin. (6^2) pot emite facturi de corecție conform alin. (1) lit. b) către beneficiari, după data înregistrării în scopuri de TVA conform art. 316 sau, după caz, după modificarea datei înregistrării la data depășirii plafonului, pentru operațiunile efectuate în perioada în care ar fi avut obligația să aplice regimul normal de taxare. Beneficiarii au drept de deducere a taxei înscrise în aceste facturi în limitele și în condițiile stabilite la art. 297-302.</w:t>
      </w:r>
    </w:p>
    <w:p>
      <w:pPr>
        <w:keepNext w:val="false"/>
      </w:pPr>
      <w:r>
        <w:rPr>
          <w:b w:val="false"/>
          <w:bCs w:val="false"/>
        </w:rPr>
        <w:t xml:space="preserve">(la 01-09-2025,</w:t>
      </w:r>
    </w:p>
    <w:p>
      <w:pPr>
        <w:keepNext/>
      </w:pPr>
      <w:r>
        <w:rPr>
          <w:b/>
          <w:bCs/>
        </w:rPr>
        <w:t xml:space="preserve">Articolul 330 , Capitolul XIV , Titlul VII a fost completat de Punctul 27. , Articolul I din ORDONANȚA nr. 22 din 28 august 2025, publicată în MONITORUL OFICIAL nr. 806 din 29 august 2025</w:t>
      </w:r>
    </w:p>
    <w:p>
      <w:pPr>
        <w:keepNext w:val="false"/>
      </w:pPr>
      <w:r>
        <w:rPr>
          <w:b w:val="false"/>
          <w:bCs w:val="false"/>
        </w:rPr>
        <w:t xml:space="preserve">)</w:t>
      </w:r>
    </w:p>
    <w:p>
      <w:pPr>
        <w:keepNext w:val="false"/>
      </w:pPr>
      <w:r>
        <w:rPr>
          <w:b w:val="false"/>
          <w:bCs w:val="false"/>
        </w:rPr>
        <w:t xml:space="preserve">(4) În cazul autofacturilor emise conform art. 319 alin. (3), (8) și (9) și art. 320 alin. (1)-(3), dacă persoana impozabilă emitentă constată că a înscris informații în mod eronat în respectivele autofacturi, fie va emite o nouă autofactură care trebuie să cuprindă, pe de o parte, informațiile din autofactura inițială, numărul și data autofacturii corectate, valorile cu semnul minus sau, după caz, cu o mențiune din care să rezulte că valorile respective sunt negative, iar, pe de altă parte, informațiile și valorile corecte, fie va emite o nouă autofactură conținând informațiile și valorile corecte și concomitent va emite o autofactură cu valorile cu semnul minus sau, după caz, cu o mențiune din care să rezulte că valorile respective sunt negative, în care se înscriu numărul și data autofacturii corectate. În situația în care autofactura a fost emisă în mod eronat sau prin normele metodologice se prevede că în anumite situații se poate anula livrarea/prestarea către sine, persoana impozabilă emite o autofactură cu valorile cu semnul minus sau, după caz, cu o mențiune din care să rezulte că valorile respective sunt negative, în care se înscriu numărul și data autofacturii anulate.</w:t>
      </w:r>
    </w:p>
    <w:p>
      <w:pPr>
        <w:keepNext/>
      </w:pPr>
      <w:r>
        <w:rPr>
          <w:b/>
          <w:bCs/>
        </w:rPr>
        <w:t xml:space="preserve">Articolul 331</w:t>
      </w:r>
    </w:p>
    <w:p>
      <w:pPr>
        <w:keepNext w:val="false"/>
      </w:pPr>
      <w:r>
        <w:rPr>
          <w:b w:val="false"/>
          <w:bCs w:val="false"/>
        </w:rPr>
        <w:t xml:space="preserve">Măsuri de simplificare</w:t>
      </w:r>
    </w:p>
    <w:p>
      <w:pPr>
        <w:keepNext w:val="false"/>
      </w:pPr>
      <w:r>
        <w:rPr>
          <w:b w:val="false"/>
          <w:bCs w:val="false"/>
        </w:rPr>
        <w:t xml:space="preserve">(1) Prin excepție de la prevederile art. 307 alin. (1), în cazul operațiunilor taxabile, persoana obligată la plata taxei este beneficiarul pentru operațiunile prevăzute la alin. (2). Condiția obligatorie pentru aplicarea taxării inverse este ca atât furnizorul, cât și beneficiarul să fie înregistrați în scopuri de TVA conform art. 316.</w:t>
      </w:r>
    </w:p>
    <w:p>
      <w:pPr>
        <w:keepNext w:val="false"/>
      </w:pPr>
      <w:r>
        <w:rPr>
          <w:b w:val="false"/>
          <w:bCs w:val="false"/>
        </w:rPr>
        <w:t xml:space="preserve">(2) Operațiunile pentru care se aplică taxarea inversă sunt:</w:t>
      </w:r>
    </w:p>
    <w:p>
      <w:pPr>
        <w:keepNext w:val="false"/>
      </w:pPr>
      <w:r>
        <w:rPr>
          <w:b w:val="false"/>
          <w:bCs w:val="false"/>
        </w:rPr>
        <w:t xml:space="preserve">a) livrarea următoarelor categorii de bunuri:</w:t>
      </w:r>
    </w:p>
    <w:p>
      <w:pPr>
        <w:keepNext w:val="false"/>
      </w:pPr>
      <w:r>
        <w:rPr>
          <w:b w:val="false"/>
          <w:bCs w:val="false"/>
        </w:rPr>
        <w:t xml:space="preserve">1.</w:t>
      </w:r>
    </w:p>
    <w:p>
      <w:pPr>
        <w:keepNext w:val="false"/>
      </w:pPr>
      <w:r>
        <w:rPr>
          <w:b w:val="false"/>
          <w:bCs w:val="false"/>
        </w:rPr>
        <w:t xml:space="preserve">deșeuri feroase și neferoase, de rebuturi feroase și neferoase, inclusiv produse semifinite rezultate din prelucrarea, fabricarea sau topirea acestora;</w:t>
      </w:r>
    </w:p>
    <w:p>
      <w:pPr>
        <w:keepNext w:val="false"/>
      </w:pPr>
      <w:r>
        <w:rPr>
          <w:b w:val="false"/>
          <w:bCs w:val="false"/>
        </w:rPr>
        <w:t xml:space="preserve">2.</w:t>
      </w:r>
    </w:p>
    <w:p>
      <w:pPr>
        <w:keepNext w:val="false"/>
      </w:pPr>
      <w:r>
        <w:rPr>
          <w:b w:val="false"/>
          <w:bCs w:val="false"/>
        </w:rPr>
        <w:t xml:space="preserve">reziduuri și alte materiale reciclabile alcătuite din metale feroase și neferoase, aliajele acestora, zgură, cenușă și reziduuri industriale ce conțin metale sau aliajele lor;</w:t>
      </w:r>
    </w:p>
    <w:p>
      <w:pPr>
        <w:keepNext w:val="false"/>
      </w:pPr>
      <w:r>
        <w:rPr>
          <w:b w:val="false"/>
          <w:bCs w:val="false"/>
        </w:rPr>
        <w:t xml:space="preserve">3.</w:t>
      </w:r>
    </w:p>
    <w:p>
      <w:pPr>
        <w:keepNext w:val="false"/>
      </w:pPr>
      <w:r>
        <w:rPr>
          <w:b w:val="false"/>
          <w:bCs w:val="false"/>
        </w:rPr>
        <w:t xml:space="preserve">deșeuri de materiale reciclabile și materiale reciclabile uzate constând în hârtie, carton, material textil, cabluri, cauciuc, plastic, cioburi de sticlă și sticlă;</w:t>
      </w:r>
    </w:p>
    <w:p>
      <w:pPr>
        <w:keepNext w:val="false"/>
      </w:pPr>
      <w:r>
        <w:rPr>
          <w:b w:val="false"/>
          <w:bCs w:val="false"/>
        </w:rPr>
        <w:t xml:space="preserve">4.</w:t>
      </w:r>
    </w:p>
    <w:p>
      <w:pPr>
        <w:keepNext w:val="false"/>
      </w:pPr>
      <w:r>
        <w:rPr>
          <w:b w:val="false"/>
          <w:bCs w:val="false"/>
        </w:rPr>
        <w:t xml:space="preserve">materialele prevăzute la pct. 1-3 după prelucrarea/transformarea acestora prin operațiuni de curățare, polizare, selecție, tăiere, fragmentare, presare sau turnare în lingouri, inclusiv a lingourilor de metale neferoase pentru obținerea cărora s-au adăugat alte elemente de aliere;</w:t>
      </w:r>
    </w:p>
    <w:p>
      <w:pPr>
        <w:keepNext w:val="false"/>
      </w:pPr>
      <w:r>
        <w:rPr>
          <w:b w:val="false"/>
          <w:bCs w:val="false"/>
        </w:rPr>
        <w:t xml:space="preserve">b) livrarea de masă lemnoasă și materiale lemnoase, astfel cum sunt definite prin Legea nr. 46/2008 - Codul silvic, republicată;</w:t>
      </w:r>
    </w:p>
    <w:p>
      <w:pPr>
        <w:keepNext w:val="false"/>
      </w:pPr>
      <w:r>
        <w:rPr>
          <w:b w:val="false"/>
          <w:bCs w:val="false"/>
        </w:rPr>
        <w:t xml:space="preserve">c) livrarea de cereale și plante tehnice, inclusiv semințe oleaginoase și sfeclă de zahăr, care nu sunt în principiu destinate ca atare consumatorilor finali. Prin normele metodologice se stabilesc codurile NC corespunzătoare acestor bunuri;</w:t>
      </w:r>
    </w:p>
    <w:p>
      <w:pPr>
        <w:keepNext w:val="false"/>
      </w:pPr>
      <w:r>
        <w:rPr>
          <w:b w:val="false"/>
          <w:bCs w:val="false"/>
        </w:rPr>
        <w:t xml:space="preserve">d) transferul de certificate de emisii de gaze cu efect de seră, astfel cum sunt definite la art. 3 din Directiva 2003/87/CE a Parlamentului European și a Consiliului din 13 octombrie 2003 de stabilire a unui sistem de comercializare a cotelor de emisie de gaze cu efect de seră în cadrul Comunității și de modificare a Directivei 96/61/CE a Consiliului, transferabile în conformitate cu art. 12 din directivă, precum și transferul altor unități care pot fi utilizate de operatori în conformitate cu aceeași directivă;</w:t>
      </w:r>
    </w:p>
    <w:p>
      <w:pPr>
        <w:keepNext w:val="false"/>
      </w:pPr>
      <w:r>
        <w:rPr>
          <w:b w:val="false"/>
          <w:bCs w:val="false"/>
        </w:rPr>
        <w:t xml:space="preserve">e) livrarea de energie electrică către un comerciant persoană impozabilă, stabilit în România conform art. 266 alin. (2). Comerciantul persoană impozabilă reprezintă persoana impozabilă a cărei activitate principală, în ceea ce privește cumpărările de energie electrică, o reprezintă revânzarea acesteia și al cărei consum propriu de energie electrică este neglijabil. Prin consum propriu neglijabil de energie electrică se înțelege un consum de maximum 1% din energia electrică cumpărată. Se consideră că are calitatea de comerciant persoană impozabilă cumpărătorul care deține licența pentru organizarea și administrarea piețelor organizate de energie electrică eliberată de Autoritatea Națională de Reglementare în Domeniul Energiei, pentru tranzacțiile pe piața pentru ziua următoare și pe piața intrazilnică, precum și cel care are calitatea de achizitor unic în cadrul mecanismului de achiziție centralizată de energie electrică. De asemenea, se consideră că are calitatea de comerciant persoană impozabilă cumpărătorul de energie electrică care îndeplinește cumulativ următoarele condiții:</w:t>
      </w:r>
    </w:p>
    <w:p>
      <w:pPr>
        <w:keepNext w:val="false"/>
      </w:pPr>
      <w:r>
        <w:rPr>
          <w:b w:val="false"/>
          <w:bCs w:val="false"/>
        </w:rPr>
        <w:t xml:space="preserve">(la 01-01-2023,</w:t>
      </w:r>
    </w:p>
    <w:p>
      <w:pPr>
        <w:keepNext w:val="false"/>
      </w:pPr>
      <w:r>
        <w:rPr>
          <w:b w:val="false"/>
          <w:bCs w:val="false"/>
        </w:rPr>
        <w:t xml:space="preserve">Teza introductivă a literei e) , Alineatul (2) , Articolul 331 , Capitolul XIV , Titlul VII a fost modificată de Punctul 5, Articolul LII, Capitolul II din ORDONANȚA DE URGENȚĂ nr. 168 din 8 decembrie 2022, publicată în MONITORUL OFICIAL nr. 1186 din 09 decembrie 2022</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deține o licență valabilă de furnizare a energiei electrice, o licență pentru activitatea traderului de energie electrică sau orice licență care permite comercializarea de energie electrică, eliberată de Autoritatea Națională de Reglementare în Domeniul Energiei, care face dovada că respectivul cumpărător este un comerciant de energie electrică;</w:t>
      </w:r>
    </w:p>
    <w:p>
      <w:pPr>
        <w:keepNext w:val="false"/>
      </w:pPr>
      <w:r>
        <w:rPr>
          <w:b w:val="false"/>
          <w:bCs w:val="false"/>
        </w:rPr>
        <w:t xml:space="preserve">(la 24-12-2020,</w:t>
      </w:r>
    </w:p>
    <w:p>
      <w:pPr>
        <w:keepNext w:val="false"/>
      </w:pPr>
      <w:r>
        <w:rPr>
          <w:b w:val="false"/>
          <w:bCs w:val="false"/>
        </w:rPr>
        <w:t xml:space="preserve">Punctul 1. din Litera e) , Alineatul (2) , Articolul 331 , Capitolul XIV , Titlul VII a fost modificat de Punctul 167,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activitatea sa principală, în ceea ce privește cumpărările de energie electrică, o reprezintă revânzarea acesteia și consumul său propriu din energia electrică cumpărată este neglijabil. În acest sens, persoana impozabilă trebuie să depună la organul fiscal competent, până pe data de 10 decembrie a fiecărui an, o declarație pe propria răspundere din care să rezulte că îndeplinește această condiție, respectiv că în perioada ianuarie-noiembrie a acelui an calendaristic a avut un consum propriu de maximum 1% din energia electrică cumpărată, care este valabilă pentru toate achizițiile de energie electrică efectuate în anul calendaristic următor. În cazul în care declarația pe propria răspundere vizează perioade anterioare anului depunerii, persoana impozabilă va menționa data de la care îndeplinește această condiție pentru a fi considerată comerciant persoana impozabilă de la acea dată. Persoana impozabilă care obține licența de furnizare a energiei electrice sau licența pentru activitatea traderului de energie electrică sau orice licență în baza căreia efectuează comercializare de energie electrică, în perioada 1-31 decembrie a unui an calendaristic trebuie să depună la organul fiscal competent, în perioada 1-20 ianuarie a anului calendaristic următor, o declarație pe propria răspundere din care să rezulte că a avut un consum propriu de maximum 1% din energia electrică cumpărată în perioada din luna decembrie în care a deținut licența de furnizare sau licența pentru activitatea traderului de energie electrică sau licență în baza căreia efectuează comercializare de energie electrică, care este valabilă pentru toate achizițiile de energie electrică efectuate în anul calendaristic în care se depune această declarație. A.N.A.F. are obligația să afișeze pe site-ul său lista persoanelor impozabile care au depus declarațiile respective cel târziu până pe data de 31 decembrie a fiecărui an, respectiv până pe data de 31 ianuarie a anului următor în cazul cumpărătorilor de energie electrică care au obținut licența de furnizare a energiei electrice sau licența pentru activitatea traderului de energie electrică sau licența în baza căreia efectuează comercializare de energie electrică între 1 și 31 decembrie a fiecărui an. Furnizorul de energie electrică nu aplică taxare inversă dacă în momentul livrării beneficiarul care avea obligația de a depune la organul fiscal competent declarația pe propria răspundere privind consumul propriu neglijabil de energie electrică nu figurează în «Lista persoanelor impozabile care au depus declarațiile pe propria răspundere pentru îndeplinirea condiției prevăzute la art. 331 alin. (2) lit. e) pct. 2 din Codul fiscal». În cazul cumpărătorilor de energie electrică care au obținut licența de furnizare sau licența pentru activitatea traderului de energie electrică sau licența în baza căreia efectuează comercializare de energie electrică între 1 și 31 decembrie a anului anterior ori în cazul cumpărătorilor de energie electrică care au depus declarația pe propria răspundere privind consumul propriu neglijabil de energie electrică cu întârziere, furnizorii pot emite facturi de corecție cu semnul minus, conform art. 330 alin. (1) lit. b), în vederea aplicării taxării inverse, respectiv a regularizării taxei și restituirii acesteia către beneficiar pentru livrările efectuate până la data afișării pe site-ul A.N.A.F. a cumpărătorului în lista persoanelor impozabile care au depus declarațiile pe propria răspundere, ori, pentru livrările efectuate de la data menționată în declarația pe propria răspundere până la data depunerii de către cumpărător a acestei declarații în cazul depunerii acesteia cu întârziere. Pentru achizițiile de energie electrică efectuate în anul în care cumpărătorul obține o licență valabilă de furnizare a energiei electrice sau o licență pentru activitatea traderului de energie electrică sau o licență în baza căreia efectuează comercializare de energie electrică, eliberată de Autoritatea Națională de Reglementare în Domeniul Energiei, care face dovada că respectivul cumpărător este un comerciant de energie electrică, cumpărătorul trebuie să transmită vânzătorului o declarație pe propria răspundere din care să rezulte că activitatea sa principală, în ceea ce privește cumpărările de energie electrică, o reprezintă revânzarea acesteia și consumul său propriu estimat din energia electrică cumpărată este neglijabil, care este valabilă până la data de 31 decembrie a anului respectiv.</w:t>
      </w:r>
    </w:p>
    <w:p>
      <w:pPr>
        <w:keepNext w:val="false"/>
      </w:pPr>
      <w:r>
        <w:rPr>
          <w:b w:val="false"/>
          <w:bCs w:val="false"/>
        </w:rPr>
        <w:t xml:space="preserve">(la 24-12-2020,</w:t>
      </w:r>
    </w:p>
    <w:p>
      <w:pPr>
        <w:keepNext w:val="false"/>
      </w:pPr>
      <w:r>
        <w:rPr>
          <w:b w:val="false"/>
          <w:bCs w:val="false"/>
        </w:rPr>
        <w:t xml:space="preserve">Punctul 2. din Litera e) , Alineatul (2) , Articolul 331 , Capitolul XIV , Titlul VII a fost modificat de Punctul 167,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f) transferul de certificate verzi, astfel cum sunt definite la art. 2 lit. h) din Legea nr. 220/2008 pentru stabilirea sistemului de promovare a producerii energiei din surse regenerabile de energie, republicată, cu modificările și completările ulterioare;</w:t>
      </w:r>
    </w:p>
    <w:p>
      <w:pPr>
        <w:keepNext w:val="false"/>
      </w:pPr>
      <w:r>
        <w:rPr>
          <w:b w:val="false"/>
          <w:bCs w:val="false"/>
        </w:rPr>
        <w:t xml:space="preserve">g) construcțiile, astfel cum sunt definite la art. 292 alin. (2) lit. f) pct. 2, părțile de construcție și terenurile de orice fel, pentru a căror livrare se aplică regimul de taxare prin efectul legii sau prin opțiune;</w:t>
      </w:r>
    </w:p>
    <w:p>
      <w:pPr>
        <w:keepNext w:val="false"/>
      </w:pPr>
      <w:r>
        <w:rPr>
          <w:b w:val="false"/>
          <w:bCs w:val="false"/>
        </w:rPr>
        <w:t xml:space="preserve">(la 03-01-2016,</w:t>
      </w:r>
    </w:p>
    <w:p>
      <w:pPr>
        <w:keepNext w:val="false"/>
      </w:pPr>
      <w:r>
        <w:rPr>
          <w:b w:val="false"/>
          <w:bCs w:val="false"/>
        </w:rPr>
        <w:t xml:space="preserve">Lit. g) a alin. (2) al art. 331 a fost modificată de pct. 8 al art. unic din LEGEA nr. 358 din 31 decembrie 2015, publicată în MONITORUL OFICIAL nr. 988 din 31 decembrie 2015, care completează art. I din ORDONANȚA DE URGENȚĂ nr. 50 din 27 octombrie 2015, publicată în MONITORUL OFICIAL nr. 817 din 3 noiembrie 2015, cu pct. 36^2.</w:t>
      </w:r>
    </w:p>
    <w:p>
      <w:pPr>
        <w:keepNext w:val="false"/>
      </w:pPr>
      <w:r>
        <w:rPr>
          <w:b w:val="false"/>
          <w:bCs w:val="false"/>
        </w:rPr>
        <w:t xml:space="preserve">)</w:t>
      </w:r>
    </w:p>
    <w:p>
      <w:pPr>
        <w:keepNext w:val="false"/>
      </w:pPr>
      <w:r>
        <w:rPr>
          <w:b w:val="false"/>
          <w:bCs w:val="false"/>
        </w:rPr>
        <w:t xml:space="preserve">h) livrările de aur de investiții efectuate de persoane impozabile care și-au exercitat opțiunea de taxare și livrările de materii prime sau semifabricate din aur cu titlul mai mare sau egal cu 325 la mie, către cumpărători persoane impozabile;</w:t>
      </w:r>
    </w:p>
    <w:p>
      <w:pPr>
        <w:keepNext w:val="false"/>
      </w:pPr>
      <w:r>
        <w:rPr>
          <w:b w:val="false"/>
          <w:bCs w:val="false"/>
        </w:rPr>
        <w:t xml:space="preserve">i) furnizările de telefoane mobile, și anume dispozitive fabricate sau adaptate pentru utilizarea în conexiune cu o rețea autorizată și care funcționează pe anumite frecvențe, fie că au sau nu vreo altă utilizare;</w:t>
      </w:r>
    </w:p>
    <w:p>
      <w:pPr>
        <w:keepNext w:val="false"/>
      </w:pPr>
      <w:r>
        <w:rPr>
          <w:b w:val="false"/>
          <w:bCs w:val="false"/>
        </w:rPr>
        <w:t xml:space="preserve">j) furnizările de dispozitive cu circuite integrate, cum ar fi microprocesoare și unități centrale de procesare, înainte de integrarea lor în produse destinate utilizatorului final;</w:t>
      </w:r>
    </w:p>
    <w:p>
      <w:pPr>
        <w:keepNext w:val="false"/>
      </w:pPr>
      <w:r>
        <w:rPr>
          <w:b w:val="false"/>
          <w:bCs w:val="false"/>
        </w:rPr>
        <w:t xml:space="preserve">k) furnizările de console de jocuri, tablete PC și laptopuri.</w:t>
      </w:r>
    </w:p>
    <w:p>
      <w:pPr>
        <w:keepNext w:val="false"/>
      </w:pPr>
      <w:r>
        <w:rPr>
          <w:b w:val="false"/>
          <w:bCs w:val="false"/>
        </w:rPr>
        <w:t xml:space="preserve">l) livrarea de gaze naturale către un comerciant persoană impozabilă, stabilit în România conform art. 266 alin. (2). Comerciantul persoană impozabilă reprezintă persoana impozabilă a cărei activitate principală, în ceea ce privește cumpărările de gaze naturale, o reprezintă revânzarea acestora și al cărei consum propriu de gaze naturale este neglijabil. Prin consum propriu neglijabil de gaze naturale se înțelege un consum de maximum 1% din cantitatea de gaze naturale cumpărată. Se consideră că are calitatea de comerciant persoană impozabilă cumpărătorul care deține licența pentru administrarea piețelor centralizate de gaze naturale eliberată de Autoritatea Națională de Reglementare în Domeniul Energiei, pentru tranzacțiile în care acesta deține calitatea de contraparte. De asemenea, se consideră că are calitatea de comerciant persoană impozabilă cumpărătorul de gaze naturale care îndeplinește cumulativ următoarele condiții:</w:t>
      </w:r>
    </w:p>
    <w:p>
      <w:pPr>
        <w:keepNext w:val="false"/>
      </w:pPr>
      <w:r>
        <w:rPr>
          <w:b w:val="false"/>
          <w:bCs w:val="false"/>
        </w:rPr>
        <w:t xml:space="preserve">1.</w:t>
      </w:r>
    </w:p>
    <w:p>
      <w:pPr>
        <w:keepNext w:val="false"/>
      </w:pPr>
      <w:r>
        <w:rPr>
          <w:b w:val="false"/>
          <w:bCs w:val="false"/>
        </w:rPr>
        <w:t xml:space="preserve">deține o licență valabilă de furnizare de gaze naturale sau o licență pentru activitatea traderului de gaze naturale, eliberată de Autoritatea Națională de Reglementare în Domeniul Energiei, care face dovada că respectivul cumpărător este un comerciant de gaze naturale;</w:t>
      </w:r>
    </w:p>
    <w:p>
      <w:pPr>
        <w:keepNext w:val="false"/>
      </w:pPr>
      <w:r>
        <w:rPr>
          <w:b w:val="false"/>
          <w:bCs w:val="false"/>
        </w:rPr>
        <w:t xml:space="preserve">2.</w:t>
      </w:r>
    </w:p>
    <w:p>
      <w:pPr>
        <w:keepNext w:val="false"/>
      </w:pPr>
      <w:r>
        <w:rPr>
          <w:b w:val="false"/>
          <w:bCs w:val="false"/>
        </w:rPr>
        <w:t xml:space="preserve">activitatea sa principală, în ceea ce privește cumpărările de gaze naturale, o reprezintă revânzarea acestora și consumul său propriu din cantitatea de gaze naturale cumpărată este neglijabil. În acest sens, persoana impozabilă trebuie să depună la organul fiscal competent, până pe data de 10 decembrie a fiecărui an, o declarație pe propria răspundere din care să rezulte că îndeplinește această condiție, respectiv că în perioada ianuarie-noiembrie a acelui an calendaristic a avut un consum propriu de maximum 1% din cantitatea de gaze naturale cumpărată, care este valabilă pentru toate achizițiile de gaze naturale efectuate în anul calendaristic următor. Persoana impozabilă care obține licența de furnizare de gaze naturale sau licența pentru activitatea traderului de gaze naturale în perioada 1-31 decembrie a unui an calendaristic trebuie să depună la organul fiscal competent, în perioada 1-20 ianuarie a anului calendaristic următor, o declarație pe propria răspundere din care să rezulte că a avut un consum propriu de maximum 1% din cantitatea de gaze naturale cumpărată în perioada din luna decembrie în care a deținut licența de furnizare sau licența pentru activitatea traderului de gaze naturale, care este valabilă pentru toate achizițiile de gaze naturale efectuate în anul calendaristic în care se depune această declarație. A.N.A.F. are obligația să afișeze pe site-ul său lista persoanelor impozabile care au depus declarațiile respective cel târziu până pe data de 31 decembrie a fiecărui an, respectiv până pe data de 31 ianuarie a anului următor în cazul cumpărătorilor de gaze naturale care au obținut licența de furnizare de gaze naturale sau licența pentru activitatea traderului de gaze naturale între 1 și 31 decembrie a fiecărui an. Furnizorul de gaze naturale nu aplică taxare inversă dacă în momentul livrării beneficiarul care avea obligația de a depune la organul fiscal competent declarația pe propria răspundere privind consumul propriu neglijabil de gaze naturale nu figurează în «Lista persoanelor impozabile care au depus declarațiile pe propria răspundere pentru îndeplinirea condiției prevăzute la art. 331 alin. (2) lit. l) pct. 2 din Codul fiscal». În cazul cumpărătorilor de gaze naturale care au obținut licența de furnizare sau licența pentru activitatea traderului de gaze naturale între 1 și 31 decembrie a anului anterior ori în cazul cumpărătorilor de gaze naturale care au depus declarația pe proprie răspundere privind consumul propriu neglijabil de gaze naturale cu întârziere, furnizorii pot emite facturi de corecție cu semnul minus, conform art. 330 alin. (1) lit. b), în vederea aplicării taxării inverse, respectiv a regularizării taxei și restituirii acesteia către beneficiar pentru livrările efectuate până la data afișării pe site-ul A.N.A.F. a cumpărătorului în lista persoanelor impozabile care au depus declarațiile pe propria răspundere ori pentru livrările efectuate de la data menționată în declarația pe propria răspundere până la data depunerii de către cumpărător a acestei declarații în cazul depunerii acesteia cu întârziere. Pentru achizițiile de gaze naturale efectuate în anul în care cumpărătorul obține o licență valabilă de furnizare de gaze naturale sau o licență pentru activitatea traderului de gaze naturale, eliberată de Autoritatea Națională de Reglementare în Domeniul Energiei, care face dovada că respectivul cumpărător este un comerciant de gaze naturale, cumpărătorul trebuie să transmită vânzătorului o declarație pe propria răspundere din care să rezulte că activitatea sa principală, în ceea ce privește cumpărările de gaze naturale, o reprezintă revânzarea acestora și consumul său propriu estimat din cantitatea de gaze naturale cumpărată este neglijabil, care este valabilă până la data de 31 decembrie a anului respectiv.</w:t>
      </w:r>
    </w:p>
    <w:p>
      <w:pPr>
        <w:keepNext w:val="false"/>
      </w:pPr>
      <w:r>
        <w:rPr>
          <w:b w:val="false"/>
          <w:bCs w:val="false"/>
        </w:rPr>
        <w:t xml:space="preserve">(la 24-12-2020,</w:t>
      </w:r>
    </w:p>
    <w:p>
      <w:pPr>
        <w:keepNext w:val="false"/>
      </w:pPr>
      <w:r>
        <w:rPr>
          <w:b w:val="false"/>
          <w:bCs w:val="false"/>
        </w:rPr>
        <w:t xml:space="preserve">Alineatul (2) din Articolul 331 , Capitolul XIV , Titlul VII a fost completat de Punctul 168,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III din LEGEA nr. 296 din 18 decembrie 2020, publicată în MONITORUL OFICIAL nr. 1269 din 21 decembrie 2020, pentru aplicarea prevederilor art. 331 alin. (2) lit. l) din Legea nr. 227/2015 privind Codul fiscal, cu modificările și completările ulterioare, precum și cu modificările și completările aduse prin prezenta lege, în anul în care legea a intrat în vigoare, comerciantul persoană impozabilă cumpărător de gaze naturale trebuie să transmită vânzătorului o declarație pe propria răspundere din care să rezulte că activitatea sa principală în ceea ce privește cumpărările de gaze naturale o reprezintă revânzarea acestora și consumul său propriu estimat din cantitatea de gaze naturale cumpărată este neglijabil, care este valabilă până la data de 31 decembrie a anului de intrare in vigoare a legii.</w:t>
      </w:r>
    </w:p>
    <w:p>
      <w:pPr>
        <w:keepNext w:val="false"/>
      </w:pPr>
      <w:r>
        <w:rPr>
          <w:b w:val="false"/>
          <w:bCs w:val="false"/>
        </w:rPr>
        <w:t xml:space="preserve">(3) Pe facturile emise pentru livrările de bunuri/prestările de servicii prevăzute la alin. (2) furnizorii/prestatorii nu vor înscrie taxa colectată aferentă. Beneficiarii vor determina taxa aferentă, care se va evidenția în decontul prevăzut la art. 323, atât ca taxă colectată, cât și ca taxă deductibilă. Beneficiarii au drept de deducere a taxei în limitele și în condițiile stabilite la art. 297-301.</w:t>
      </w:r>
    </w:p>
    <w:p>
      <w:pPr>
        <w:keepNext w:val="false"/>
      </w:pPr>
      <w:r>
        <w:rPr>
          <w:b w:val="false"/>
          <w:bCs w:val="false"/>
        </w:rPr>
        <w:t xml:space="preserve">(4) De aplicarea prevederilor prezentului articol sunt responsabili atât furnizorii, cât și beneficiarii. Prin normele metodologice se stabilesc responsabilitățile părților implicate în situația în care nu s-a aplicat taxare inversă.</w:t>
      </w:r>
    </w:p>
    <w:p>
      <w:pPr>
        <w:keepNext w:val="false"/>
      </w:pPr>
      <w:r>
        <w:rPr>
          <w:b w:val="false"/>
          <w:bCs w:val="false"/>
        </w:rPr>
        <w:t xml:space="preserve">(5) Prevederile prezentului articol se aplică numai pentru livrările de bunuri/prestările de servicii în interiorul țării.</w:t>
      </w:r>
    </w:p>
    <w:p>
      <w:pPr>
        <w:keepNext w:val="false"/>
      </w:pPr>
      <w:r>
        <w:rPr>
          <w:b w:val="false"/>
          <w:bCs w:val="false"/>
        </w:rPr>
        <w:t xml:space="preserve">(6) Prevederile alin. (2) lit. c)-f) și i)-l) se aplică până la data de 31 decembrie 2026 inclusiv.</w:t>
      </w:r>
    </w:p>
    <w:p>
      <w:pPr>
        <w:keepNext w:val="false"/>
      </w:pPr>
      <w:r>
        <w:rPr>
          <w:b w:val="false"/>
          <w:bCs w:val="false"/>
        </w:rPr>
        <w:t xml:space="preserve">(la 01-07-2022,</w:t>
      </w:r>
    </w:p>
    <w:p>
      <w:pPr>
        <w:keepNext w:val="false"/>
      </w:pPr>
      <w:r>
        <w:rPr>
          <w:b w:val="false"/>
          <w:bCs w:val="false"/>
        </w:rPr>
        <w:t xml:space="preserve">Alineatul (6) din Articolul 331 , Capitolul XIV , Titlul VII a fost modificat de Punctul 1, Articolul IV din ORDONANȚA DE URGENȚĂ nr. 85 din 17 iunie 2022, publicată în MONITORUL OFICIAL nr. 594 din 17 iunie 2022</w:t>
      </w:r>
    </w:p>
    <w:p>
      <w:pPr>
        <w:keepNext w:val="false"/>
      </w:pPr>
      <w:r>
        <w:rPr>
          <w:b w:val="false"/>
          <w:bCs w:val="false"/>
        </w:rPr>
        <w:t xml:space="preserve">)</w:t>
      </w:r>
    </w:p>
    <w:p>
      <w:pPr>
        <w:keepNext w:val="false"/>
      </w:pPr>
      <w:r>
        <w:rPr>
          <w:b w:val="false"/>
          <w:bCs w:val="false"/>
        </w:rPr>
        <w:t xml:space="preserve">(7) Pentru livrarea bunurilor prevăzute la alin. (2) lit. i)-k) se aplică taxarea inversă numai dacă valoarea bunurilor livrate, exclusiv TVA, înscrise într-o factură, este mai mare sau egală cu 22.500 lei.</w:t>
      </w:r>
    </w:p>
    <w:p>
      <w:pPr>
        <w:keepNext w:val="false"/>
      </w:pPr>
      <w:r>
        <w:rPr>
          <w:b w:val="false"/>
          <w:bCs w:val="false"/>
        </w:rPr>
        <w:t xml:space="preserve">(la 03-01-2016,</w:t>
      </w:r>
    </w:p>
    <w:p>
      <w:pPr>
        <w:keepNext w:val="false"/>
      </w:pPr>
      <w:r>
        <w:rPr>
          <w:b w:val="false"/>
          <w:bCs w:val="false"/>
        </w:rPr>
        <w:t xml:space="preserve">Alin. (7) al art. 331 a fost introdus de pct. 8 al art. unic din LEGEA nr. 358 din 31 decembrie 2015, publicată în MONITORUL OFICIAL nr. 988 din 31 decembrie 2015, care completează art. I din ORDONANȚA DE URGENȚĂ nr. 50 din 27 octombrie 2015, publicată în MONITORUL OFICIAL nr. 817 din 3 noiembrie 2015, cu pct. 36^3.</w:t>
      </w:r>
    </w:p>
    <w:p>
      <w:pPr>
        <w:keepNext w:val="false"/>
      </w:pPr>
      <w:r>
        <w:rPr>
          <w:b w:val="false"/>
          <w:bCs w:val="false"/>
        </w:rPr>
        <w:t xml:space="preserve">)</w:t>
      </w:r>
    </w:p>
    <w:p>
      <w:pPr>
        <w:keepNext w:val="false"/>
      </w:pPr>
      <w:r>
        <w:rPr>
          <w:b w:val="false"/>
          <w:bCs w:val="false"/>
        </w:rPr>
        <w:t xml:space="preserve">Capitolul XV</w:t>
      </w:r>
    </w:p>
    <w:p>
      <w:pPr>
        <w:keepNext w:val="false"/>
      </w:pPr>
      <w:r>
        <w:rPr>
          <w:b w:val="false"/>
          <w:bCs w:val="false"/>
        </w:rPr>
        <w:t xml:space="preserve">Dispoziții tranzitorii</w:t>
      </w:r>
    </w:p>
    <w:p>
      <w:pPr>
        <w:keepNext/>
      </w:pPr>
      <w:r>
        <w:rPr>
          <w:b/>
          <w:bCs/>
        </w:rPr>
        <w:t xml:space="preserve">Articolul 332</w:t>
      </w:r>
    </w:p>
    <w:p>
      <w:pPr>
        <w:keepNext w:val="false"/>
      </w:pPr>
      <w:r>
        <w:rPr>
          <w:b w:val="false"/>
          <w:bCs w:val="false"/>
        </w:rPr>
        <w:t xml:space="preserve">Dispoziții tranzitorii în contextul aderării României la Uniunea Europeană</w:t>
      </w:r>
    </w:p>
    <w:p>
      <w:pPr>
        <w:keepNext w:val="false"/>
      </w:pPr>
      <w:r>
        <w:rPr>
          <w:b w:val="false"/>
          <w:bCs w:val="false"/>
        </w:rPr>
        <w:t xml:space="preserve">(1) În aplicarea alin. (2)-(14):</w:t>
      </w:r>
    </w:p>
    <w:p>
      <w:pPr>
        <w:keepNext w:val="false"/>
      </w:pPr>
      <w:r>
        <w:rPr>
          <w:b w:val="false"/>
          <w:bCs w:val="false"/>
        </w:rPr>
        <w:t xml:space="preserve">a) un bun imobil sau o parte a acestuia este considerat/considerată ca fiind construit/construită înainte de data aderării, dacă acel bun imobil sau o parte a acestuia a fost utilizat/utilizată prima dată înainte de data aderării;</w:t>
      </w:r>
    </w:p>
    <w:p>
      <w:pPr>
        <w:keepNext w:val="false"/>
      </w:pPr>
      <w:r>
        <w:rPr>
          <w:b w:val="false"/>
          <w:bCs w:val="false"/>
        </w:rPr>
        <w:t xml:space="preserve">b) un bun imobil sau o parte a acestuia este considerat/considerată achiziționat/ achiziționată înainte de data aderării, dacă formalitățile legale pentru transferul titlului de proprietate de la vânzător la cumpărător s-au îndeplinit înainte de data aderării;</w:t>
      </w:r>
    </w:p>
    <w:p>
      <w:pPr>
        <w:keepNext w:val="false"/>
      </w:pPr>
      <w:r>
        <w:rPr>
          <w:b w:val="false"/>
          <w:bCs w:val="false"/>
        </w:rPr>
        <w:t xml:space="preserve">c) transformarea sau modernizarea unui bun imobil sau unei părți a acestuia se consideră efectuată până la data aderării dacă, după transformare sau modernizare, bunul imobil sau o parte a acestuia a fost utilizat/utilizată prima dată înainte de data aderării;</w:t>
      </w:r>
    </w:p>
    <w:p>
      <w:pPr>
        <w:keepNext w:val="false"/>
      </w:pPr>
      <w:r>
        <w:rPr>
          <w:b w:val="false"/>
          <w:bCs w:val="false"/>
        </w:rPr>
        <w:t xml:space="preserve">d) transformarea sau modernizarea unui bun imobil sau unei părți a acestuia se consideră efectuată după data aderării dacă, după transformare sau modernizare, bunul imobil sau o parte a acestuia a fost utilizat/utilizată prima dată după data aderării;</w:t>
      </w:r>
    </w:p>
    <w:p>
      <w:pPr>
        <w:keepNext w:val="false"/>
      </w:pPr>
      <w:r>
        <w:rPr>
          <w:b w:val="false"/>
          <w:bCs w:val="false"/>
        </w:rPr>
        <w:t xml:space="preserve">e) prevederile alin. (4), (6), (10) și (12) se aplică numai pentru lucrările de modernizare sau transformare începute înainte de data aderării, care au fost finalizate după data aderării, care nu depășesc 20% din valoarea bunului imobil sau a unei părți a acestuia, exclusiv valoarea terenului, după transformare sau modernizare.</w:t>
      </w:r>
    </w:p>
    <w:p>
      <w:pPr>
        <w:keepNext w:val="false"/>
      </w:pPr>
      <w:r>
        <w:rPr>
          <w:b w:val="false"/>
          <w:bCs w:val="false"/>
        </w:rPr>
        <w:t xml:space="preserve">(2) Persoana impozabilă care a avut dreptul la deducerea integrală sau parțială a taxei și care, la sau după data aderării, nu optează pentru taxare sau anulează opțiunea de taxare a oricăreia dintre operațiunile prevăzute la art. 292 alin. (2) lit. e), pentru un bun imobil sau o parte din acesta, construit, achiziționat, transformat sau modernizat înainte de data aderării, prin excepție de la prevederile art. 305, va ajusta taxa, conform normelor metodologice.</w:t>
      </w:r>
    </w:p>
    <w:p>
      <w:pPr>
        <w:keepNext w:val="false"/>
      </w:pPr>
      <w:r>
        <w:rPr>
          <w:b w:val="false"/>
          <w:bCs w:val="false"/>
        </w:rPr>
        <w:t xml:space="preserve">(3) Persoana impozabilă care nu a avut dreptul la deducerea integrală sau parțială a taxei aferente pentru un bun imobil sau o parte din acesta, construit, achiziționat, transformat sau modernizat înainte de data aderării, optează pentru taxarea oricăreia dintre operațiunile prevăzute la art. 292 alin. (2) lit. e), la sau după data aderării, prin excepție de la prevederile art. 305, va ajusta taxa deductibilă aferentă, conform normelor metodologice.</w:t>
      </w:r>
    </w:p>
    <w:p>
      <w:pPr>
        <w:keepNext w:val="false"/>
      </w:pPr>
      <w:r>
        <w:rPr>
          <w:b w:val="false"/>
          <w:bCs w:val="false"/>
        </w:rPr>
        <w:t xml:space="preserve">(4) În situația în care un bun imobil sau o parte a acestuia, construit, achiziționat, transformat sau modernizat înainte de data aderării, este transformat sau modernizat după data aderării, iar valoarea fiecărei transformări sau modernizări efectuate după data aderării nu depășește 20% din valoarea bunului imobil sau a părții acestuia, exclusiv valoarea terenului, după transformare sau modernizare, persoana impozabilă, care a avut dreptul la deducerea integrală sau parțială a taxei aferente, care nu optează pentru taxarea operațiunilor prevăzute la art. 292 alin. (2) lit. e) sau anulează opțiunea de taxare, la sau după data aderării, prin excepție de la prevederile art. 305, va ajusta taxa, conform normelor metodologice.</w:t>
      </w:r>
    </w:p>
    <w:p>
      <w:pPr>
        <w:keepNext w:val="false"/>
      </w:pPr>
      <w:r>
        <w:rPr>
          <w:b w:val="false"/>
          <w:bCs w:val="false"/>
        </w:rPr>
        <w:t xml:space="preserve">(5) În situația în care un bun imobil sau o parte a acestuia, construit, achiziționat, transformat sau modernizat înainte de data aderării, este transformat sau modernizat după data aderării, iar valoarea fiecărei transformări sau modernizări efectuate după data aderării depășește 20% din valoarea bunului imobil sau a părții acestuia, exclusiv valoarea terenului, după transformare sau modernizare, persoana impozabilă, care a avut dreptul la deducerea integrală sau parțială a taxei aferente, nu optează pentru taxarea operațiunilor prevăzute la art. 292 alin. (2) lit. e) sau anulează opțiunea de taxare, la sau după data aderării, va ajusta taxa deductibilă aferentă, conform prevederilor art. 305.</w:t>
      </w:r>
    </w:p>
    <w:p>
      <w:pPr>
        <w:keepNext w:val="false"/>
      </w:pPr>
      <w:r>
        <w:rPr>
          <w:b w:val="false"/>
          <w:bCs w:val="false"/>
        </w:rPr>
        <w:t xml:space="preserve">(6) În situația în care un bun imobil sau o parte a acestuia, construit, achiziționat, transformat sau modernizat înainte de data aderării, este transformat sau modernizat după data aderării, iar valoarea fiecărei transformări sau modernizări efectuate după data aderării nu depășește 20% din valoarea bunului imobil sau a părții acestuia, exclusiv valoarea terenului, după transformare sau modernizare, persoana impozabilă, care nu a avut dreptul la deducerea integrală sau parțială a taxei aferente, optează pentru taxarea operațiunilor prevăzute la art. 292 alin. (2) lit. e), la sau după data aderării, prin excepție de la prevederile art. 305, va ajusta taxa deductibilă aferentă, conform normelor metodologice.</w:t>
      </w:r>
    </w:p>
    <w:p>
      <w:pPr>
        <w:keepNext w:val="false"/>
      </w:pPr>
      <w:r>
        <w:rPr>
          <w:b w:val="false"/>
          <w:bCs w:val="false"/>
        </w:rPr>
        <w:t xml:space="preserve">(7) În situația în care un bun imobil sau o parte a acestuia, construit, achiziționat, transformat sau modernizat înainte de data aderării, este transformat sau modernizat după data aderării, iar valoarea fiecărei transformări sau modernizări efectuate după data aderării depășește 20% din valoarea bunului imobil sau a unei părți a acestuia, exclusiv valoarea terenului, după transformare sau modernizare, persoana impozabilă, care nu a avut dreptul la deducerea integrală sau parțială a taxei aferente, optează pentru taxarea operațiunilor prevăzute la art. 292 alin. (2) lit. e), la sau după data aderării, va ajusta taxa deductibilă aferentă, conform prevederilor art. 305.</w:t>
      </w:r>
    </w:p>
    <w:p>
      <w:pPr>
        <w:keepNext w:val="false"/>
      </w:pPr>
      <w:r>
        <w:rPr>
          <w:b w:val="false"/>
          <w:bCs w:val="false"/>
        </w:rPr>
        <w:t xml:space="preserve">(8) Persoana impozabilă care a avut dreptul la deducerea integrală sau parțială a taxei aferente unei construcții sau unei părți din aceasta, terenului pe care este situată sau oricărui altui teren care nu este construibil, construite, achiziționate, transformate sau modernizate înainte de data aderării, și care, la sau după data aderării, nu optează pentru taxarea operațiunilor prevăzute la art. 292 alin. (2) lit. f) va ajusta taxa deductibilă aferentă, în condițiile prevăzute la art. 305, dar perioada de ajustare este limitată la 5 ani.</w:t>
      </w:r>
    </w:p>
    <w:p>
      <w:pPr>
        <w:keepNext w:val="false"/>
      </w:pPr>
      <w:r>
        <w:rPr>
          <w:b w:val="false"/>
          <w:bCs w:val="false"/>
        </w:rPr>
        <w:t xml:space="preserve">(9) Persoana impozabilă care nu a avut dreptul la deducerea integrală sau parțială a taxei aferente unei construcții sau unei părți din aceasta, terenului pe care este situată sau oricărui altui teren care nu este construibil, construite, achiziționate, transformate sau modernizate înainte de data aderării, și care optează la sau după data aderării, pentru taxarea operațiunilor prevăzute la art. 292 alin. (2) lit. f) va ajusta taxa deductibilă aferentă conform art. 305, dar perioada de ajustare este limitată la 5 ani.</w:t>
      </w:r>
    </w:p>
    <w:p>
      <w:pPr>
        <w:keepNext w:val="false"/>
      </w:pPr>
      <w:r>
        <w:rPr>
          <w:b w:val="false"/>
          <w:bCs w:val="false"/>
        </w:rPr>
        <w:t xml:space="preserve">(10) În situația în care o construcție sau o parte din aceasta, terenul pe care este situată sau orice alt teren care nu este construibil, construite, achiziționate, transformate sau modernizate înainte de data aderării, sunt transformate sau modernizate după data aderării, iar valoarea fiecărei transformări sau modernizări efectuate după data aderării nu depășește 20% din valoarea construcției, exclusiv valoarea terenului, după transformare sau modernizare, prin excepție de la prevederile art. 305, persoana impozabilă, care a avut dreptul la deducerea integrală sau parțială a taxei aferente, nu optează pentru taxarea operațiunilor prevăzute la art. 292 alin. (2) lit. f), la sau după data aderării, va ajusta taxa dedusă înainte și după data aderării, conform art. 305, dar perioada de ajustare este limitată la 5 ani.</w:t>
      </w:r>
    </w:p>
    <w:p>
      <w:pPr>
        <w:keepNext w:val="false"/>
      </w:pPr>
      <w:r>
        <w:rPr>
          <w:b w:val="false"/>
          <w:bCs w:val="false"/>
        </w:rPr>
        <w:t xml:space="preserve">(11) În situația în care o construcție sau o parte din aceasta, terenul pe care este situată sau orice alt teren care nu este construibil, construite, achiziționate, transformate sau modernizate înainte de data aderării, sunt transformate sau modernizate după data aderării, iar valoarea fiecărei transformări sau modernizări efectuate după data aderării depășește 20% din valoarea construcției, exclusiv valoarea terenului, după transformare sau modernizare, persoana impozabilă, care a avut dreptul la deducerea integrală sau parțială a taxei aferente, nu optează pentru taxarea operațiunilor prevăzute la art. 292 alin. (2) lit. f), la sau după data aderării, va ajusta taxa dedusă înainte și după data aderării, conform art. 305.</w:t>
      </w:r>
    </w:p>
    <w:p>
      <w:pPr>
        <w:keepNext w:val="false"/>
      </w:pPr>
      <w:r>
        <w:rPr>
          <w:b w:val="false"/>
          <w:bCs w:val="false"/>
        </w:rPr>
        <w:t xml:space="preserve">(12) În situația în care o construcție sau o parte din aceasta, terenul pe care este situată sau orice alt teren care nu este construibil, construite, transformate sau modernizate înainte de data aderării, sunt transformate sau modernizate după data aderării, iar valoarea fiecărei transformări sau modernizări efectuate după data aderării nu depășește 20% din valoarea construcției, exclusiv valoarea terenului, după transformare sau modernizare, persoana impozabilă, care nu a avut dreptul la deducerea integrală sau parțială a taxei aferente, optează pentru taxarea operațiunilor prevăzute la art. 292 alin. (2) lit. f), la sau după data aderării, va ajusta taxa nededusă înainte și după data aderării, conform art. 305, dar perioada de ajustare este limitată la 5 ani.</w:t>
      </w:r>
    </w:p>
    <w:p>
      <w:pPr>
        <w:keepNext w:val="false"/>
      </w:pPr>
      <w:r>
        <w:rPr>
          <w:b w:val="false"/>
          <w:bCs w:val="false"/>
        </w:rPr>
        <w:t xml:space="preserve">(13) În situația în care o construcție sau o parte din aceasta, terenul pe care este situată sau orice alt teren care nu este construibil, construite, achiziționate, transformate sau modernizate înainte de data aderării, sunt transformate sau modernizate după data aderării, iar valoarea fiecărei transformări sau modernizări efectuate după data aderării depășește 20% din valoarea construcției, exclusiv valoarea terenului, după transformare sau modernizare, prin excepție de la prevederile art. 305, persoana impozabilă, care nu a avut dreptul la deducerea integrală sau parțială a taxei aferente, optează pentru taxarea operațiunilor prevăzute la art. 292 alin. (2) lit. f) la sau după data aderării, va ajusta taxa nededusă înainte și după data aderării, conform art. 305.</w:t>
      </w:r>
    </w:p>
    <w:p>
      <w:pPr>
        <w:keepNext w:val="false"/>
      </w:pPr>
      <w:r>
        <w:rPr>
          <w:b w:val="false"/>
          <w:bCs w:val="false"/>
        </w:rPr>
        <w:t xml:space="preserve">(14) Prevederile alin. (8)-(13) nu sunt aplicabile în cazul livrării unei construcții noi sau a unei părți din aceasta, astfel cum este definită la art. 292 alin. (2) lit. f).</w:t>
      </w:r>
    </w:p>
    <w:p>
      <w:pPr>
        <w:keepNext w:val="false"/>
      </w:pPr>
      <w:r>
        <w:rPr>
          <w:b w:val="false"/>
          <w:bCs w:val="false"/>
        </w:rPr>
        <w:t xml:space="preserve">(15) În cazul contractelor de vânzare de bunuri cu plata în rate, încheiate valabil, anterior datei de 31 decembrie 2006 inclusiv, care se derulează și după data aderării, exigibilitatea taxei aferente ratelor scadente după data aderării intervine la fiecare dintre datele specificate în contract pentru plata ratelor. În cazul contractelor de leasing încheiate valabil, anterior datei de 31 decembrie 2006 inclusiv, și care se derulează și după data aderării, dobânzile aferente ratelor scadente după data aderării nu se cuprind în baza de impozitare a taxei.</w:t>
      </w:r>
    </w:p>
    <w:p>
      <w:pPr>
        <w:keepNext w:val="false"/>
      </w:pPr>
      <w:r>
        <w:rPr>
          <w:b w:val="false"/>
          <w:bCs w:val="false"/>
        </w:rPr>
        <w:t xml:space="preserve">(16) În cazul bunurilor mobile corporale introduse în țară înainte de data aderării de societățile de leasing, persoane juridice române, în baza unor contracte de leasing încheiate cu utilizatori, persoane fizice sau juridice române, și care au fost plasate în regimul vamal de import, cu exceptarea de la plata sumelor aferente tuturor drepturilor de import, inclusiv a taxei pe valoarea adăugată, dacă sunt achiziționate după data aderării de către utilizatori, se vor aplica reglementările în vigoare la data intrării în vigoare a contractului.</w:t>
      </w:r>
    </w:p>
    <w:p>
      <w:pPr>
        <w:keepNext w:val="false"/>
      </w:pPr>
      <w:r>
        <w:rPr>
          <w:b w:val="false"/>
          <w:bCs w:val="false"/>
        </w:rPr>
        <w:t xml:space="preserve">(17) Obiectivele de investiții finalizate printr-un bun de capital, al căror an următor celui de punere în funcțiune este anul aderării României la Uniunea Europeană, se supun regimului de ajustare a taxei deductibile prevăzut la art. 305.</w:t>
      </w:r>
    </w:p>
    <w:p>
      <w:pPr>
        <w:keepNext w:val="false"/>
      </w:pPr>
      <w:r>
        <w:rPr>
          <w:b w:val="false"/>
          <w:bCs w:val="false"/>
        </w:rPr>
        <w:t xml:space="preserve">(18) Certificatele de scutire de taxă eliberate până la data aderării pentru livrări de bunuri și prestări de servicii finanțate din ajutoare sau împrumuturi nerambursabile acordate de guverne străine, de organisme internaționale și de organizații nonprofit și de caritate din străinătate și din țară sau de persoane fizice își păstrează valabilitatea pe perioada derulării obiectivelor. Nu sunt admise suplimentări ale certificatelor de scutire după data de 1 ianuarie 2007.</w:t>
      </w:r>
    </w:p>
    <w:p>
      <w:pPr>
        <w:keepNext w:val="false"/>
      </w:pPr>
      <w:r>
        <w:rPr>
          <w:b w:val="false"/>
          <w:bCs w:val="false"/>
        </w:rPr>
        <w:t xml:space="preserve">(19) În cazul contractelor ferme, încheiate până la data de 31 decembrie 2006 inclusiv, se aplică prevederile legale în vigoare la data intrării în vigoare a contractelor, pentru următoarele operațiuni:</w:t>
      </w:r>
    </w:p>
    <w:p>
      <w:pPr>
        <w:keepNext w:val="false"/>
      </w:pPr>
      <w:r>
        <w:rPr>
          <w:b w:val="false"/>
          <w:bCs w:val="false"/>
        </w:rPr>
        <w:t xml:space="preserve">a) activitățile de cercetare-dezvoltare și inovare pentru realizarea programelor, subprogramelor și proiectelor, precum și a acțiunilor cuprinse în Planul național de cercetare-dezvoltare și inovare, în programele-nucleu și în planurile sectoriale prevăzute de Ordonanța Guvernului nr. 57/2002 privind cercetarea științifică și dezvoltarea tehnologică, aprobată cu modificări și completări prin Legea nr. 324/2003, cu modificările și completările ulterioare, precum și activitățile de cercetare-dezvoltare și inovare finanțate în parteneriat internațional, regional și bilateral;</w:t>
      </w:r>
    </w:p>
    <w:p>
      <w:pPr>
        <w:keepNext w:val="false"/>
      </w:pPr>
      <w:r>
        <w:rPr>
          <w:b w:val="false"/>
          <w:bCs w:val="false"/>
        </w:rPr>
        <w:t xml:space="preserve">b) lucrările de construcții, amenajări, reparații și întreținere la monumentele care comemorează combatanți, eroi, victime ale războiului și ale Revoluției din decembrie 1989.</w:t>
      </w:r>
    </w:p>
    <w:p>
      <w:pPr>
        <w:keepNext w:val="false"/>
      </w:pPr>
      <w:r>
        <w:rPr>
          <w:b w:val="false"/>
          <w:bCs w:val="false"/>
        </w:rPr>
        <w:t xml:space="preserve">(20) Actelor adiționale la contractele prevăzute la alin. (19), încheiate după data de 1 ianuarie 2007 inclusiv, le sunt aplicabile prevederile legale în vigoare după data aderării.</w:t>
      </w:r>
    </w:p>
    <w:p>
      <w:pPr>
        <w:keepNext w:val="false"/>
      </w:pPr>
      <w:r>
        <w:rPr>
          <w:b w:val="false"/>
          <w:bCs w:val="false"/>
        </w:rPr>
        <w:t xml:space="preserve">(21) Pentru garanțiile de bună execuție reținute din contravaloarea lucrărilor de construcții-montaj, evidențiate ca atare în facturi fiscale până la data de 31 decembrie 2006 inclusiv, se aplică prevederile legale în vigoare la data constituirii garanțiilor respective, în ceea ce privește exigibilitatea taxei pe valoarea adăugată.</w:t>
      </w:r>
    </w:p>
    <w:p>
      <w:pPr>
        <w:keepNext w:val="false"/>
      </w:pPr>
      <w:r>
        <w:rPr>
          <w:b w:val="false"/>
          <w:bCs w:val="false"/>
        </w:rPr>
        <w:t xml:space="preserve">(22) Pentru lucrările imobiliare care se finalizează într-un bun imobil, pentru care antreprenorii generali au optat, înainte de data de 1 ianuarie 2007, ca plata taxei să se efectueze la data livrării bunului imobil, se aplică prevederile legale în vigoare la data la care și-au exprimat această opțiune.</w:t>
      </w:r>
    </w:p>
    <w:p>
      <w:pPr>
        <w:keepNext w:val="false"/>
      </w:pPr>
      <w:r>
        <w:rPr>
          <w:b w:val="false"/>
          <w:bCs w:val="false"/>
        </w:rPr>
        <w:t xml:space="preserve">(23) Asocierile în participațiune dintre persoane impozabile române și persoane impozabile stabilite în străinătate sau exclusiv din persoane impozabile stabilite în străinătate, înregistrate ca plătitori de taxă pe valoarea adăugată, până la data de 31 decembrie 2006 inclusiv, conform legislației în vigoare la data constituirii, se consideră persoane impozabile distincte și rămân înregistrate în scopuri de TVA, până la data finalizării contractelor pentru care au fost constituite.</w:t>
      </w:r>
    </w:p>
    <w:p>
      <w:pPr>
        <w:keepNext w:val="false"/>
      </w:pPr>
      <w:r>
        <w:rPr>
          <w:b w:val="false"/>
          <w:bCs w:val="false"/>
        </w:rPr>
        <w:t xml:space="preserve">(24) Operațiunile efectuate de la data aderării în baza unor contracte în derulare la această dată vor fi supuse prevederilor prezentului titlu, cu excepțiile prevăzute de prezentul articol și de art. 333.</w:t>
      </w:r>
    </w:p>
    <w:p>
      <w:pPr>
        <w:keepNext w:val="false"/>
      </w:pPr>
      <w:r>
        <w:rPr>
          <w:b w:val="false"/>
          <w:bCs w:val="false"/>
        </w:rPr>
        <w:t xml:space="preserve">(25) În cazul bunurilor furate pentru care s-a ajustat taxa pe valoarea adăugată în cursul anului 2013, persoana impozabilă poate anula ajustarea efectuată la data la care furtul este dovedit prin hotărâre judecătorească definitivă.</w:t>
      </w:r>
    </w:p>
    <w:p>
      <w:pPr>
        <w:keepNext/>
      </w:pPr>
      <w:r>
        <w:rPr>
          <w:b/>
          <w:bCs/>
        </w:rPr>
        <w:t xml:space="preserve">Articolul 333</w:t>
      </w:r>
    </w:p>
    <w:p>
      <w:pPr>
        <w:keepNext w:val="false"/>
      </w:pPr>
      <w:r>
        <w:rPr>
          <w:b w:val="false"/>
          <w:bCs w:val="false"/>
        </w:rPr>
        <w:t xml:space="preserve">Operațiuni efectuate înainte și de la data aderării</w:t>
      </w:r>
    </w:p>
    <w:p>
      <w:pPr>
        <w:keepNext w:val="false"/>
      </w:pPr>
      <w:r>
        <w:rPr>
          <w:b w:val="false"/>
          <w:bCs w:val="false"/>
        </w:rPr>
        <w:t xml:space="preserve">(1) Prevederile în vigoare, la momentul în care bunurile au fost plasate în unul dintre regimurile suspensive prevăzute la art. 295 alin. (1) lit. a) pct. 1-7 sau într-un regim similar în Bulgaria, se vor aplica în continuare de la data aderării, până la ieșirea bunurilor din aceste regimuri, atunci când respectivele bunuri, originare din Bulgaria sau din spațiul european, așa cum era acesta înaintea datei aderării:</w:t>
      </w:r>
    </w:p>
    <w:p>
      <w:pPr>
        <w:keepNext w:val="false"/>
      </w:pPr>
      <w:r>
        <w:rPr>
          <w:b w:val="false"/>
          <w:bCs w:val="false"/>
        </w:rPr>
        <w:t xml:space="preserve">a) au intrat în România înaintea datei aderării; și</w:t>
      </w:r>
    </w:p>
    <w:p>
      <w:pPr>
        <w:keepNext w:val="false"/>
      </w:pPr>
      <w:r>
        <w:rPr>
          <w:b w:val="false"/>
          <w:bCs w:val="false"/>
        </w:rPr>
        <w:t xml:space="preserve">b) au fost plasate într-un astfel de regim la intrarea în România; și</w:t>
      </w:r>
    </w:p>
    <w:p>
      <w:pPr>
        <w:keepNext w:val="false"/>
      </w:pPr>
      <w:r>
        <w:rPr>
          <w:b w:val="false"/>
          <w:bCs w:val="false"/>
        </w:rPr>
        <w:t xml:space="preserve">c) nu au fost scoase din respectivul regim înaintea datei aderării.</w:t>
      </w:r>
    </w:p>
    <w:p>
      <w:pPr>
        <w:keepNext w:val="false"/>
      </w:pPr>
      <w:r>
        <w:rPr>
          <w:b w:val="false"/>
          <w:bCs w:val="false"/>
        </w:rPr>
        <w:t xml:space="preserve">(2) Apariția oricăruia dintre evenimentele de mai jos la sau după data aderării se va considera ca import în România:</w:t>
      </w:r>
    </w:p>
    <w:p>
      <w:pPr>
        <w:keepNext w:val="false"/>
      </w:pPr>
      <w:r>
        <w:rPr>
          <w:b w:val="false"/>
          <w:bCs w:val="false"/>
        </w:rPr>
        <w:t xml:space="preserve">a) ieșirea bunurilor în România din regimul de admitere temporară în care au fost plasate înaintea datei aderării în condițiile menționate la alin. (1), chiar dacă nu au fost respectate prevederile legale;</w:t>
      </w:r>
    </w:p>
    <w:p>
      <w:pPr>
        <w:keepNext w:val="false"/>
      </w:pPr>
      <w:r>
        <w:rPr>
          <w:b w:val="false"/>
          <w:bCs w:val="false"/>
        </w:rPr>
        <w:t xml:space="preserve">b) scoaterea bunurilor în România din regimurile vamale suspensive în care au fost plasate înaintea datei aderării, în condițiile prevăzute la alin. (1), chiar dacă nu au fost respectate prevederile legale;</w:t>
      </w:r>
    </w:p>
    <w:p>
      <w:pPr>
        <w:keepNext w:val="false"/>
      </w:pPr>
      <w:r>
        <w:rPr>
          <w:b w:val="false"/>
          <w:bCs w:val="false"/>
        </w:rPr>
        <w:t xml:space="preserve">c) încheierea în România a unei proceduri interne de tranzit inițiate în România înaintea datei aderării, în scopul livrării de bunuri cu plata în România înaintea datei aderării, de către o persoană impozabilă care acționează ca atare. Livrarea de bunuri prin poștă va fi considerată în acest scop procedură internă de tranzit;</w:t>
      </w:r>
    </w:p>
    <w:p>
      <w:pPr>
        <w:keepNext w:val="false"/>
      </w:pPr>
      <w:r>
        <w:rPr>
          <w:b w:val="false"/>
          <w:bCs w:val="false"/>
        </w:rPr>
        <w:t xml:space="preserve">d) încheierea în România a unei proceduri de tranzit extern inițiate înaintea datei aderării;</w:t>
      </w:r>
    </w:p>
    <w:p>
      <w:pPr>
        <w:keepNext w:val="false"/>
      </w:pPr>
      <w:r>
        <w:rPr>
          <w:b w:val="false"/>
          <w:bCs w:val="false"/>
        </w:rPr>
        <w:t xml:space="preserve">e) orice neregulă sau încălcare a legii, săvârșită în România în timpul unei proceduri interne de tranzit inițiate în condițiile prevăzute la lit. c) sau în timpul unei proceduri de tranzit extern prevăzute la lit. d);</w:t>
      </w:r>
    </w:p>
    <w:p>
      <w:pPr>
        <w:keepNext w:val="false"/>
      </w:pPr>
      <w:r>
        <w:rPr>
          <w:b w:val="false"/>
          <w:bCs w:val="false"/>
        </w:rPr>
        <w:t xml:space="preserve">f) utilizarea în România, de la data aderării, de către orice persoană, a bunurilor livrate acesteia înaintea datei aderării, din Bulgaria sau din teritoriul european, așa cum era acesta înaintea datei aderării, dacă:</w:t>
      </w:r>
    </w:p>
    <w:p>
      <w:pPr>
        <w:keepNext w:val="false"/>
      </w:pPr>
      <w:r>
        <w:rPr>
          <w:b w:val="false"/>
          <w:bCs w:val="false"/>
        </w:rPr>
        <w:t xml:space="preserve">1.</w:t>
      </w:r>
    </w:p>
    <w:p>
      <w:pPr>
        <w:keepNext w:val="false"/>
      </w:pPr>
      <w:r>
        <w:rPr>
          <w:b w:val="false"/>
          <w:bCs w:val="false"/>
        </w:rPr>
        <w:t xml:space="preserve">livrarea bunurilor a fost scutită sau era probabil că va fi scutită, în condițiile prevăzute la art. 294 alin. (1) lit. a) și b); și</w:t>
      </w:r>
    </w:p>
    <w:p>
      <w:pPr>
        <w:keepNext w:val="false"/>
      </w:pPr>
      <w:r>
        <w:rPr>
          <w:b w:val="false"/>
          <w:bCs w:val="false"/>
        </w:rPr>
        <w:t xml:space="preserve">2.</w:t>
      </w:r>
    </w:p>
    <w:p>
      <w:pPr>
        <w:keepNext w:val="false"/>
      </w:pPr>
      <w:r>
        <w:rPr>
          <w:b w:val="false"/>
          <w:bCs w:val="false"/>
        </w:rPr>
        <w:t xml:space="preserve">bunurile nu au fost importate înaintea datei aderării, în Bulgaria sau în spațiul european, astfel cum era acesta înaintea datei aderării.</w:t>
      </w:r>
    </w:p>
    <w:p>
      <w:pPr>
        <w:keepNext w:val="false"/>
      </w:pPr>
      <w:r>
        <w:rPr>
          <w:b w:val="false"/>
          <w:bCs w:val="false"/>
        </w:rPr>
        <w:t xml:space="preserve">(3) Când are loc un import de bunuri în oricare dintre situațiile menționate la alin. (2), nu există niciun fapt generator de taxă dacă:</w:t>
      </w:r>
    </w:p>
    <w:p>
      <w:pPr>
        <w:keepNext w:val="false"/>
      </w:pPr>
      <w:r>
        <w:rPr>
          <w:b w:val="false"/>
          <w:bCs w:val="false"/>
        </w:rPr>
        <w:t xml:space="preserve">a) bunurile sunt expediate sau transportate în afara teritoriului european, astfel cum este acesta de la data aderării; sau</w:t>
      </w:r>
    </w:p>
    <w:p>
      <w:pPr>
        <w:keepNext w:val="false"/>
      </w:pPr>
      <w:r>
        <w:rPr>
          <w:b w:val="false"/>
          <w:bCs w:val="false"/>
        </w:rPr>
        <w:t xml:space="preserve">b) bunurile importate, în sensul alin. (2) lit. a), nu reprezintă mijloace de transport și sunt reexpediate sau transportate către statul membru din care au fost exportate și către persoana care le-a exportat; sau</w:t>
      </w:r>
    </w:p>
    <w:p>
      <w:pPr>
        <w:keepNext w:val="false"/>
      </w:pPr>
      <w:r>
        <w:rPr>
          <w:b w:val="false"/>
          <w:bCs w:val="false"/>
        </w:rPr>
        <w:t xml:space="preserve">c) bunurile importate, în sensul alin. (2) lit. a), reprezintă mijloacele de transport care au fost achiziționate sau importate înaintea datei aderării, în condițiile generale de impozitare din România, Republica Bulgaria sau alt stat membru din teritoriul european, astfel cum era acesta înaintea datei aderării, și/sau care nu au beneficiat de scutire de la plata taxei ori de rambursarea acesteia ca urmare a exportului. Această condiție se consideră îndeplinită atunci când data primei utilizări a respectivelor mijloace de transport este anterioară datei de 1 ianuarie 1999 și suma taxei datorate la import este nesemnificativă, conform prevederilor din normele metodologice.</w:t>
      </w:r>
    </w:p>
    <w:p>
      <w:pPr>
        <w:keepNext/>
      </w:pPr>
      <w:r>
        <w:rPr>
          <w:b/>
          <w:bCs/>
        </w:rPr>
        <w:t xml:space="preserve">Articolul 334</w:t>
      </w:r>
    </w:p>
    <w:p>
      <w:pPr>
        <w:keepNext w:val="false"/>
      </w:pPr>
      <w:r>
        <w:rPr>
          <w:b w:val="false"/>
          <w:bCs w:val="false"/>
        </w:rPr>
        <w:t xml:space="preserve">Directive transpuse</w:t>
      </w:r>
    </w:p>
    <w:p>
      <w:pPr>
        <w:keepNext w:val="false"/>
      </w:pPr>
      <w:r>
        <w:rPr>
          <w:b w:val="false"/>
          <w:bCs w:val="false"/>
        </w:rPr>
        <w:t xml:space="preserve">Prezentul titlu transpune Directiva 2006/112/CE a Consiliului Uniunii Europene din 28 noiembrie 2006 privind sistemul comun al taxei pe valoarea adăugată, publicată în Jurnalul Oficial al Uniunii Europene (JOUE), seria L nr. 347 din 11 decembrie 2006, Directiva 2009/132/CE a Consiliului din 19 octombrie 2009 de stabilire a domeniului de aplicare a articolului 143 literele (b) și (c) din Directiva 2006/112/CE în ceea ce privește scutirea de la taxa pe valoarea adăugată a anumitor importuri finale de bunuri, publicată în Jurnalul Oficial al Uniunii Europene (JOUE), seria L nr. 292/5 din 10 noiembrie 2009, Directiva 2007/74/CE a Consiliului din 20 decembrie 2007 privind scutirea de taxă pe valoarea adăugată și de accize pentru bunurile importate de către persoanele care călătoresc din țări terțe, publicată în Jurnalul Oficial al Uniunii Europene (JOUE), seria L nr. 346 din 29 decembrie 2007, Directiva 2006/79/CE a Consiliului din 5 octombrie 2006 privind scutirea de impozit la import pentru loturile mici de bunuri cu caracter necomercial din țări terțe, publicată în Jurnalul Oficial al Uniunii Europene (JOUE), seria L nr. 286 din 17 octombrie 2006, Directiva 86/560/CEE - a treisprezecea directivă a Consiliului Comunităților Europene din 17 noiembrie 1986 privind armonizarea legislațiilor statelor membre referitoare la impozitele pe cifra de afaceri - Sisteme de restituire a taxei pe valoarea adăugată persoanelor impozabile care nu sunt stabilite pe teritoriul Comunității, publicată în Jurnalul Oficial al Comunităților Europene (JOCE), seria L nr. 326 din 21 noiembrie 1986, Directiva 2008/9/CE a Consiliului din 12 februarie 2008 de stabilire a normelor detaliate privind rambursarea taxei pe valoarea adăugată, prevăzută în Directiva 2006/112/CE, către persoane impozabile stabilite în alt stat membru decât statul membru de rambursare, publicată în Jurnalul Oficial al Uniunii Europene (JOUE), seria L nr. 44 din 20 februarie 2008.</w:t>
      </w:r>
    </w:p>
    <w:p>
      <w:pPr>
        <w:keepNext w:val="false"/>
      </w:pPr>
      <w:r>
        <w:rPr>
          <w:b w:val="false"/>
          <w:bCs w:val="false"/>
        </w:rPr>
        <w:t xml:space="preserve">Anexa</w:t>
      </w:r>
    </w:p>
    <w:p>
      <w:pPr>
        <w:keepNext w:val="false"/>
      </w:pPr>
      <w:r>
        <w:rPr>
          <w:b w:val="false"/>
          <w:bCs w:val="false"/>
        </w:rPr>
        <w:t xml:space="preserve">Declarație pe propria răspundere</w:t>
      </w:r>
    </w:p>
    <w:p>
      <w:pPr>
        <w:keepNext w:val="false"/>
      </w:pPr>
      <w:r>
        <w:rPr>
          <w:b w:val="false"/>
          <w:bCs w:val="false"/>
        </w:rPr>
        <w:t xml:space="preserve">Subsemnatul(a),</w:t>
      </w:r>
    </w:p>
    <w:p>
      <w:pPr>
        <w:keepNext w:val="false"/>
      </w:pPr>
      <w:r>
        <w:rPr>
          <w:b w:val="false"/>
          <w:bCs w:val="false"/>
        </w:rPr>
        <w:t xml:space="preserve">(Se bifează opțiunea corespunzătoare.)</w:t>
      </w:r>
    </w:p>
    <w:p>
      <w:pPr>
        <w:keepNext w:val="false"/>
      </w:pPr>
      <w:r>
        <w:rPr>
          <w:b w:val="false"/>
          <w:bCs w:val="false"/>
        </w:rPr>
        <w:t xml:space="preserve">[ ] Persoană fizică - ............(nume, prenume).........., identificată prin CI/BI seria ........ și nr. ....................</w:t>
      </w:r>
    </w:p>
    <w:p>
      <w:pPr>
        <w:keepNext w:val="false"/>
      </w:pPr>
      <w:r>
        <w:rPr>
          <w:b w:val="false"/>
          <w:bCs w:val="false"/>
        </w:rPr>
        <w:t xml:space="preserve">[ ] Persoană juridică - .........(nume, prenume).........., în calitate de administrator/reprezentant legal al ..................................,</w:t>
      </w:r>
    </w:p>
    <w:p>
      <w:pPr>
        <w:keepNext w:val="false"/>
      </w:pPr>
      <w:r>
        <w:rPr>
          <w:b w:val="false"/>
          <w:bCs w:val="false"/>
        </w:rPr>
        <w:t xml:space="preserve">cu sediul în localitatea .........................., str. ........................ nr. ......., județul ....................../municipiul ......................., sectorul ....., CIF/CUI nr. ............, identificat prin CI/BI seria ......... și nr. .............., în calitate de beneficiar final,</w:t>
      </w:r>
    </w:p>
    <w:p>
      <w:pPr>
        <w:keepNext w:val="false"/>
      </w:pPr>
      <w:r>
        <w:rPr>
          <w:b w:val="false"/>
          <w:bCs w:val="false"/>
        </w:rPr>
        <w:t xml:space="preserve">cunoscând prevederile art. 326 din Codul penal cu privire la falsul în declarații, declar pe propria răspundere că achiziționez/import cu cotă redusă de TVA, în conformitate cu prevederile art. 291 alin. (2) lit. n)-q) din Legea nr. 227/2015 privind Codul fiscal, cu modificările și completările ulterioare, produsele și/sau serviciile cuprinse în Factura nr. ....... din data ..............., emisă de către ......... (Se completează datele de identificare ale furnizorului/prestatorului.)...............,/în Declarația vamală de import ......., astfel:</w:t>
      </w:r>
    </w:p>
    <w:p>
      <w:pPr>
        <w:keepNext w:val="false"/>
      </w:pPr>
      <w:r>
        <w:rPr>
          <w:b w:val="false"/>
          <w:bCs w:val="false"/>
        </w:rPr>
        <w:t xml:space="preserve">[ ] produsele prevăzute la art. 291 alin. (2) lit. n) în vederea instalării;</w:t>
      </w:r>
    </w:p>
    <w:p>
      <w:pPr>
        <w:keepNext w:val="false"/>
      </w:pPr>
      <w:r>
        <w:rPr>
          <w:b w:val="false"/>
          <w:bCs w:val="false"/>
        </w:rPr>
        <w:t xml:space="preserve">[ ] produsele prevăzute la art. 291 alin. (2) lit. o) în vederea instalării;</w:t>
      </w:r>
    </w:p>
    <w:p>
      <w:pPr>
        <w:keepNext w:val="false"/>
      </w:pPr>
      <w:r>
        <w:rPr>
          <w:b w:val="false"/>
          <w:bCs w:val="false"/>
        </w:rPr>
        <w:t xml:space="preserve">[ ] produsele prevăzute la art. 291 alin. (2) lit. p) în vederea instalării;</w:t>
      </w:r>
    </w:p>
    <w:p>
      <w:pPr>
        <w:keepNext w:val="false"/>
      </w:pPr>
      <w:r>
        <w:rPr>
          <w:b w:val="false"/>
          <w:bCs w:val="false"/>
        </w:rPr>
        <w:t xml:space="preserve">[ ] produsele prevăzute la art. 291 alin. (2) lit. q) în vederea instalării;</w:t>
      </w:r>
    </w:p>
    <w:p>
      <w:pPr>
        <w:keepNext w:val="false"/>
      </w:pPr>
      <w:r>
        <w:rPr>
          <w:b w:val="false"/>
          <w:bCs w:val="false"/>
        </w:rPr>
        <w:t xml:space="preserve">[ ] serviciile de instalare a produselor prevăzute la art. 291 alin. (2) lit. n);</w:t>
      </w:r>
    </w:p>
    <w:p>
      <w:pPr>
        <w:keepNext w:val="false"/>
      </w:pPr>
      <w:r>
        <w:rPr>
          <w:b w:val="false"/>
          <w:bCs w:val="false"/>
        </w:rPr>
        <w:t xml:space="preserve">[ ] serviciile de instalare a produselor prevăzute la art. 291 alin. (2) lit. o);</w:t>
      </w:r>
    </w:p>
    <w:p>
      <w:pPr>
        <w:keepNext w:val="false"/>
      </w:pPr>
      <w:r>
        <w:rPr>
          <w:b w:val="false"/>
          <w:bCs w:val="false"/>
        </w:rPr>
        <w:t xml:space="preserve">[ ] serviciile de instalare a produselor prevăzute la art. 291 alin. (2) lit. p);</w:t>
      </w:r>
    </w:p>
    <w:p>
      <w:pPr>
        <w:keepNext w:val="false"/>
      </w:pPr>
      <w:r>
        <w:rPr>
          <w:b w:val="false"/>
          <w:bCs w:val="false"/>
        </w:rPr>
        <w:t xml:space="preserve">[ ] serviciile de instalare a produselor prevăzute la art. 291 alin. (2) lit. q).</w:t>
      </w:r>
    </w:p>
    <w:p>
      <w:pPr>
        <w:keepNext w:val="false"/>
      </w:pPr>
      <w:r>
        <w:rPr>
          <w:b w:val="false"/>
          <w:bCs w:val="false"/>
        </w:rPr>
        <w:t xml:space="preserve">Se bifează situația/situațiile în care se află beneficiarul final, corespunzătoare produselor sau serviciilor facturate de furnizor/prestator sau importate, după caz.</w:t>
      </w:r>
    </w:p>
    <w:p>
      <w:pPr>
        <w:keepNext w:val="false"/>
      </w:pPr>
      <w:r>
        <w:rPr>
          <w:b w:val="false"/>
          <w:bCs w:val="false"/>
        </w:rPr>
        <w:t xml:space="preserve">Produsele/Serviciile achiziționate/importate sunt destinate pentru imobilul situat la adresa:</w:t>
      </w:r>
    </w:p>
    <w:p>
      <w:pPr>
        <w:keepNext w:val="false"/>
      </w:pPr>
      <w:r>
        <w:rPr>
          <w:b w:val="false"/>
          <w:bCs w:val="false"/>
        </w:rPr>
        <w:t xml:space="preserve">........................(adresa completă a imobilului)................................</w:t>
      </w:r>
    </w:p>
    <w:p>
      <w:pPr>
        <w:keepNext w:val="false"/>
      </w:pPr>
      <w:r>
        <w:rPr>
          <w:b w:val="false"/>
          <w:bCs w:val="false"/>
        </w:rPr>
        <w:t xml:space="preserve">Destinația imobilului este:</w:t>
      </w:r>
    </w:p>
    <w:p>
      <w:pPr>
        <w:keepNext w:val="false"/>
      </w:pPr>
      <w:r>
        <w:rPr>
          <w:b w:val="false"/>
          <w:bCs w:val="false"/>
        </w:rPr>
        <w:t xml:space="preserve">(Se bifează opțiunea corespunzătoare beneficiarului.)</w:t>
      </w:r>
    </w:p>
    <w:p>
      <w:pPr>
        <w:keepNext w:val="false"/>
      </w:pPr>
      <w:r>
        <w:rPr>
          <w:b w:val="false"/>
          <w:bCs w:val="false"/>
        </w:rPr>
        <w:t xml:space="preserve">[ ] locuință [art. 291 alin. (2) lit. n)]</w:t>
      </w:r>
    </w:p>
    <w:p>
      <w:pPr>
        <w:keepNext w:val="false"/>
      </w:pPr>
      <w:r>
        <w:rPr>
          <w:b w:val="false"/>
          <w:bCs w:val="false"/>
        </w:rPr>
        <w:t xml:space="preserve">[ ] clădire destinată administrației publice centrale sau locale/clădire destinată entităților aflate în coordonarea/ subordonarea acestora, cu excepția societăților [art. 291 alin. (2) lit. o)]</w:t>
      </w:r>
    </w:p>
    <w:p>
      <w:pPr>
        <w:keepNext w:val="false"/>
      </w:pPr>
      <w:r>
        <w:rPr>
          <w:b w:val="false"/>
          <w:bCs w:val="false"/>
        </w:rPr>
        <w:t xml:space="preserve">Numele și prenumele în clar .....................................</w:t>
      </w:r>
    </w:p>
    <w:p>
      <w:pPr>
        <w:keepNext w:val="false"/>
      </w:pPr>
      <w:r>
        <w:rPr>
          <w:b w:val="false"/>
          <w:bCs w:val="false"/>
        </w:rPr>
        <w:t xml:space="preserve">Semnătură ..................................</w:t>
      </w:r>
    </w:p>
    <w:p>
      <w:pPr>
        <w:keepNext w:val="false"/>
      </w:pPr>
      <w:r>
        <w:rPr>
          <w:b w:val="false"/>
          <w:bCs w:val="false"/>
        </w:rPr>
        <w:t xml:space="preserve">Data ................................</w:t>
      </w:r>
    </w:p>
    <w:p>
      <w:pPr>
        <w:keepNext w:val="false"/>
      </w:pPr>
      <w:r>
        <w:rPr>
          <w:b w:val="false"/>
          <w:bCs w:val="false"/>
        </w:rPr>
        <w:t xml:space="preserve">(la 01-01-2024,</w:t>
      </w:r>
    </w:p>
    <w:p>
      <w:pPr>
        <w:keepNext w:val="false"/>
      </w:pPr>
      <w:r>
        <w:rPr>
          <w:b w:val="false"/>
          <w:bCs w:val="false"/>
        </w:rPr>
        <w:t xml:space="preserve">Capitolul XV, Titlul VII a fost completat de Punctul 52.,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Anexa nr. 1</w:t>
      </w:r>
    </w:p>
    <w:p>
      <w:pPr>
        <w:keepNext w:val="false"/>
      </w:pPr>
      <w:r>
        <w:rPr>
          <w:b w:val="false"/>
          <w:bCs w:val="false"/>
        </w:rPr>
        <w:t xml:space="preserve">Abrogată</w:t>
      </w:r>
    </w:p>
    <w:p>
      <w:pPr>
        <w:keepNext w:val="false"/>
      </w:pPr>
      <w:r>
        <w:rPr>
          <w:b w:val="false"/>
          <w:bCs w:val="false"/>
        </w:rPr>
        <w:t xml:space="preserve">(la 01-01-2024,</w:t>
      </w:r>
    </w:p>
    <w:p>
      <w:pPr>
        <w:keepNext w:val="false"/>
      </w:pPr>
      <w:r>
        <w:rPr>
          <w:b w:val="false"/>
          <w:bCs w:val="false"/>
        </w:rPr>
        <w:t xml:space="preserve">Anexa nr. 1, Titlul VII a fost abrogată de Punctul 51.,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Anexa nr. 2</w:t>
      </w:r>
    </w:p>
    <w:p>
      <w:pPr>
        <w:keepNext w:val="false"/>
      </w:pPr>
      <w:r>
        <w:rPr>
          <w:b w:val="false"/>
          <w:bCs w:val="false"/>
        </w:rPr>
        <w:t xml:space="preserve">Abrogat.</w:t>
      </w:r>
    </w:p>
    <w:p>
      <w:pPr>
        <w:keepNext w:val="false"/>
      </w:pPr>
      <w:r>
        <w:rPr>
          <w:b w:val="false"/>
          <w:bCs w:val="false"/>
        </w:rPr>
        <w:t xml:space="preserve">(la 01-01-2024,</w:t>
      </w:r>
    </w:p>
    <w:p>
      <w:pPr>
        <w:keepNext w:val="false"/>
      </w:pPr>
      <w:r>
        <w:rPr>
          <w:b w:val="false"/>
          <w:bCs w:val="false"/>
        </w:rPr>
        <w:t xml:space="preserve">Anexa nr. 2, Titlul VII a fost abrogată de Punctul 51.,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Anexe la normele metodologice de aplicare a prevederilor titlului VII din Codul fiscal</w:t>
      </w:r>
    </w:p>
    <w:p>
      <w:pPr>
        <w:keepNext w:val="false"/>
      </w:pPr>
      <w:r>
        <w:rPr>
          <w:b w:val="false"/>
          <w:bCs w:val="false"/>
        </w:rPr>
        <w:t xml:space="preserve">Titlul VIII</w:t>
      </w:r>
    </w:p>
    <w:p>
      <w:pPr>
        <w:keepNext w:val="false"/>
      </w:pPr>
      <w:r>
        <w:rPr>
          <w:b w:val="false"/>
          <w:bCs w:val="false"/>
        </w:rPr>
        <w:t xml:space="preserve">Accize și alte taxe speciale</w:t>
      </w:r>
    </w:p>
    <w:p>
      <w:pPr>
        <w:keepNext w:val="false"/>
      </w:pPr>
      <w:r>
        <w:rPr>
          <w:b w:val="false"/>
          <w:bCs w:val="false"/>
        </w:rPr>
        <w:t xml:space="preserve">Capitolul I</w:t>
      </w:r>
    </w:p>
    <w:p>
      <w:pPr>
        <w:keepNext w:val="false"/>
      </w:pPr>
      <w:r>
        <w:rPr>
          <w:b w:val="false"/>
          <w:bCs w:val="false"/>
        </w:rPr>
        <w:t xml:space="preserve">Regimul accizelor armonizate</w:t>
      </w:r>
    </w:p>
    <w:p>
      <w:pPr>
        <w:keepNext w:val="false"/>
      </w:pPr>
      <w:r>
        <w:rPr>
          <w:b w:val="false"/>
          <w:bCs w:val="false"/>
        </w:rPr>
        <w:t xml:space="preserve">Secţiunea 1 Dispoziții generale</w:t>
      </w:r>
    </w:p>
    <w:p>
      <w:pPr>
        <w:keepNext/>
      </w:pPr>
      <w:r>
        <w:rPr>
          <w:b/>
          <w:bCs/>
        </w:rPr>
        <w:t xml:space="preserve">Articolul 335</w:t>
      </w:r>
    </w:p>
    <w:p>
      <w:pPr>
        <w:keepNext w:val="false"/>
      </w:pPr>
      <w:r>
        <w:rPr>
          <w:b w:val="false"/>
          <w:bCs w:val="false"/>
        </w:rPr>
        <w:t xml:space="preserve">Sfera de aplicare</w:t>
      </w:r>
    </w:p>
    <w:p>
      <w:pPr>
        <w:keepNext w:val="false"/>
      </w:pPr>
      <w:r>
        <w:rPr>
          <w:b w:val="false"/>
          <w:bCs w:val="false"/>
        </w:rPr>
        <w:t xml:space="preserve">(1) Accizele armonizate sunt venituri datorate la bugetul statului și care se colectează conform prevederilor prezentului capitol.</w:t>
      </w:r>
    </w:p>
    <w:p>
      <w:pPr>
        <w:keepNext w:val="false"/>
      </w:pPr>
      <w:r>
        <w:rPr>
          <w:b w:val="false"/>
          <w:bCs w:val="false"/>
        </w:rPr>
        <w:t xml:space="preserve">(2) Accizele armonizate, denumite în continuare accize, sunt taxe speciale percepute direct sau indirect asupra consumului următoarelor produse:</w:t>
      </w:r>
    </w:p>
    <w:p>
      <w:pPr>
        <w:keepNext w:val="false"/>
      </w:pPr>
      <w:r>
        <w:rPr>
          <w:b w:val="false"/>
          <w:bCs w:val="false"/>
        </w:rPr>
        <w:t xml:space="preserve">a) alcool și băuturi alcoolice prevăzute la secțiunea a 4-a;</w:t>
      </w:r>
    </w:p>
    <w:p>
      <w:pPr>
        <w:keepNext w:val="false"/>
      </w:pPr>
      <w:r>
        <w:rPr>
          <w:b w:val="false"/>
          <w:bCs w:val="false"/>
        </w:rPr>
        <w:t xml:space="preserve">b) tutun prelucrat prevăzut la secțiunea a 5-a;</w:t>
      </w:r>
    </w:p>
    <w:p>
      <w:pPr>
        <w:keepNext w:val="false"/>
      </w:pPr>
      <w:r>
        <w:rPr>
          <w:b w:val="false"/>
          <w:bCs w:val="false"/>
        </w:rPr>
        <w:t xml:space="preserve">c) produse energetice și energie electrică prevăzute la secțiunile a 6-a și a 7-a.</w:t>
      </w:r>
    </w:p>
    <w:p>
      <w:pPr>
        <w:keepNext/>
      </w:pPr>
      <w:r>
        <w:rPr>
          <w:b/>
          <w:bCs/>
        </w:rPr>
        <w:t xml:space="preserve">Articolul 335^1</w:t>
      </w:r>
    </w:p>
    <w:p>
      <w:pPr>
        <w:keepNext w:val="false"/>
      </w:pPr>
      <w:r>
        <w:rPr>
          <w:b w:val="false"/>
          <w:bCs w:val="false"/>
        </w:rPr>
        <w:t xml:space="preserve">Aplicarea Codului vamal al Uniunii Europene în cazul produselor accizabile</w:t>
      </w:r>
    </w:p>
    <w:p>
      <w:pPr>
        <w:keepNext w:val="false"/>
      </w:pPr>
      <w:r>
        <w:rPr>
          <w:b w:val="false"/>
          <w:bCs w:val="false"/>
        </w:rPr>
        <w:t xml:space="preserve">(1) Formalitățile stabilite prin dispozițiile vamale ale Uniunii Europene cu privire la intrarea produselor pe teritoriul</w:t>
      </w:r>
    </w:p>
    <w:p>
      <w:pPr>
        <w:keepNext w:val="false"/>
      </w:pPr>
      <w:r>
        <w:rPr>
          <w:b w:val="false"/>
          <w:bCs w:val="false"/>
        </w:rPr>
        <w:t xml:space="preserve">vamal al Uniunii Europene se aplică mutatis mutandis intrării pe teritoriul Uniunii Europene a produselor accizabile care provin din unul dintre teritoriile menționate la art. 337 alin. (1).</w:t>
      </w:r>
    </w:p>
    <w:p>
      <w:pPr>
        <w:keepNext w:val="false"/>
      </w:pPr>
      <w:r>
        <w:rPr>
          <w:b w:val="false"/>
          <w:bCs w:val="false"/>
        </w:rPr>
        <w:t xml:space="preserve">(2) Formalitățile stabilite prin dispozițiile vamale ale Uniunii Europene cu privire la ieșirea produselor dinspre teritoriul vamal al Uniunii Europene se aplică mutatis mutandis ieșirii de pe teritoriul Uniunii Europene a produselor accizabile care au ca destinație unul dintre teritoriile menționate la art. 337 alin. (1).</w:t>
      </w:r>
    </w:p>
    <w:p>
      <w:pPr>
        <w:keepNext w:val="false"/>
      </w:pPr>
      <w:r>
        <w:rPr>
          <w:b w:val="false"/>
          <w:bCs w:val="false"/>
        </w:rPr>
        <w:t xml:space="preserve">(3) Articolul 348 secțiunile a 9-a, a 10-a, a 11-a, a 16-a și a 17-a nu se aplică în cazul produselor accizabile care au statutul vamal de mărfuri neunionale, astfel cum sunt definite la art. 5 pct. 24 din Regulamentul (UE) nr. 952/2013.</w:t>
      </w:r>
    </w:p>
    <w:p>
      <w:pPr>
        <w:keepNext w:val="false"/>
      </w:pPr>
      <w:r>
        <w:rPr>
          <w:b w:val="false"/>
          <w:bCs w:val="false"/>
        </w:rPr>
        <w:t xml:space="preserve">(la 13-02-2023,</w:t>
      </w:r>
    </w:p>
    <w:p>
      <w:pPr>
        <w:keepNext w:val="false"/>
      </w:pPr>
      <w:r>
        <w:rPr>
          <w:b w:val="false"/>
          <w:bCs w:val="false"/>
        </w:rPr>
        <w:t xml:space="preserve">Sectiunea 1 din Capitolul I , Titlul VIII a fost completată de Punctul 4,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336</w:t>
      </w:r>
    </w:p>
    <w:p>
      <w:pPr>
        <w:keepNext w:val="false"/>
      </w:pPr>
      <w:r>
        <w:rPr>
          <w:b w:val="false"/>
          <w:bCs w:val="false"/>
        </w:rPr>
        <w:t xml:space="preserve">Definiții</w:t>
      </w:r>
    </w:p>
    <w:p>
      <w:pPr>
        <w:keepNext w:val="false"/>
      </w:pPr>
      <w:r>
        <w:rPr>
          <w:b w:val="false"/>
          <w:bCs w:val="false"/>
        </w:rPr>
        <w:t xml:space="preserve">În înțelesul prezentului capitol, termenii și expresiile de mai jos au următoarele semnificații:</w:t>
      </w:r>
    </w:p>
    <w:p>
      <w:pPr>
        <w:keepNext w:val="false"/>
      </w:pPr>
      <w:r>
        <w:rPr>
          <w:b w:val="false"/>
          <w:bCs w:val="false"/>
        </w:rPr>
        <w:t xml:space="preserve">1.</w:t>
      </w:r>
    </w:p>
    <w:p>
      <w:pPr>
        <w:keepNext w:val="false"/>
      </w:pPr>
      <w:r>
        <w:rPr>
          <w:b w:val="false"/>
          <w:bCs w:val="false"/>
        </w:rPr>
        <w:t xml:space="preserve">accize percepute reprezintă accizele stabilite și înregistrate în evidențele contabile ale plătitorului de accize și care urmează a fi virate la bugetul de stat în termenele prevăzute de prezentul capitol;</w:t>
      </w:r>
    </w:p>
    <w:p>
      <w:pPr>
        <w:keepNext w:val="false"/>
      </w:pPr>
      <w:r>
        <w:rPr>
          <w:b w:val="false"/>
          <w:bCs w:val="false"/>
        </w:rPr>
        <w:t xml:space="preserve">1^1.</w:t>
      </w:r>
    </w:p>
    <w:p>
      <w:pPr>
        <w:keepNext w:val="false"/>
      </w:pPr>
      <w:r>
        <w:rPr>
          <w:b w:val="false"/>
          <w:bCs w:val="false"/>
        </w:rPr>
        <w:t xml:space="preserve">angrosist de produse energetice cu depozitare este un operator economic care achiziționează produse energetice prevăzute la art. 435 alin. (3) de la un antrepozit fiscal, destinatar înregistrat, importator autorizat, destinatar certificat, distribuitor, în vederea comercializării angro din spațiile proprii de depozitare către distribuitori, angrosiști de produse energetice fără depozitare, consumatori finali sau stații de distribuție carburanți;</w:t>
      </w:r>
    </w:p>
    <w:p>
      <w:pPr>
        <w:keepNext w:val="false"/>
      </w:pPr>
      <w:r>
        <w:rPr>
          <w:b w:val="false"/>
          <w:bCs w:val="false"/>
        </w:rPr>
        <w:t xml:space="preserve">(la 31-03-2026,</w:t>
      </w:r>
    </w:p>
    <w:p>
      <w:pPr>
        <w:keepNext/>
      </w:pPr>
      <w:r>
        <w:rPr>
          <w:b/>
          <w:bCs/>
        </w:rPr>
        <w:t xml:space="preserve">Articolul 336 , Sectiunea 1 , Capitolul I , Titlul VIII a fost completat de Punctul 9. , Articolul I din ORDONANȚA DE URGENȚĂ nr. 89 din 23 decembrie 2025, publicată în MONITORUL OFICIAL nr. 1203 din 24 decembrie 2025, astfel cum a fost modificat de către punctul 1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angrosist de produse energetice fără depozitare este un operator economic care achiziționează produse energetice prevăzute la art. 435 alin. (3) de la un antrepozit fiscal, destinatar înregistrat, importator autorizat, destinatar certificat, distribuitor, angrosist de produse energetice cu depozitare, în vederea comercializării angro către consumatori finali sau stații de distribuție carburanți;</w:t>
      </w:r>
    </w:p>
    <w:p>
      <w:pPr>
        <w:keepNext w:val="false"/>
      </w:pPr>
      <w:r>
        <w:rPr>
          <w:b w:val="false"/>
          <w:bCs w:val="false"/>
        </w:rPr>
        <w:t xml:space="preserve">(la 31-03-2026,</w:t>
      </w:r>
    </w:p>
    <w:p>
      <w:pPr>
        <w:keepNext/>
      </w:pPr>
      <w:r>
        <w:rPr>
          <w:b/>
          <w:bCs/>
        </w:rPr>
        <w:t xml:space="preserve">Articolul 336 , Sectiunea 1 , Capitolul I , Titlul VIII a fost completat de Punctul 9. , Articolul I din ORDONANȚA DE URGENȚĂ nr. 89 din 23 decembrie 2025, publicată în MONITORUL OFICIAL nr. 1203 din 24 decembrie 2025, astfel cum a fost modificat de către punctul 1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angrosist de băuturi alcoolice și tutun prelucrat este un operator economic care distribuie și comercializează angro astfel de produse prevăzute la art. 435 alin. (3);</w:t>
      </w:r>
    </w:p>
    <w:p>
      <w:pPr>
        <w:keepNext w:val="false"/>
      </w:pPr>
      <w:r>
        <w:rPr>
          <w:b w:val="false"/>
          <w:bCs w:val="false"/>
        </w:rPr>
        <w:t xml:space="preserve">(la 31-03-2026,</w:t>
      </w:r>
    </w:p>
    <w:p>
      <w:pPr>
        <w:keepNext/>
      </w:pPr>
      <w:r>
        <w:rPr>
          <w:b/>
          <w:bCs/>
        </w:rPr>
        <w:t xml:space="preserve">Articolul 336 , Sectiunea 1 , Capitolul I , Titlul VIII a fost completat de Punctul 9.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antrepozitarul autorizat este persoana fizică sau juridică autorizată de autoritatea competentă, în cadrul activității sale, să producă, să transforme, să dețină, să depoziteze, să primească sau să expedieze produse accizabile în regim suspensiv de accize într-un antrepozit fiscal;</w:t>
      </w:r>
    </w:p>
    <w:p>
      <w:pPr>
        <w:keepNext w:val="false"/>
      </w:pPr>
      <w:r>
        <w:rPr>
          <w:b w:val="false"/>
          <w:bCs w:val="false"/>
        </w:rPr>
        <w:t xml:space="preserve">(la 13-02-2023,</w:t>
      </w:r>
    </w:p>
    <w:p>
      <w:pPr>
        <w:keepNext w:val="false"/>
      </w:pPr>
      <w:r>
        <w:rPr>
          <w:b w:val="false"/>
          <w:bCs w:val="false"/>
        </w:rPr>
        <w:t xml:space="preserve">Punctul 2. din Articolul 336 , Sectiunea 1 , Capitolul I , Titlul VIII a fost modificat de Punctul 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antrepozit fiscal reprezintă un loc în care produsele accizabile sunt produse, transformate, deținute, depozitate, primite sau expediate în regim suspensiv de accize de către un antrepozitar autorizat în cadrul activității sale, sub rezerva anumitor condiții stabilite de autoritățile competente din statul membru în care se află antrepozitul fiscal, respectiv în condițiile prevăzute de prezentul capitol, în cazul în care antrepozitul fiscal se află în România;</w:t>
      </w:r>
    </w:p>
    <w:p>
      <w:pPr>
        <w:keepNext w:val="false"/>
      </w:pPr>
      <w:r>
        <w:rPr>
          <w:b w:val="false"/>
          <w:bCs w:val="false"/>
        </w:rPr>
        <w:t xml:space="preserve">(la 13-02-2023,</w:t>
      </w:r>
    </w:p>
    <w:p>
      <w:pPr>
        <w:keepNext w:val="false"/>
      </w:pPr>
      <w:r>
        <w:rPr>
          <w:b w:val="false"/>
          <w:bCs w:val="false"/>
        </w:rPr>
        <w:t xml:space="preserve">Punctul 3. din Articolul 336 , Sectiunea 1 , Capitolul I , Titlul VIII a fost modificat de Punctul 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3^1.</w:t>
      </w:r>
    </w:p>
    <w:p>
      <w:pPr>
        <w:keepNext w:val="false"/>
      </w:pPr>
      <w:r>
        <w:rPr>
          <w:b w:val="false"/>
          <w:bCs w:val="false"/>
        </w:rPr>
        <w:t xml:space="preserve">atestat de comercializare angro de produse energetice cu depozitare reprezintă documentul care permite achiziționarea de produse energetice prevăzute la art. 435 alin. (3) de la un antrepozit fiscal, destinatar înregistrat, importator autorizat, destinatar certificat, distribuitor, în vederea comercializării către distribuitori, angrosiști de produse energetice fără depozitare, consumatori finali sau stații de distribuție carburanți;</w:t>
      </w:r>
    </w:p>
    <w:p>
      <w:pPr>
        <w:keepNext w:val="false"/>
      </w:pPr>
      <w:r>
        <w:rPr>
          <w:b w:val="false"/>
          <w:bCs w:val="false"/>
        </w:rPr>
        <w:t xml:space="preserve">(la 31-03-2026,</w:t>
      </w:r>
    </w:p>
    <w:p>
      <w:pPr>
        <w:keepNext/>
      </w:pPr>
      <w:r>
        <w:rPr>
          <w:b/>
          <w:bCs/>
        </w:rPr>
        <w:t xml:space="preserve">Articolul 336 , Sectiunea 1 , Capitolul I , Titlul VIII a fost completat de Punctul 10. , Articolul I din ORDONANȚA DE URGENȚĂ nr. 89 din 23 decembrie 2025, publicată în MONITORUL OFICIAL nr. 1203 din 24 decembrie 2025, astfel cum a fost modificat de către punctul 2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3^2.</w:t>
      </w:r>
    </w:p>
    <w:p>
      <w:pPr>
        <w:keepNext w:val="false"/>
      </w:pPr>
      <w:r>
        <w:rPr>
          <w:b w:val="false"/>
          <w:bCs w:val="false"/>
        </w:rPr>
        <w:t xml:space="preserve">atestat de comercializare angro de produse energetice fără depozitare reprezintă documentul care permite achiziționarea de produse energetice prevăzute la art. 435 alin. (3) de la un antrepozit fiscal, destinatar înregistrat, importator autorizat, destinatar certificat, distribuitor, angrosist de produse energetice cu depozitare, în vederea comercializării angro către consumatori finali sau stații de distribuție carburanți;</w:t>
      </w:r>
    </w:p>
    <w:p>
      <w:pPr>
        <w:keepNext w:val="false"/>
      </w:pPr>
      <w:r>
        <w:rPr>
          <w:b w:val="false"/>
          <w:bCs w:val="false"/>
        </w:rPr>
        <w:t xml:space="preserve">(la 31-03-2026,</w:t>
      </w:r>
    </w:p>
    <w:p>
      <w:pPr>
        <w:keepNext/>
      </w:pPr>
      <w:r>
        <w:rPr>
          <w:b/>
          <w:bCs/>
        </w:rPr>
        <w:t xml:space="preserve">Articolul 336 , Sectiunea 1 , Capitolul I , Titlul VIII a fost completat de Punctul 10. , Articolul I din ORDONANȚA DE URGENȚĂ nr. 89 din 23 decembrie 2025, publicată în MONITORUL OFICIAL nr. 1203 din 24 decembrie 2025, astfel cum a fost modificat de către punctul 2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3^3.</w:t>
      </w:r>
    </w:p>
    <w:p>
      <w:pPr>
        <w:keepNext w:val="false"/>
      </w:pPr>
      <w:r>
        <w:rPr>
          <w:b w:val="false"/>
          <w:bCs w:val="false"/>
        </w:rPr>
        <w:t xml:space="preserve">atestat de distribuitor de produse energetice reprezintă documentul care permite distribuția produselor energetice prevăzute la art. 435 alin. (3) de către un distribuitor de produse energetice;</w:t>
      </w:r>
    </w:p>
    <w:p>
      <w:pPr>
        <w:keepNext w:val="false"/>
      </w:pPr>
      <w:r>
        <w:rPr>
          <w:b w:val="false"/>
          <w:bCs w:val="false"/>
        </w:rPr>
        <w:t xml:space="preserve">(la 31-03-2026,</w:t>
      </w:r>
    </w:p>
    <w:p>
      <w:pPr>
        <w:keepNext/>
      </w:pPr>
      <w:r>
        <w:rPr>
          <w:b/>
          <w:bCs/>
        </w:rPr>
        <w:t xml:space="preserve">Articolul 336 , Sectiunea 1 , Capitolul I , Titlul VIII a fost completat de Punctul 10.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3^4.</w:t>
      </w:r>
    </w:p>
    <w:p>
      <w:pPr>
        <w:keepNext w:val="false"/>
      </w:pPr>
      <w:r>
        <w:rPr>
          <w:b w:val="false"/>
          <w:bCs w:val="false"/>
        </w:rPr>
        <w:t xml:space="preserve">atestat de exportator înregistrat de produse energetice reprezintă documentul care permite exportul produselor energetice prevăzute la art. 435 alin. (3) de către un operator economic care are calitatea de exportator înregistrat;</w:t>
      </w:r>
    </w:p>
    <w:p>
      <w:pPr>
        <w:keepNext w:val="false"/>
      </w:pPr>
      <w:r>
        <w:rPr>
          <w:b w:val="false"/>
          <w:bCs w:val="false"/>
        </w:rPr>
        <w:t xml:space="preserve">(la 31-03-2026,</w:t>
      </w:r>
    </w:p>
    <w:p>
      <w:pPr>
        <w:keepNext/>
      </w:pPr>
      <w:r>
        <w:rPr>
          <w:b/>
          <w:bCs/>
        </w:rPr>
        <w:t xml:space="preserve">Articolul 336 , Sectiunea 1 , Capitolul I , Titlul VIII a fost completat de Punctul 10.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3^5.</w:t>
      </w:r>
    </w:p>
    <w:p>
      <w:pPr>
        <w:keepNext w:val="false"/>
      </w:pPr>
      <w:r>
        <w:rPr>
          <w:b w:val="false"/>
          <w:bCs w:val="false"/>
        </w:rPr>
        <w:t xml:space="preserve">atestat de distribuție și comercializare angro de băuturi alcoolice și tutun prelucrat reprezintă documentul care permite distribuția și comercializarea angro de băuturi alcoolice și tutun prelucrat prevăzute la art. 435 alin. (3);</w:t>
      </w:r>
    </w:p>
    <w:p>
      <w:pPr>
        <w:keepNext w:val="false"/>
      </w:pPr>
      <w:r>
        <w:rPr>
          <w:b w:val="false"/>
          <w:bCs w:val="false"/>
        </w:rPr>
        <w:t xml:space="preserve">(la 31-03-2026,</w:t>
      </w:r>
    </w:p>
    <w:p>
      <w:pPr>
        <w:keepNext/>
      </w:pPr>
      <w:r>
        <w:rPr>
          <w:b/>
          <w:bCs/>
        </w:rPr>
        <w:t xml:space="preserve">Articolul 336 , Sectiunea 1 , Capitolul I , Titlul VIII a fost completat de Punctul 10.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autoritatea competentă reprezintă:</w:t>
      </w:r>
    </w:p>
    <w:p>
      <w:pPr>
        <w:keepNext w:val="false"/>
      </w:pPr>
      <w:r>
        <w:rPr>
          <w:b w:val="false"/>
          <w:bCs w:val="false"/>
        </w:rPr>
        <w:t xml:space="preserve">a) direcțiile generale regionale ale finanțelor publice, Direcția generală de administrare a marilor contribuabili, denumite în continuare autoritate fiscală teritorială;</w:t>
      </w:r>
    </w:p>
    <w:p>
      <w:pPr>
        <w:keepNext w:val="false"/>
      </w:pPr>
      <w:r>
        <w:rPr>
          <w:b w:val="false"/>
          <w:bCs w:val="false"/>
        </w:rPr>
        <w:t xml:space="preserve">b) structura cu atribuții de monitorizare, control și/sau soluționare a contestațiilor din cadrul Ministerului Finanțelor Publice - aparat central, denumită în continuare autoritate fiscală centrală;</w:t>
      </w:r>
    </w:p>
    <w:p>
      <w:pPr>
        <w:keepNext w:val="false"/>
      </w:pPr>
      <w:r>
        <w:rPr>
          <w:b w:val="false"/>
          <w:bCs w:val="false"/>
        </w:rPr>
        <w:t xml:space="preserve">c) direcția de specialitate care asigură secretariatul comisiei din cadrul Agenției Naționale de Administrare Fiscală - aparat central, denumită în continuare autoritate fiscală centrală;</w:t>
      </w:r>
    </w:p>
    <w:p>
      <w:pPr>
        <w:keepNext w:val="false"/>
      </w:pPr>
      <w:r>
        <w:rPr>
          <w:b w:val="false"/>
          <w:bCs w:val="false"/>
        </w:rPr>
        <w:t xml:space="preserve">(la 31-03-2026,</w:t>
      </w:r>
    </w:p>
    <w:p>
      <w:pPr>
        <w:keepNext w:val="false"/>
      </w:pPr>
      <w:r>
        <w:rPr>
          <w:b w:val="false"/>
          <w:bCs w:val="false"/>
        </w:rPr>
        <w:t xml:space="preserve">Litera c) , Punctul 4. , Articolul 336 , Sectiunea 1 , Capitolul I , Titlul VIII a fost modificată de Punctul 11.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d) structurile de specialitate din cadrul Autorității Vamale Române, denumite în continuare autoritate vamală centrală sau teritorială, după caz;</w:t>
      </w:r>
    </w:p>
    <w:p>
      <w:pPr>
        <w:keepNext w:val="false"/>
      </w:pPr>
      <w:r>
        <w:rPr>
          <w:b w:val="false"/>
          <w:bCs w:val="false"/>
        </w:rPr>
        <w:t xml:space="preserve">(la 03-02-2022,</w:t>
      </w:r>
    </w:p>
    <w:p>
      <w:pPr>
        <w:keepNext w:val="false"/>
      </w:pPr>
      <w:r>
        <w:rPr>
          <w:b w:val="false"/>
          <w:bCs w:val="false"/>
        </w:rPr>
        <w:t xml:space="preserve">Litera d) din Punctul 4. , Articolul 336 , Sectiunea 1 , Capitolul I , Titlul VIII a fost modificată de Punctul 9,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e) direcțiile regionale vamale sau birourile vamale de interior și/sau birourile vamale de frontieră, denumite în continuare autoritate vamală teritorială;</w:t>
      </w:r>
    </w:p>
    <w:p>
      <w:pPr>
        <w:keepNext w:val="false"/>
      </w:pPr>
      <w:r>
        <w:rPr>
          <w:b w:val="false"/>
          <w:bCs w:val="false"/>
        </w:rPr>
        <w:t xml:space="preserve">f) Comisia pentru autorizarea operatorilor de produse supuse accizelor armonizate, instituită la nivelul Agenției Naționale de Administrare Fiscală, prin ordin al ministrului finanțelor la propunerea președintelui Agenției Naționale de Administrare Fiscală, denumită în continuare Comisie.</w:t>
      </w:r>
    </w:p>
    <w:p>
      <w:pPr>
        <w:keepNext w:val="false"/>
      </w:pPr>
      <w:r>
        <w:rPr>
          <w:b w:val="false"/>
          <w:bCs w:val="false"/>
        </w:rPr>
        <w:t xml:space="preserve">(la 31-03-2026,</w:t>
      </w:r>
    </w:p>
    <w:p>
      <w:pPr>
        <w:keepNext w:val="false"/>
      </w:pPr>
      <w:r>
        <w:rPr>
          <w:b w:val="false"/>
          <w:bCs w:val="false"/>
        </w:rPr>
        <w:t xml:space="preserve">Punctul 4. , Articolul 336 , Sectiunea 1 , Capitolul I , Titlul VIII a fost completat de Punctul 12.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(la 24-07-2017,</w:t>
      </w:r>
    </w:p>
    <w:p>
      <w:pPr>
        <w:keepNext w:val="false"/>
      </w:pPr>
      <w:r>
        <w:rPr>
          <w:b w:val="false"/>
          <w:bCs w:val="false"/>
        </w:rPr>
        <w:t xml:space="preserve">Punctul 4. din Articolul 336 , Sectiunea 1 , Capitolul I , Titlul VIII a fost modificat de Punctul 40,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codul NC reprezintă poziția tarifară, subpoziția tarifară sau codul tarifar. Trimiterile la codurile NC sunt cele către Nomenclatura combinată din Regulamentul (CEE) nr. 2.658/87 al Consiliului din 23 iulie 1987 privind Nomenclatura tarifară și statistică și Tariful Vamal Comun, în vigoare de la 19 octombrie 1992, în cazul produselor energetice, în vigoare de la 1 ianuarie 2002, iar pentru produsele reprezentând alcool și băuturi alcoolice, sunt cele din Regulamentul de punere în aplicare (UE) 2018/1.602 al Comisiei din 11 octombrie 2018 de modificare a anexei 1 la Regulamentul (CEE) nr. 2.658/87 al Consiliului privind Nomenclatura tarifară și statistică și Tariful Vamal Comun. Ori de câte ori intervin modificări în nomenclatura combinată a Tarifului Vamal Comun, corespondența dintre codurile NC prevăzute în prezentul capitol și noile coduri NC se realizează potrivit prevederilor din normele metodologice.</w:t>
      </w:r>
    </w:p>
    <w:p>
      <w:pPr>
        <w:keepNext w:val="false"/>
      </w:pPr>
      <w:r>
        <w:rPr>
          <w:b w:val="false"/>
          <w:bCs w:val="false"/>
        </w:rPr>
        <w:t xml:space="preserve">(la 01-02-2022,</w:t>
      </w:r>
    </w:p>
    <w:p>
      <w:pPr>
        <w:keepNext w:val="false"/>
      </w:pPr>
      <w:r>
        <w:rPr>
          <w:b w:val="false"/>
          <w:bCs w:val="false"/>
        </w:rPr>
        <w:t xml:space="preserve">Punctul 5. din Articolul 336 , Sectiunea 1 , Capitolul I , Titlul VIII a fost modificat de Punctul 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consumator final de gaz natural/energie electrică reprezintă persoana fizică sau juridică care nu este supusă obligației de licențiere de către autoritatea de reglementare competentă și care utilizează aceste produse;</w:t>
      </w:r>
    </w:p>
    <w:p>
      <w:pPr>
        <w:keepNext w:val="false"/>
      </w:pPr>
      <w:r>
        <w:rPr>
          <w:b w:val="false"/>
          <w:bCs w:val="false"/>
        </w:rPr>
        <w:t xml:space="preserve">6^1.</w:t>
      </w:r>
    </w:p>
    <w:p>
      <w:pPr>
        <w:keepNext w:val="false"/>
      </w:pPr>
      <w:r>
        <w:rPr>
          <w:b w:val="false"/>
          <w:bCs w:val="false"/>
        </w:rPr>
        <w:t xml:space="preserve">distribuitor de produse energetice este operatorul economic afiliat, în sensul art. 7 pct. 26, unui antrepozitar autorizat, care achiziționează produse prevăzute la art. 435 alin. (3), în vederea comercializării către distribuitori, angrosiști de produse energetice cu depozitare, angrosiști de produse energetice fără depozitare, consumatori finali sau stații de distribuție carburanți;</w:t>
      </w:r>
    </w:p>
    <w:p>
      <w:pPr>
        <w:keepNext w:val="false"/>
      </w:pPr>
      <w:r>
        <w:rPr>
          <w:b w:val="false"/>
          <w:bCs w:val="false"/>
        </w:rPr>
        <w:t xml:space="preserve">(la 31-03-2026,</w:t>
      </w:r>
    </w:p>
    <w:p>
      <w:pPr>
        <w:keepNext/>
      </w:pPr>
      <w:r>
        <w:rPr>
          <w:b/>
          <w:bCs/>
        </w:rPr>
        <w:t xml:space="preserve">Articolul 336 , Sectiunea 1 , Capitolul I , Titlul VIII a fost completat de Punctul 13. , Articolul I din ORDONANȚA DE URGENȚĂ nr. 89 din 23 decembrie 2025, publicată în MONITORUL OFICIAL nr. 1203 din 24 decembrie 2025, astfel cum a fost modificat de către punctul 3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denaturarea reprezintă operațiunea/procesul prin care alcoolului etilic sau produselor alcoolice li se adaugă substanțele prevăzute prin normele metodologice astfel încât acestea să devină improprii consumului uman;</w:t>
      </w:r>
    </w:p>
    <w:p>
      <w:pPr>
        <w:keepNext w:val="false"/>
      </w:pPr>
      <w:r>
        <w:rPr>
          <w:b w:val="false"/>
          <w:bCs w:val="false"/>
        </w:rPr>
        <w:t xml:space="preserve">7^1.</w:t>
      </w:r>
    </w:p>
    <w:p>
      <w:pPr>
        <w:keepNext w:val="false"/>
      </w:pPr>
      <w:r>
        <w:rPr>
          <w:b w:val="false"/>
          <w:bCs w:val="false"/>
        </w:rPr>
        <w:t xml:space="preserve">destinatar certificat reprezintă o persoană fizică sau juridică înregistrată la autoritatea competentă din statul membru de destinație în scopul de a recepționa produse accizabile, în cadrul activității desfășurate de respectiva persoană, care au fost eliberate pentru consum pe teritoriul unui stat membru și care sunt apoi deplasate pe teritoriul unui alt stat membru;</w:t>
      </w:r>
    </w:p>
    <w:p>
      <w:pPr>
        <w:keepNext w:val="false"/>
      </w:pPr>
      <w:r>
        <w:rPr>
          <w:b w:val="false"/>
          <w:bCs w:val="false"/>
        </w:rPr>
        <w:t xml:space="preserve">(la 13-02-2023,</w:t>
      </w:r>
    </w:p>
    <w:p>
      <w:pPr>
        <w:keepNext/>
      </w:pPr>
      <w:r>
        <w:rPr>
          <w:b/>
          <w:bCs/>
        </w:rPr>
        <w:t xml:space="preserve">Articolul 336 din Sectiunea 1 , Capitolul I , Titlul VIII a fost completat de Punctul 6,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destinatar înregistrat reprezintă persoana fizică sau juridică autorizată de autoritatea competentă din statul membru de destinație să primească, în condițiile stabilite de autoritatea competentă și în cadrul activității sale, produse accizabile care se deplasează în regim suspensiv de accize de pe teritoriul unui alt stat membru;</w:t>
      </w:r>
    </w:p>
    <w:p>
      <w:pPr>
        <w:keepNext w:val="false"/>
      </w:pPr>
      <w:r>
        <w:rPr>
          <w:b w:val="false"/>
          <w:bCs w:val="false"/>
        </w:rPr>
        <w:t xml:space="preserve">(la 13-02-2023,</w:t>
      </w:r>
    </w:p>
    <w:p>
      <w:pPr>
        <w:keepNext w:val="false"/>
      </w:pPr>
      <w:r>
        <w:rPr>
          <w:b w:val="false"/>
          <w:bCs w:val="false"/>
        </w:rPr>
        <w:t xml:space="preserve">Punctul 8. din Articolul 336 , Sectiunea 1 , Capitolul I , Titlul VIII a fost modificat de Punctul 7,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8^1.</w:t>
      </w:r>
    </w:p>
    <w:p>
      <w:pPr>
        <w:keepNext w:val="false"/>
      </w:pPr>
      <w:r>
        <w:rPr>
          <w:b w:val="false"/>
          <w:bCs w:val="false"/>
        </w:rPr>
        <w:t xml:space="preserve">expeditor certificat reprezintă o persoană fizică sau juridică înregistrată la autoritatea competentă din statul membru de expediție în scopul de a expedia produse accizabile, în cadrul activității desfășurate de respectiva persoană, care au fost eliberate pentru consum pe teritoriul unui stat membru și care sunt ulterior deplasate către teritoriul altui stat membru;</w:t>
      </w:r>
    </w:p>
    <w:p>
      <w:pPr>
        <w:keepNext w:val="false"/>
      </w:pPr>
      <w:r>
        <w:rPr>
          <w:b w:val="false"/>
          <w:bCs w:val="false"/>
        </w:rPr>
        <w:t xml:space="preserve">(la 13-02-2023,</w:t>
      </w:r>
    </w:p>
    <w:p>
      <w:pPr>
        <w:keepNext/>
      </w:pPr>
      <w:r>
        <w:rPr>
          <w:b/>
          <w:bCs/>
        </w:rPr>
        <w:t xml:space="preserve">Articolul 336 din Sectiunea 1 , Capitolul I , Titlul VIII a fost completat de Punctul 8,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expeditor înregistrat reprezintă persoana fizică sau juridică autorizată de autoritatea competentă din statul membru în care are loc importul, exclusiv să expedieze în regim suspensiv de accize produsele accizabile puse în liberă circulație în conformitate cu prevederile art. 201 din Regulamentul (UE) nr. 952/2013 în cadrul activității desfășurate de respectiva persoană și în condițiile stabilite de autoritatea competentă;</w:t>
      </w:r>
    </w:p>
    <w:p>
      <w:pPr>
        <w:keepNext w:val="false"/>
      </w:pPr>
      <w:r>
        <w:rPr>
          <w:b w:val="false"/>
          <w:bCs w:val="false"/>
        </w:rPr>
        <w:t xml:space="preserve">(la 13-02-2023,</w:t>
      </w:r>
    </w:p>
    <w:p>
      <w:pPr>
        <w:keepNext w:val="false"/>
      </w:pPr>
      <w:r>
        <w:rPr>
          <w:b w:val="false"/>
          <w:bCs w:val="false"/>
        </w:rPr>
        <w:t xml:space="preserve">Punctul 9. din Articolul 336 , Sectiunea 1 , Capitolul I , Titlul VIII a fost modificat de Punctul 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grad alcoolic reprezintă proporția de alcool absolut, exprimată în procente volumetrice măsurată la temperatura de 20°C, conținută într-o soluție hidroalcoolică;</w:t>
      </w:r>
    </w:p>
    <w:p>
      <w:pPr>
        <w:keepNext w:val="false"/>
      </w:pPr>
      <w:r>
        <w:rPr>
          <w:b w:val="false"/>
          <w:bCs w:val="false"/>
        </w:rPr>
        <w:t xml:space="preserve">11.</w:t>
      </w:r>
    </w:p>
    <w:p>
      <w:pPr>
        <w:keepNext w:val="false"/>
      </w:pPr>
      <w:r>
        <w:rPr>
          <w:b w:val="false"/>
          <w:bCs w:val="false"/>
        </w:rPr>
        <w:t xml:space="preserve">gradul Plato reprezintă cantitatea de zaharuri exprimată în grame, conținută în 100 g de soluție măsurată la origine la temperatura de 20°/4°C aferentă berii, respectiv bazei de bere din amestecul cu băuturi nealcoolice;</w:t>
      </w:r>
    </w:p>
    <w:p>
      <w:pPr>
        <w:keepNext w:val="false"/>
      </w:pPr>
      <w:r>
        <w:rPr>
          <w:b w:val="false"/>
          <w:bCs w:val="false"/>
        </w:rPr>
        <w:t xml:space="preserve">12.</w:t>
      </w:r>
    </w:p>
    <w:p>
      <w:pPr>
        <w:keepNext w:val="false"/>
      </w:pPr>
      <w:r>
        <w:rPr>
          <w:b w:val="false"/>
          <w:bCs w:val="false"/>
        </w:rPr>
        <w:t xml:space="preserve">hectolitru alcool pur reprezintă 100 litri alcool etilic rafinat, cu concentrația alcoolică de 100% în volum, măsurați la temperatura de 20°C, conținut într-o cantitate dată de produs alcoolic;</w:t>
      </w:r>
    </w:p>
    <w:p>
      <w:pPr>
        <w:keepNext w:val="false"/>
      </w:pPr>
      <w:r>
        <w:rPr>
          <w:b w:val="false"/>
          <w:bCs w:val="false"/>
        </w:rPr>
        <w:t xml:space="preserve">13.</w:t>
      </w:r>
    </w:p>
    <w:p>
      <w:pPr>
        <w:keepNext w:val="false"/>
      </w:pPr>
      <w:r>
        <w:rPr>
          <w:b w:val="false"/>
          <w:bCs w:val="false"/>
        </w:rPr>
        <w:t xml:space="preserve">importator autorizat înseamnă persoana fizică sau juridică autorizată de autoritatea competentă să importe, în cadrul activității sale, produse accizabile prevăzute la art. 435 alin. (3);</w:t>
      </w:r>
    </w:p>
    <w:p>
      <w:pPr>
        <w:keepNext w:val="false"/>
      </w:pPr>
      <w:r>
        <w:rPr>
          <w:b w:val="false"/>
          <w:bCs w:val="false"/>
        </w:rPr>
        <w:t xml:space="preserve">(la 31-03-2026,</w:t>
      </w:r>
    </w:p>
    <w:p>
      <w:pPr>
        <w:keepNext w:val="false"/>
      </w:pPr>
      <w:r>
        <w:rPr>
          <w:b w:val="false"/>
          <w:bCs w:val="false"/>
        </w:rPr>
        <w:t xml:space="preserve">Punctul 13. , Articolul 336 , Sectiunea 1 , Capitolul I , Titlul VIII a fost modificat de Punctul 14. , Articolul I din ORDONANȚA DE URGENȚĂ nr. 89 din 23 decembrie 2025, publicată în MONITORUL OFICIAL nr. 1203 din 24 decembrie 2025, astfel cum a fost modificat de către punctul 4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13^1.</w:t>
      </w:r>
    </w:p>
    <w:p>
      <w:pPr>
        <w:keepNext w:val="false"/>
      </w:pPr>
      <w:r>
        <w:rPr>
          <w:b w:val="false"/>
          <w:bCs w:val="false"/>
        </w:rPr>
        <w:t xml:space="preserve">exportator înregistrat înseamnă persoana fizică sau juridică înregistrată la autoritatea competentă să exporte, în cadrul activității sale, produse energetice prevăzute la art. 435 alin. (3);</w:t>
      </w:r>
    </w:p>
    <w:p>
      <w:pPr>
        <w:keepNext w:val="false"/>
      </w:pPr>
      <w:r>
        <w:rPr>
          <w:b w:val="false"/>
          <w:bCs w:val="false"/>
        </w:rPr>
        <w:t xml:space="preserve">(la 31-03-2026,</w:t>
      </w:r>
    </w:p>
    <w:p>
      <w:pPr>
        <w:keepNext/>
      </w:pPr>
      <w:r>
        <w:rPr>
          <w:b/>
          <w:bCs/>
        </w:rPr>
        <w:t xml:space="preserve">Articolul 336 , Sectiunea 1 , Capitolul I , Titlul VIII a fost completat de Punctul 15. , Articolul I din ORDONANȚA DE URGENȚĂ nr. 89 din 23 decembrie 2025, publicată în MONITORUL OFICIAL nr. 1203 din 24 decembrie 2025, astfel cum a fost modificat de către punctul 5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import reprezintă punerea în liberă circulație a mărfurilor în conformitate cu prevederile art. 201 din Regulamentul (UE) nr. 952/2013;</w:t>
      </w:r>
    </w:p>
    <w:p>
      <w:pPr>
        <w:keepNext w:val="false"/>
      </w:pPr>
      <w:r>
        <w:rPr>
          <w:b w:val="false"/>
          <w:bCs w:val="false"/>
        </w:rPr>
        <w:t xml:space="preserve">(la 13-02-2023,</w:t>
      </w:r>
    </w:p>
    <w:p>
      <w:pPr>
        <w:keepNext w:val="false"/>
      </w:pPr>
      <w:r>
        <w:rPr>
          <w:b w:val="false"/>
          <w:bCs w:val="false"/>
        </w:rPr>
        <w:t xml:space="preserve">Punctul 14. din Articolul 336 , Sectiunea 1 , Capitolul I , Titlul VIII a fost modificat de Punctul 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14^1.</w:t>
      </w:r>
    </w:p>
    <w:p>
      <w:pPr>
        <w:keepNext w:val="false"/>
      </w:pPr>
      <w:r>
        <w:rPr>
          <w:b w:val="false"/>
          <w:bCs w:val="false"/>
        </w:rPr>
        <w:t xml:space="preserve">intrare neregulamentară reprezintă intrarea pe teritoriul Uniunii Europene a unor produse care nu au fost puse în liberă circulație în conformitate cu prevederile art. 201 din Regulamentul (UE) nr. 952/2013 și pentru care a luat naștere o datorie vamală în temeiul art. 79 alin. (1) din regulamentul menționat sau ar fi luat naștere dacă produsele ar fi fost supuse taxelor vamale;</w:t>
      </w:r>
    </w:p>
    <w:p>
      <w:pPr>
        <w:keepNext w:val="false"/>
      </w:pPr>
      <w:r>
        <w:rPr>
          <w:b w:val="false"/>
          <w:bCs w:val="false"/>
        </w:rPr>
        <w:t xml:space="preserve">(la 13-02-2023,</w:t>
      </w:r>
    </w:p>
    <w:p>
      <w:pPr>
        <w:keepNext/>
      </w:pPr>
      <w:r>
        <w:rPr>
          <w:b/>
          <w:bCs/>
        </w:rPr>
        <w:t xml:space="preserve">Articolul 336 din Sectiunea 1 , Capitolul I , Titlul VIII a fost completat de Punctul 10,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14^2.</w:t>
      </w:r>
    </w:p>
    <w:p>
      <w:pPr>
        <w:keepNext w:val="false"/>
      </w:pPr>
      <w:r>
        <w:rPr>
          <w:b w:val="false"/>
          <w:bCs w:val="false"/>
        </w:rPr>
        <w:t xml:space="preserve">ieșire neregulamentară a produselor accizabile dintr-un regim suspensiv de accize reprezintă orice ieșire de produse accizabile dintr-un regim suspensiv de accize fără plata/perceperea accizelor, datorată unei nereguli prevăzute la art. 412 alin. (1), (2) și (4), distrugeri sau pierderi, altele decât cele prevăzute la art. 340 alin. (10), (11), (11^1), (11^2) și art. 412 alin. (9), furturi sau nerespectarea prevederilor de la art. 345 alin. (3)-(3^3) și alin. (3^5);</w:t>
      </w:r>
    </w:p>
    <w:p>
      <w:pPr>
        <w:keepNext w:val="false"/>
      </w:pPr>
      <w:r>
        <w:rPr>
          <w:b w:val="false"/>
          <w:bCs w:val="false"/>
        </w:rPr>
        <w:t xml:space="preserve">(la 31-03-2026,</w:t>
      </w:r>
    </w:p>
    <w:p>
      <w:pPr>
        <w:keepNext/>
      </w:pPr>
      <w:r>
        <w:rPr>
          <w:b/>
          <w:bCs/>
        </w:rPr>
        <w:t xml:space="preserve">Articolul 336 , Sectiunea 1 , Capitolul I , Titlul VIII a fost completat de Punctul 16.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15.</w:t>
      </w:r>
    </w:p>
    <w:p>
      <w:pPr>
        <w:keepNext w:val="false"/>
      </w:pPr>
      <w:r>
        <w:rPr>
          <w:b w:val="false"/>
          <w:bCs w:val="false"/>
        </w:rPr>
        <w:t xml:space="preserve">marcajele reprezintă hârtii de valoare cu regim special, respectiv timbre și banderole, care se tipăresc de către Compania Națională "Imprimeria Națională" - S.A.;</w:t>
      </w:r>
    </w:p>
    <w:p>
      <w:pPr>
        <w:keepNext w:val="false"/>
      </w:pPr>
      <w:r>
        <w:rPr>
          <w:b w:val="false"/>
          <w:bCs w:val="false"/>
        </w:rPr>
        <w:t xml:space="preserve">16.</w:t>
      </w:r>
    </w:p>
    <w:p>
      <w:pPr>
        <w:keepNext w:val="false"/>
      </w:pPr>
      <w:r>
        <w:rPr>
          <w:b w:val="false"/>
          <w:bCs w:val="false"/>
        </w:rPr>
        <w:t xml:space="preserve">marcatori și coloranți reprezintă substanțele utilizate pentru marcarea și colorarea produselor energetice;</w:t>
      </w:r>
    </w:p>
    <w:p>
      <w:pPr>
        <w:keepNext w:val="false"/>
      </w:pPr>
      <w:r>
        <w:rPr>
          <w:b w:val="false"/>
          <w:bCs w:val="false"/>
        </w:rPr>
        <w:t xml:space="preserve">16^1.</w:t>
      </w:r>
    </w:p>
    <w:p>
      <w:pPr>
        <w:keepNext w:val="false"/>
      </w:pPr>
      <w:r>
        <w:rPr>
          <w:b w:val="false"/>
          <w:bCs w:val="false"/>
        </w:rPr>
        <w:t xml:space="preserve">mic producător independent reprezintă producătorul de bere, vinuri, băuturi fermentate, altele decât bere și vinuri, și produse intermediare, independent din punct de vedere juridic și economic de orice alt producător, care folosește clădiri separate din punct de vedere fizic de cele ale oricărui alt producător, nu lucrează sub licență, iar producția realizată în ultimele 12 luni consecutive nu depășește nivelurile cantitative prevăzute la art. 342 alin. (1^2);</w:t>
      </w:r>
    </w:p>
    <w:p>
      <w:pPr>
        <w:keepNext w:val="false"/>
      </w:pPr>
      <w:r>
        <w:rPr>
          <w:b w:val="false"/>
          <w:bCs w:val="false"/>
        </w:rPr>
        <w:t xml:space="preserve">(la 01-02-2022,</w:t>
      </w:r>
    </w:p>
    <w:p>
      <w:pPr>
        <w:keepNext/>
      </w:pPr>
      <w:r>
        <w:rPr>
          <w:b/>
          <w:bCs/>
        </w:rPr>
        <w:t xml:space="preserve">Articolul 336 din Sectiunea 1 , Capitolul I , Titlul VIII a fost completat de Punctul 11,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17.</w:t>
      </w:r>
    </w:p>
    <w:p>
      <w:pPr>
        <w:keepNext w:val="false"/>
      </w:pPr>
      <w:r>
        <w:rPr>
          <w:b w:val="false"/>
          <w:bCs w:val="false"/>
        </w:rPr>
        <w:t xml:space="preserve">operator economic reprezintă persoana fizică sau juridică ce desfășoară activități cu produse care intră sub incidența acestui capitol;</w:t>
      </w:r>
    </w:p>
    <w:p>
      <w:pPr>
        <w:keepNext w:val="false"/>
      </w:pPr>
      <w:r>
        <w:rPr>
          <w:b w:val="false"/>
          <w:bCs w:val="false"/>
        </w:rPr>
        <w:t xml:space="preserve">(la 01-07-2024,</w:t>
      </w:r>
    </w:p>
    <w:p>
      <w:pPr>
        <w:keepNext w:val="false"/>
      </w:pPr>
      <w:r>
        <w:rPr>
          <w:b w:val="false"/>
          <w:bCs w:val="false"/>
        </w:rPr>
        <w:t xml:space="preserve">Punctul 17. , Articolul 336 , Sectiunea 1 , Capitolul I , Titlul VIII a fost modificat de Punctul 1. , Litera B. , Articolul I din ORDONANȚA DE URGENȚĂ nr. 78 din 21 iunie 2024, publicată în MONITORUL OFICIAL nr. 596 din 26 iunie 2024</w:t>
      </w:r>
    </w:p>
    <w:p>
      <w:pPr>
        <w:keepNext w:val="false"/>
      </w:pPr>
      <w:r>
        <w:rPr>
          <w:b w:val="false"/>
          <w:bCs w:val="false"/>
        </w:rPr>
        <w:t xml:space="preserve">)</w:t>
      </w:r>
    </w:p>
    <w:p>
      <w:pPr>
        <w:keepNext w:val="false"/>
      </w:pPr>
      <w:r>
        <w:rPr>
          <w:b w:val="false"/>
          <w:bCs w:val="false"/>
        </w:rPr>
        <w:t xml:space="preserve">18.</w:t>
      </w:r>
    </w:p>
    <w:p>
      <w:pPr>
        <w:keepNext w:val="false"/>
      </w:pPr>
      <w:r>
        <w:rPr>
          <w:b w:val="false"/>
          <w:bCs w:val="false"/>
        </w:rPr>
        <w:t xml:space="preserve">Abrogat.</w:t>
      </w:r>
    </w:p>
    <w:p>
      <w:pPr>
        <w:keepNext w:val="false"/>
      </w:pPr>
      <w:r>
        <w:rPr>
          <w:b w:val="false"/>
          <w:bCs w:val="false"/>
        </w:rPr>
        <w:t xml:space="preserve">(la 13-02-2023,</w:t>
      </w:r>
    </w:p>
    <w:p>
      <w:pPr>
        <w:keepNext w:val="false"/>
      </w:pPr>
      <w:r>
        <w:rPr>
          <w:b w:val="false"/>
          <w:bCs w:val="false"/>
        </w:rPr>
        <w:t xml:space="preserve">Punctul 18. din Articolul 336 , Sectiunea 1 , Capitolul I , Titlul VIII a fost abrogat de Punctul 12,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19.</w:t>
      </w:r>
    </w:p>
    <w:p>
      <w:pPr>
        <w:keepNext w:val="false"/>
      </w:pPr>
      <w:r>
        <w:rPr>
          <w:b w:val="false"/>
          <w:bCs w:val="false"/>
        </w:rPr>
        <w:t xml:space="preserve">producția și transformarea produselor accizabile reprezintă orice operațiune prin care aceste produse sunt fabricate, procesate sau transformate sub orice formă, inclusiv operațiunile de îmbuteliere și ambalare a produselor accizabile în vederea eliberării pentru consum, precum și operațiunile de extracție a produselor energetice;</w:t>
      </w:r>
    </w:p>
    <w:p>
      <w:pPr>
        <w:keepNext w:val="false"/>
      </w:pPr>
      <w:r>
        <w:rPr>
          <w:b w:val="false"/>
          <w:bCs w:val="false"/>
        </w:rPr>
        <w:t xml:space="preserve">20.</w:t>
      </w:r>
    </w:p>
    <w:p>
      <w:pPr>
        <w:keepNext w:val="false"/>
      </w:pPr>
      <w:r>
        <w:rPr>
          <w:b w:val="false"/>
          <w:bCs w:val="false"/>
        </w:rPr>
        <w:t xml:space="preserve">produsele accizabile sunt produsele prevăzute la art. 335 alin. (2), supuse reglementărilor privind accizele potrivit prezentului capitol;</w:t>
      </w:r>
    </w:p>
    <w:p>
      <w:pPr>
        <w:keepNext w:val="false"/>
      </w:pPr>
      <w:r>
        <w:rPr>
          <w:b w:val="false"/>
          <w:bCs w:val="false"/>
        </w:rPr>
        <w:t xml:space="preserve">21.</w:t>
      </w:r>
    </w:p>
    <w:p>
      <w:pPr>
        <w:keepNext w:val="false"/>
      </w:pPr>
      <w:r>
        <w:rPr>
          <w:b w:val="false"/>
          <w:bCs w:val="false"/>
        </w:rPr>
        <w:t xml:space="preserve">regim suspensiv de accize reprezintă un regim fiscal aplicat producerii, transformării, deținerii, depozitării sau deplasării de produse accizabile, prin care accizele sunt suspendate;</w:t>
      </w:r>
    </w:p>
    <w:p>
      <w:pPr>
        <w:keepNext w:val="false"/>
      </w:pPr>
      <w:r>
        <w:rPr>
          <w:b w:val="false"/>
          <w:bCs w:val="false"/>
        </w:rPr>
        <w:t xml:space="preserve">(la 13-02-2023,</w:t>
      </w:r>
    </w:p>
    <w:p>
      <w:pPr>
        <w:keepNext w:val="false"/>
      </w:pPr>
      <w:r>
        <w:rPr>
          <w:b w:val="false"/>
          <w:bCs w:val="false"/>
        </w:rPr>
        <w:t xml:space="preserve">Punctul 21. din Articolul 336 , Sectiunea 1 , Capitolul I , Titlul VIII a fost modificat de Punctul 13,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21^1.</w:t>
      </w:r>
    </w:p>
    <w:p>
      <w:pPr>
        <w:keepNext w:val="false"/>
      </w:pPr>
      <w:r>
        <w:rPr>
          <w:b w:val="false"/>
          <w:bCs w:val="false"/>
        </w:rPr>
        <w:t xml:space="preserve">restituire reprezintă restituirea unor accize care au fost plătite;</w:t>
      </w:r>
    </w:p>
    <w:p>
      <w:pPr>
        <w:keepNext w:val="false"/>
      </w:pPr>
      <w:r>
        <w:rPr>
          <w:b w:val="false"/>
          <w:bCs w:val="false"/>
        </w:rPr>
        <w:t xml:space="preserve">(la 13-02-2023,</w:t>
      </w:r>
    </w:p>
    <w:p>
      <w:pPr>
        <w:keepNext/>
      </w:pPr>
      <w:r>
        <w:rPr>
          <w:b/>
          <w:bCs/>
        </w:rPr>
        <w:t xml:space="preserve">Articolul 336 din Sectiunea 1 , Capitolul I , Titlul VIII a fost completat de Punctul 14,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21^2.</w:t>
      </w:r>
    </w:p>
    <w:p>
      <w:pPr>
        <w:keepNext w:val="false"/>
      </w:pPr>
      <w:r>
        <w:rPr>
          <w:b w:val="false"/>
          <w:bCs w:val="false"/>
        </w:rPr>
        <w:t xml:space="preserve">stat membru de destinație reprezintă statul membru în care produsele accizabile urmează să fie livrate sau utilizate în conformitate cu dispozițiile prezentului capitol;</w:t>
      </w:r>
    </w:p>
    <w:p>
      <w:pPr>
        <w:keepNext w:val="false"/>
      </w:pPr>
      <w:r>
        <w:rPr>
          <w:b w:val="false"/>
          <w:bCs w:val="false"/>
        </w:rPr>
        <w:t xml:space="preserve">(la 13-02-2023,</w:t>
      </w:r>
    </w:p>
    <w:p>
      <w:pPr>
        <w:keepNext/>
      </w:pPr>
      <w:r>
        <w:rPr>
          <w:b/>
          <w:bCs/>
        </w:rPr>
        <w:t xml:space="preserve">Articolul 336 din Sectiunea 1 , Capitolul I , Titlul VIII a fost completat de Punctul 14,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22.</w:t>
      </w:r>
    </w:p>
    <w:p>
      <w:pPr>
        <w:keepNext w:val="false"/>
      </w:pPr>
      <w:r>
        <w:rPr>
          <w:b w:val="false"/>
          <w:bCs w:val="false"/>
        </w:rPr>
        <w:t xml:space="preserve">teritoriul unui stat membru reprezintă teritoriul unui stat membru căruia i se aplică tratatele, în conformitate cu prevederile art. 349 și 355 din Tratatul privind funcționarea Uniunii Europene, cu excepția teritoriilor terțe;</w:t>
      </w:r>
    </w:p>
    <w:p>
      <w:pPr>
        <w:keepNext w:val="false"/>
      </w:pPr>
      <w:r>
        <w:rPr>
          <w:b w:val="false"/>
          <w:bCs w:val="false"/>
        </w:rPr>
        <w:t xml:space="preserve">(la 13-02-2023,</w:t>
      </w:r>
    </w:p>
    <w:p>
      <w:pPr>
        <w:keepNext w:val="false"/>
      </w:pPr>
      <w:r>
        <w:rPr>
          <w:b w:val="false"/>
          <w:bCs w:val="false"/>
        </w:rPr>
        <w:t xml:space="preserve">Punctul 22. din Articolul 336 , Sectiunea 1 , Capitolul I , Titlul VIII a fost modificat de Punctul 15,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22^1.</w:t>
      </w:r>
    </w:p>
    <w:p>
      <w:pPr>
        <w:keepNext w:val="false"/>
      </w:pPr>
      <w:r>
        <w:rPr>
          <w:b w:val="false"/>
          <w:bCs w:val="false"/>
        </w:rPr>
        <w:t xml:space="preserve">teritoriul României reprezintă teritoriul delimitat de frontiera de stat a României, în conformitate cu prevederile Ordonanței de urgență a Guvernului nr. 105/2001 privind frontiera de stat a României, aprobată cu modificări prin Legea nr. 243/2002, cu modificările și completările ulterioare;</w:t>
      </w:r>
    </w:p>
    <w:p>
      <w:pPr>
        <w:keepNext w:val="false"/>
      </w:pPr>
      <w:r>
        <w:rPr>
          <w:b w:val="false"/>
          <w:bCs w:val="false"/>
        </w:rPr>
        <w:t xml:space="preserve">(la 01-07-2024,</w:t>
      </w:r>
    </w:p>
    <w:p>
      <w:pPr>
        <w:keepNext/>
      </w:pPr>
      <w:r>
        <w:rPr>
          <w:b/>
          <w:bCs/>
        </w:rPr>
        <w:t xml:space="preserve">Articolul 336 , Sectiunea 1 , Capitolul I , Titlul VIII a fost completat de Punctul 2. , Litera B. , Articolul I din ORDONANȚA DE URGENȚĂ nr. 78 din 21 iunie 2024, publicată în MONITORUL OFICIAL nr. 596 din 26 iunie 2024</w:t>
      </w:r>
    </w:p>
    <w:p>
      <w:pPr>
        <w:keepNext w:val="false"/>
      </w:pPr>
      <w:r>
        <w:rPr>
          <w:b w:val="false"/>
          <w:bCs w:val="false"/>
        </w:rPr>
        <w:t xml:space="preserve">)</w:t>
      </w:r>
    </w:p>
    <w:p>
      <w:pPr>
        <w:keepNext w:val="false"/>
      </w:pPr>
      <w:r>
        <w:rPr>
          <w:b w:val="false"/>
          <w:bCs w:val="false"/>
        </w:rPr>
        <w:t xml:space="preserve">23.</w:t>
      </w:r>
    </w:p>
    <w:p>
      <w:pPr>
        <w:keepNext w:val="false"/>
      </w:pPr>
      <w:r>
        <w:rPr>
          <w:b w:val="false"/>
          <w:bCs w:val="false"/>
        </w:rPr>
        <w:t xml:space="preserve">supraveghere fiscală în domeniul accizelor reprezintă acțiunile și/sau procedurile de intervenție ale autorității competente pentru prevenirea, combaterea și sancționarea fraudei fiscale;</w:t>
      </w:r>
    </w:p>
    <w:p>
      <w:pPr>
        <w:keepNext w:val="false"/>
      </w:pPr>
      <w:r>
        <w:rPr>
          <w:b w:val="false"/>
          <w:bCs w:val="false"/>
        </w:rPr>
        <w:t xml:space="preserve">24.</w:t>
      </w:r>
    </w:p>
    <w:p>
      <w:pPr>
        <w:keepNext w:val="false"/>
      </w:pPr>
      <w:r>
        <w:rPr>
          <w:b w:val="false"/>
          <w:bCs w:val="false"/>
        </w:rPr>
        <w:t xml:space="preserve">teritorii terțe înseamnă teritoriile prevăzute la art. 337 alin. (1) și (2);</w:t>
      </w:r>
    </w:p>
    <w:p>
      <w:pPr>
        <w:keepNext w:val="false"/>
      </w:pPr>
      <w:r>
        <w:rPr>
          <w:b w:val="false"/>
          <w:bCs w:val="false"/>
        </w:rPr>
        <w:t xml:space="preserve">25.</w:t>
      </w:r>
    </w:p>
    <w:p>
      <w:pPr>
        <w:keepNext w:val="false"/>
      </w:pPr>
      <w:r>
        <w:rPr>
          <w:b w:val="false"/>
          <w:bCs w:val="false"/>
        </w:rPr>
        <w:t xml:space="preserve">Tratat înseamnă Tratatul privind Uniunea Europeană și Tratatul privind funcționarea Uniunii Europene;</w:t>
      </w:r>
    </w:p>
    <w:p>
      <w:pPr>
        <w:keepNext w:val="false"/>
      </w:pPr>
      <w:r>
        <w:rPr>
          <w:b w:val="false"/>
          <w:bCs w:val="false"/>
        </w:rPr>
        <w:t xml:space="preserve">26.</w:t>
      </w:r>
    </w:p>
    <w:p>
      <w:pPr>
        <w:keepNext w:val="false"/>
      </w:pPr>
      <w:r>
        <w:rPr>
          <w:b w:val="false"/>
          <w:bCs w:val="false"/>
        </w:rPr>
        <w:t xml:space="preserve">țară terță înseamnă orice stat sau teritoriu căruia nu i se aplică Tratatul;</w:t>
      </w:r>
    </w:p>
    <w:p>
      <w:pPr>
        <w:keepNext w:val="false"/>
      </w:pPr>
      <w:r>
        <w:rPr>
          <w:b w:val="false"/>
          <w:bCs w:val="false"/>
        </w:rPr>
        <w:t xml:space="preserve">27.</w:t>
      </w:r>
    </w:p>
    <w:p>
      <w:pPr>
        <w:keepNext w:val="false"/>
      </w:pPr>
      <w:r>
        <w:rPr>
          <w:b w:val="false"/>
          <w:bCs w:val="false"/>
        </w:rPr>
        <w:t xml:space="preserve">Uniunea Europeană și teritoriul Uniunii Europene înseamnă teritoriile statelor membre, astfel cum sunt definite la pct. 22;</w:t>
      </w:r>
    </w:p>
    <w:p>
      <w:pPr>
        <w:keepNext w:val="false"/>
      </w:pPr>
      <w:r>
        <w:rPr>
          <w:b w:val="false"/>
          <w:bCs w:val="false"/>
        </w:rPr>
        <w:t xml:space="preserve">28.</w:t>
      </w:r>
    </w:p>
    <w:p>
      <w:pPr>
        <w:keepNext w:val="false"/>
      </w:pPr>
      <w:r>
        <w:rPr>
          <w:b w:val="false"/>
          <w:bCs w:val="false"/>
        </w:rPr>
        <w:t xml:space="preserve">utilizator final înseamnă persoana fizică sau juridică autorizată de autoritatea competentă, potrivit prevederilor din normele metodologice, să primească, în cadrul activității sale, produse accizabile în regim de exceptare/scutire de la plata accizelor destinate a fi utilizate în scopurile prevăzute de aceste regimuri.</w:t>
      </w:r>
    </w:p>
    <w:p>
      <w:pPr>
        <w:keepNext w:val="false"/>
      </w:pPr>
      <w:r>
        <w:rPr>
          <w:b w:val="false"/>
          <w:bCs w:val="false"/>
        </w:rPr>
        <w:t xml:space="preserve">29.</w:t>
      </w:r>
    </w:p>
    <w:p>
      <w:pPr>
        <w:keepNext w:val="false"/>
      </w:pPr>
      <w:r>
        <w:rPr>
          <w:b w:val="false"/>
          <w:bCs w:val="false"/>
        </w:rPr>
        <w:t xml:space="preserve">remitere reprezintă scutirea de la obligația de a plăti accizele care nu au fost plătite, respectiv renunțarea, totală sau parțială, la sumele reprezentând accize datorate.</w:t>
      </w:r>
    </w:p>
    <w:p>
      <w:pPr>
        <w:keepNext w:val="false"/>
      </w:pPr>
      <w:r>
        <w:rPr>
          <w:b w:val="false"/>
          <w:bCs w:val="false"/>
        </w:rPr>
        <w:t xml:space="preserve">(la 13-02-2023,</w:t>
      </w:r>
    </w:p>
    <w:p>
      <w:pPr>
        <w:keepNext/>
      </w:pPr>
      <w:r>
        <w:rPr>
          <w:b/>
          <w:bCs/>
        </w:rPr>
        <w:t xml:space="preserve">Articolul 336 din Sectiunea 1 , Capitolul I , Titlul VIII a fost completat de Punctul 16,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337</w:t>
      </w:r>
    </w:p>
    <w:p>
      <w:pPr>
        <w:keepNext w:val="false"/>
      </w:pPr>
      <w:r>
        <w:rPr>
          <w:b w:val="false"/>
          <w:bCs w:val="false"/>
        </w:rPr>
        <w:t xml:space="preserve">Teritorii terțe</w:t>
      </w:r>
    </w:p>
    <w:p>
      <w:pPr>
        <w:keepNext w:val="false"/>
      </w:pPr>
      <w:r>
        <w:rPr>
          <w:b w:val="false"/>
          <w:bCs w:val="false"/>
        </w:rPr>
        <w:t xml:space="preserve">(1) Sunt considerate teritorii terțe următoarele teritorii care fac parte din teritoriul vamal al Uniunii Europene:</w:t>
      </w:r>
    </w:p>
    <w:p>
      <w:pPr>
        <w:keepNext w:val="false"/>
      </w:pPr>
      <w:r>
        <w:rPr>
          <w:b w:val="false"/>
          <w:bCs w:val="false"/>
        </w:rPr>
        <w:t xml:space="preserve">a) insulele Canare;</w:t>
      </w:r>
    </w:p>
    <w:p>
      <w:pPr>
        <w:keepNext w:val="false"/>
      </w:pPr>
      <w:r>
        <w:rPr>
          <w:b w:val="false"/>
          <w:bCs w:val="false"/>
        </w:rPr>
        <w:t xml:space="preserve">b) teritoriile franceze menționate la art. 349 și art. 355 alin. (1) din Tratatul privind funcționarea Uniunii Europene;</w:t>
      </w:r>
    </w:p>
    <w:p>
      <w:pPr>
        <w:keepNext w:val="false"/>
      </w:pPr>
      <w:r>
        <w:rPr>
          <w:b w:val="false"/>
          <w:bCs w:val="false"/>
        </w:rPr>
        <w:t xml:space="preserve">c) insulele Aland;</w:t>
      </w:r>
    </w:p>
    <w:p>
      <w:pPr>
        <w:keepNext w:val="false"/>
      </w:pPr>
      <w:r>
        <w:rPr>
          <w:b w:val="false"/>
          <w:bCs w:val="false"/>
        </w:rPr>
        <w:t xml:space="preserve">d) insulele Anglo-Normande (Channel Islands).</w:t>
      </w:r>
    </w:p>
    <w:p>
      <w:pPr>
        <w:keepNext w:val="false"/>
      </w:pPr>
      <w:r>
        <w:rPr>
          <w:b w:val="false"/>
          <w:bCs w:val="false"/>
        </w:rPr>
        <w:t xml:space="preserve">(2) Sunt considerate teritorii terțe și teritoriile care intră sub incidența art. 355 alin. (3) din Tratatul privind funcționarea Uniunii Europene, precum și următoarele teritorii care nu fac parte din teritoriul vamal al Uniunii Europene:</w:t>
      </w:r>
    </w:p>
    <w:p>
      <w:pPr>
        <w:keepNext w:val="false"/>
      </w:pPr>
      <w:r>
        <w:rPr>
          <w:b w:val="false"/>
          <w:bCs w:val="false"/>
        </w:rPr>
        <w:t xml:space="preserve">a) insula Helgoland;</w:t>
      </w:r>
    </w:p>
    <w:p>
      <w:pPr>
        <w:keepNext w:val="false"/>
      </w:pPr>
      <w:r>
        <w:rPr>
          <w:b w:val="false"/>
          <w:bCs w:val="false"/>
        </w:rPr>
        <w:t xml:space="preserve">b) teritoriul Busingen;</w:t>
      </w:r>
    </w:p>
    <w:p>
      <w:pPr>
        <w:keepNext w:val="false"/>
      </w:pPr>
      <w:r>
        <w:rPr>
          <w:b w:val="false"/>
          <w:bCs w:val="false"/>
        </w:rPr>
        <w:t xml:space="preserve">c) Ceuta;</w:t>
      </w:r>
    </w:p>
    <w:p>
      <w:pPr>
        <w:keepNext w:val="false"/>
      </w:pPr>
      <w:r>
        <w:rPr>
          <w:b w:val="false"/>
          <w:bCs w:val="false"/>
        </w:rPr>
        <w:t xml:space="preserve">d) Melilla;</w:t>
      </w:r>
    </w:p>
    <w:p>
      <w:pPr>
        <w:keepNext w:val="false"/>
      </w:pPr>
      <w:r>
        <w:rPr>
          <w:b w:val="false"/>
          <w:bCs w:val="false"/>
        </w:rPr>
        <w:t xml:space="preserve">e) Livigno;</w:t>
      </w:r>
    </w:p>
    <w:p>
      <w:pPr>
        <w:keepNext w:val="false"/>
      </w:pPr>
      <w:r>
        <w:rPr>
          <w:b w:val="false"/>
          <w:bCs w:val="false"/>
        </w:rPr>
        <w:t xml:space="preserve">f) Abrogată.</w:t>
      </w:r>
    </w:p>
    <w:p>
      <w:pPr>
        <w:keepNext w:val="false"/>
      </w:pPr>
      <w:r>
        <w:rPr>
          <w:b w:val="false"/>
          <w:bCs w:val="false"/>
        </w:rPr>
        <w:t xml:space="preserve">(la 03-02-2020,</w:t>
      </w:r>
    </w:p>
    <w:p>
      <w:pPr>
        <w:keepNext w:val="false"/>
      </w:pPr>
      <w:r>
        <w:rPr>
          <w:b w:val="false"/>
          <w:bCs w:val="false"/>
        </w:rPr>
        <w:t xml:space="preserve">Litera f) din Alineatul (2) , Articolul 337 , Sectiunea 1 , Capitolul I , Titlul VIII a fost abrogată de Punctul 16,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g) Abrogată.</w:t>
      </w:r>
    </w:p>
    <w:p>
      <w:pPr>
        <w:keepNext w:val="false"/>
      </w:pPr>
      <w:r>
        <w:rPr>
          <w:b w:val="false"/>
          <w:bCs w:val="false"/>
        </w:rPr>
        <w:t xml:space="preserve">(la 03-02-2020,</w:t>
      </w:r>
    </w:p>
    <w:p>
      <w:pPr>
        <w:keepNext w:val="false"/>
      </w:pPr>
      <w:r>
        <w:rPr>
          <w:b w:val="false"/>
          <w:bCs w:val="false"/>
        </w:rPr>
        <w:t xml:space="preserve">Litera g) din Alineatul (2) , Articolul 337 , Sectiunea 1 , Capitolul I , Titlul VIII a fost abrogată de Punctul 16, Articolul I din ORDONANȚA nr. 6 din 28 ianuarie 2020, publicată în MONITORUL OFICIAL nr. 72 din 31 ianuarie 2020</w:t>
      </w:r>
    </w:p>
    <w:p>
      <w:pPr>
        <w:keepNext w:val="false"/>
      </w:pPr>
      <w:r>
        <w:rPr>
          <w:b w:val="false"/>
          <w:bCs w:val="false"/>
        </w:rPr>
        <w:t xml:space="preserve">)</w:t>
      </w:r>
    </w:p>
    <w:p>
      <w:pPr>
        <w:keepNext w:val="false"/>
      </w:pPr>
      <w:r>
        <w:rPr>
          <w:b w:val="false"/>
          <w:bCs w:val="false"/>
        </w:rPr>
        <w:t xml:space="preserve">(3) Operațiunile cu produse accizabile efectuate provenind din sau având ca destinație:</w:t>
      </w:r>
    </w:p>
    <w:p>
      <w:pPr>
        <w:keepNext w:val="false"/>
      </w:pPr>
      <w:r>
        <w:rPr>
          <w:b w:val="false"/>
          <w:bCs w:val="false"/>
        </w:rPr>
        <w:t xml:space="preserve">a) Principatul Monaco sunt tratate ca deplasări dinspre sau către Franța;</w:t>
      </w:r>
    </w:p>
    <w:p>
      <w:pPr>
        <w:keepNext w:val="false"/>
      </w:pPr>
      <w:r>
        <w:rPr>
          <w:b w:val="false"/>
          <w:bCs w:val="false"/>
        </w:rPr>
        <w:t xml:space="preserve">b) San Marino sunt tratate ca deplasări dinspre sau către Italia;</w:t>
      </w:r>
    </w:p>
    <w:p>
      <w:pPr>
        <w:keepNext w:val="false"/>
      </w:pPr>
      <w:r>
        <w:rPr>
          <w:b w:val="false"/>
          <w:bCs w:val="false"/>
        </w:rPr>
        <w:t xml:space="preserve">c) zonele Akrotiri și Dhekelia aflate sub suveranitatea Regatului Unit sunt tratate ca deplasări dinspre sau către Cipru;</w:t>
      </w:r>
    </w:p>
    <w:p>
      <w:pPr>
        <w:keepNext w:val="false"/>
      </w:pPr>
      <w:r>
        <w:rPr>
          <w:b w:val="false"/>
          <w:bCs w:val="false"/>
        </w:rPr>
        <w:t xml:space="preserve">d) insula Man sunt tratate ca deplasări dinspre sau către Regatul Unit;</w:t>
      </w:r>
    </w:p>
    <w:p>
      <w:pPr>
        <w:keepNext w:val="false"/>
      </w:pPr>
      <w:r>
        <w:rPr>
          <w:b w:val="false"/>
          <w:bCs w:val="false"/>
        </w:rPr>
        <w:t xml:space="preserve">e) Jungholz și Mittelberg (Kleines Walsertal) sunt tratate ca deplasări dinspre sau către Germania.</w:t>
      </w:r>
    </w:p>
    <w:p>
      <w:pPr>
        <w:keepNext w:val="false"/>
      </w:pPr>
      <w:r>
        <w:rPr>
          <w:b w:val="false"/>
          <w:bCs w:val="false"/>
        </w:rPr>
        <w:t xml:space="preserve">(4) Abrogat.</w:t>
      </w:r>
    </w:p>
    <w:p>
      <w:pPr>
        <w:keepNext w:val="false"/>
      </w:pPr>
      <w:r>
        <w:rPr>
          <w:b w:val="false"/>
          <w:bCs w:val="false"/>
        </w:rPr>
        <w:t xml:space="preserve">(la 13-02-2023,</w:t>
      </w:r>
    </w:p>
    <w:p>
      <w:pPr>
        <w:keepNext w:val="false"/>
      </w:pPr>
      <w:r>
        <w:rPr>
          <w:b w:val="false"/>
          <w:bCs w:val="false"/>
        </w:rPr>
        <w:t xml:space="preserve">Alineatul (4) din Articolul 337 , Sectiunea 1 , Capitolul I , Titlul VIII a fost abrogat de Punctul 17,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13-02-2023,</w:t>
      </w:r>
    </w:p>
    <w:p>
      <w:pPr>
        <w:keepNext w:val="false"/>
      </w:pPr>
      <w:r>
        <w:rPr>
          <w:b w:val="false"/>
          <w:bCs w:val="false"/>
        </w:rPr>
        <w:t xml:space="preserve">Alineatul (5) din Articolul 337 , Sectiunea 1 , Capitolul I , Titlul VIII a fost abrogat de Punctul 17,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338</w:t>
      </w:r>
    </w:p>
    <w:p>
      <w:pPr>
        <w:keepNext w:val="false"/>
      </w:pPr>
      <w:r>
        <w:rPr>
          <w:b w:val="false"/>
          <w:bCs w:val="false"/>
        </w:rPr>
        <w:t xml:space="preserve">Faptul generator</w:t>
      </w:r>
    </w:p>
    <w:p>
      <w:pPr>
        <w:keepNext w:val="false"/>
      </w:pPr>
      <w:r>
        <w:rPr>
          <w:b w:val="false"/>
          <w:bCs w:val="false"/>
        </w:rPr>
        <w:t xml:space="preserve">Produsele accizabile sunt supuse regimului accizelor la momentul:</w:t>
      </w:r>
    </w:p>
    <w:p>
      <w:pPr>
        <w:keepNext w:val="false"/>
      </w:pPr>
      <w:r>
        <w:rPr>
          <w:b w:val="false"/>
          <w:bCs w:val="false"/>
        </w:rPr>
        <w:t xml:space="preserve">a) producerii acestora, inclusiv, acolo unde este cazul, la momentul extracției acestora, pe teritoriul Uniunii Europene;</w:t>
      </w:r>
    </w:p>
    <w:p>
      <w:pPr>
        <w:keepNext w:val="false"/>
      </w:pPr>
      <w:r>
        <w:rPr>
          <w:b w:val="false"/>
          <w:bCs w:val="false"/>
        </w:rPr>
        <w:t xml:space="preserve">b) importului lor sau al intrării lor neregulamentare pe teritoriul Uniunii Europene.</w:t>
      </w:r>
    </w:p>
    <w:p>
      <w:pPr>
        <w:keepNext w:val="false"/>
      </w:pPr>
      <w:r>
        <w:rPr>
          <w:b w:val="false"/>
          <w:bCs w:val="false"/>
        </w:rPr>
        <w:t xml:space="preserve">(la 13-02-2023,</w:t>
      </w:r>
    </w:p>
    <w:p>
      <w:pPr>
        <w:keepNext w:val="false"/>
      </w:pPr>
      <w:r>
        <w:rPr>
          <w:b w:val="false"/>
          <w:bCs w:val="false"/>
        </w:rPr>
        <w:t xml:space="preserve">Litera b) din Articolul 338 , Sectiunea 1 , Capitolul I , Titlul VIII a fost modificată de Punctul 18,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339</w:t>
      </w:r>
    </w:p>
    <w:p>
      <w:pPr>
        <w:keepNext w:val="false"/>
      </w:pPr>
      <w:r>
        <w:rPr>
          <w:b w:val="false"/>
          <w:bCs w:val="false"/>
        </w:rPr>
        <w:t xml:space="preserve">Exigibilitatea</w:t>
      </w:r>
    </w:p>
    <w:p>
      <w:pPr>
        <w:keepNext w:val="false"/>
      </w:pPr>
      <w:r>
        <w:rPr>
          <w:b w:val="false"/>
          <w:bCs w:val="false"/>
        </w:rPr>
        <w:t xml:space="preserve">(1) Accizele devin exigibile în momentul eliberării pentru consum și în statul membru în care se face eliberarea pentru consum.</w:t>
      </w:r>
    </w:p>
    <w:p>
      <w:pPr>
        <w:keepNext w:val="false"/>
      </w:pPr>
      <w:r>
        <w:rPr>
          <w:b w:val="false"/>
          <w:bCs w:val="false"/>
        </w:rPr>
        <w:t xml:space="preserve">(2) Condițiile de exigibilitate și nivelul accizelor aplicabile sunt cele în vigoare la data la care accizele devin exigibile în statul membru în care are loc eliberarea pentru consum.</w:t>
      </w:r>
    </w:p>
    <w:p>
      <w:pPr>
        <w:keepNext/>
      </w:pPr>
      <w:r>
        <w:rPr>
          <w:b/>
          <w:bCs/>
        </w:rPr>
        <w:t xml:space="preserve">Articolul 340</w:t>
      </w:r>
    </w:p>
    <w:p>
      <w:pPr>
        <w:keepNext w:val="false"/>
      </w:pPr>
      <w:r>
        <w:rPr>
          <w:b w:val="false"/>
          <w:bCs w:val="false"/>
        </w:rPr>
        <w:t xml:space="preserve">Eliberarea pentru consum</w:t>
      </w:r>
    </w:p>
    <w:p>
      <w:pPr>
        <w:keepNext w:val="false"/>
      </w:pPr>
      <w:r>
        <w:rPr>
          <w:b w:val="false"/>
          <w:bCs w:val="false"/>
        </w:rPr>
        <w:t xml:space="preserve">(1) În înțelesul prezentului capitol, eliberarea pentru consum reprezintă:</w:t>
      </w:r>
    </w:p>
    <w:p>
      <w:pPr>
        <w:keepNext w:val="false"/>
      </w:pPr>
      <w:r>
        <w:rPr>
          <w:b w:val="false"/>
          <w:bCs w:val="false"/>
        </w:rPr>
        <w:t xml:space="preserve">a) ieșirea produselor accizabile, inclusiv neregulamentară, dintr-un regim suspensiv de accize;</w:t>
      </w:r>
    </w:p>
    <w:p>
      <w:pPr>
        <w:keepNext w:val="false"/>
      </w:pPr>
      <w:r>
        <w:rPr>
          <w:b w:val="false"/>
          <w:bCs w:val="false"/>
        </w:rPr>
        <w:t xml:space="preserve">b) deținerea sau depozitarea de produse accizabile, inclusiv în cazurile neregulamentare, în afara unui regim suspensiv de accize în cazul în care accizele nu au fost percepute în conformitate cu dispozițiile aplicabile din dreptul Uniunii Europene și din prezentul capitol;</w:t>
      </w:r>
    </w:p>
    <w:p>
      <w:pPr>
        <w:keepNext w:val="false"/>
      </w:pPr>
      <w:r>
        <w:rPr>
          <w:b w:val="false"/>
          <w:bCs w:val="false"/>
        </w:rPr>
        <w:t xml:space="preserve">(la 13-02-2023,</w:t>
      </w:r>
    </w:p>
    <w:p>
      <w:pPr>
        <w:keepNext w:val="false"/>
      </w:pPr>
      <w:r>
        <w:rPr>
          <w:b w:val="false"/>
          <w:bCs w:val="false"/>
        </w:rPr>
        <w:t xml:space="preserve">Litera b) din Alineatul (1) , Articolul 340 , Sectiunea 1 , Capitolul I , Titlul VIII a fost modificată de Punctul 19,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c) producerea, inclusiv transformarea de produse accizabile și producerea sau transformarea neregulamentară, în afara unui regim suspensiv de accize;</w:t>
      </w:r>
    </w:p>
    <w:p>
      <w:pPr>
        <w:keepNext w:val="false"/>
      </w:pPr>
      <w:r>
        <w:rPr>
          <w:b w:val="false"/>
          <w:bCs w:val="false"/>
        </w:rPr>
        <w:t xml:space="preserve">(la 13-02-2023,</w:t>
      </w:r>
    </w:p>
    <w:p>
      <w:pPr>
        <w:keepNext w:val="false"/>
      </w:pPr>
      <w:r>
        <w:rPr>
          <w:b w:val="false"/>
          <w:bCs w:val="false"/>
        </w:rPr>
        <w:t xml:space="preserve">Litera c) din Alineatul (1) , Articolul 340 , Sectiunea 1 , Capitolul I , Titlul VIII a fost modificată de Punctul 19,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d) importul de produse accizabile, cu excepția cazului în care produsele accizabile sunt plasate, imediat după import, în regim suspensiv de accize, sau intrarea neregulamentară a produselor accizabile, cu excepția cazului în care datoria vamală s-a stins în temeiul art. 124 alin. (1) lit. (e), (f), (g) sau (k) din Regulamentul (UE) nr. 952/2013;</w:t>
      </w:r>
    </w:p>
    <w:p>
      <w:pPr>
        <w:keepNext w:val="false"/>
      </w:pPr>
      <w:r>
        <w:rPr>
          <w:b w:val="false"/>
          <w:bCs w:val="false"/>
        </w:rPr>
        <w:t xml:space="preserve">(la 13-02-2023,</w:t>
      </w:r>
    </w:p>
    <w:p>
      <w:pPr>
        <w:keepNext w:val="false"/>
      </w:pPr>
      <w:r>
        <w:rPr>
          <w:b w:val="false"/>
          <w:bCs w:val="false"/>
        </w:rPr>
        <w:t xml:space="preserve">Litera d) din Alineatul (1) , Articolul 340 , Sectiunea 1 , Capitolul I , Titlul VIII a fost modificată de Punctul 19,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e) utilizarea de produse accizabile în interiorul antrepozitului fiscal altfel decât ca materie primă.</w:t>
      </w:r>
    </w:p>
    <w:p>
      <w:pPr>
        <w:keepNext w:val="false"/>
      </w:pPr>
      <w:r>
        <w:rPr>
          <w:b w:val="false"/>
          <w:bCs w:val="false"/>
        </w:rPr>
        <w:t xml:space="preserve">(2) Eliberare pentru consum se consideră și deținerea în scopuri comerciale de către o persoană a produselor accizabile care au fost eliberate în consum în alt stat membru și pentru care accizele nu au fost percepute în România.</w:t>
      </w:r>
    </w:p>
    <w:p>
      <w:pPr>
        <w:keepNext w:val="false"/>
      </w:pPr>
      <w:r>
        <w:rPr>
          <w:b w:val="false"/>
          <w:bCs w:val="false"/>
        </w:rPr>
        <w:t xml:space="preserve">(3) Momentul ieșirii dintr-un regim suspensiv de accize menționate la alin. (1) lit. a) este considerat a fi:</w:t>
      </w:r>
    </w:p>
    <w:p>
      <w:pPr>
        <w:keepNext w:val="false"/>
      </w:pPr>
      <w:r>
        <w:rPr>
          <w:b w:val="false"/>
          <w:bCs w:val="false"/>
        </w:rPr>
        <w:t xml:space="preserve">(la 13-02-2023,</w:t>
      </w:r>
    </w:p>
    <w:p>
      <w:pPr>
        <w:keepNext w:val="false"/>
      </w:pPr>
      <w:r>
        <w:rPr>
          <w:b w:val="false"/>
          <w:bCs w:val="false"/>
        </w:rPr>
        <w:t xml:space="preserve">Partea introductivă a alineatului (3) din Articolul 340 , Sectiunea 1 , Capitolul I , Titlul VIII a fost modificată de Punctul 19,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a) în situațiile prevăzute la art. 401 alin. (2) lit. a) pct. 2, momentul primirii produselor accizabile de către destinatarul înregistrat;</w:t>
      </w:r>
    </w:p>
    <w:p>
      <w:pPr>
        <w:keepNext w:val="false"/>
      </w:pPr>
      <w:r>
        <w:rPr>
          <w:b w:val="false"/>
          <w:bCs w:val="false"/>
        </w:rPr>
        <w:t xml:space="preserve">b) în situațiile prevăzute la art. 401 alin. (2) lit. a) pct. 4, momentul primirii produselor accizabile de către beneficiarul scutirii prevăzute la art. 395;</w:t>
      </w:r>
    </w:p>
    <w:p>
      <w:pPr>
        <w:keepNext w:val="false"/>
      </w:pPr>
      <w:r>
        <w:rPr>
          <w:b w:val="false"/>
          <w:bCs w:val="false"/>
        </w:rPr>
        <w:t xml:space="preserve">c) în situațiile prevăzute la art. 401 alin. (3), momentul primirii produselor accizabile la locul de livrare directă.</w:t>
      </w:r>
    </w:p>
    <w:p>
      <w:pPr>
        <w:keepNext w:val="false"/>
      </w:pPr>
      <w:r>
        <w:rPr>
          <w:b w:val="false"/>
          <w:bCs w:val="false"/>
        </w:rPr>
        <w:t xml:space="preserve">(4) În cazul unui produs accizabil care are dreptul de a fi scutit sau exceptat de la plata accizelor, utilizarea în orice scop care nu este în conformitate cu scutirea, respectiv exceptarea atrage obligația de plată a accizelor.</w:t>
      </w:r>
    </w:p>
    <w:p>
      <w:pPr>
        <w:keepNext w:val="false"/>
      </w:pPr>
      <w:r>
        <w:rPr>
          <w:b w:val="false"/>
          <w:bCs w:val="false"/>
        </w:rPr>
        <w:t xml:space="preserve">(5) În cazul unui produs energetic, pentru care accizele nu au fost anterior exigibile, eliberare pentru consum se consideră atunci când produsul energetic este oferit spre vânzare ori este utilizat drept combustibil pentru motor sau combustibil pentru încălzire.</w:t>
      </w:r>
    </w:p>
    <w:p>
      <w:pPr>
        <w:keepNext w:val="false"/>
      </w:pPr>
      <w:r>
        <w:rPr>
          <w:b w:val="false"/>
          <w:bCs w:val="false"/>
        </w:rPr>
        <w:t xml:space="preserve">(6) În cazul unui produs accizabil, pentru care acciza nu a fost anterior exigibilă, se consideră eliberare pentru consum atunci când produsul accizabil este deținut într-un antrepozit fiscal pentru care s-a revocat ori s-a anulat autorizația. Acciza devine exigibilă la data la care decizia de revocare a autorizației de antrepozit fiscal produce efecte ori la data comunicării deciziei de anulare a autorizației de antrepozit fiscal, pentru produsele accizabile ce pot fi eliberate pentru consum.</w:t>
      </w:r>
    </w:p>
    <w:p>
      <w:pPr>
        <w:keepNext w:val="false"/>
      </w:pPr>
      <w:r>
        <w:rPr>
          <w:b w:val="false"/>
          <w:bCs w:val="false"/>
        </w:rPr>
        <w:t xml:space="preserve">(6^1) În cazul unui produs accizabil, pentru care acciza nu a fost anterior exigibilă, se consideră eliberare pentru consum atunci când produsul accizabil obținut în urma probelor tehnologice este deținut de un antrepozitar propus într-un loc de producție pentru care s-a respins cererea de autorizare ca antrepozit fiscal. Acciza devine exigibilă la data la care decizia de respingere a cererii de autorizare ca antrepozit fiscal produce efecte, pentru produsele accizabile ce pot fi eliberate pentru consum.</w:t>
      </w:r>
    </w:p>
    <w:p>
      <w:pPr>
        <w:keepNext w:val="false"/>
      </w:pPr>
      <w:r>
        <w:rPr>
          <w:b w:val="false"/>
          <w:bCs w:val="false"/>
        </w:rPr>
        <w:t xml:space="preserve">(la 24-12-2020,</w:t>
      </w:r>
    </w:p>
    <w:p>
      <w:pPr>
        <w:keepNext/>
      </w:pPr>
      <w:r>
        <w:rPr>
          <w:b/>
          <w:bCs/>
        </w:rPr>
        <w:t xml:space="preserve">Articolul 340 din Sectiunea 1 , Capitolul I , Titlul VIII a fost completat de Punctul 171,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(7) În cazul unui produs accizabil, pentru care acciza nu a fost anterior exigibilă, se consideră eliberare pentru consum atunci când produsul accizabil este deținut într-un antrepozit fiscal pentru care autorizația a expirat și nu a fost emisă o nouă autorizație, sub rezerva art. 365 alin. (8).</w:t>
      </w:r>
    </w:p>
    <w:p>
      <w:pPr>
        <w:keepNext w:val="false"/>
      </w:pPr>
      <w:r>
        <w:rPr>
          <w:b w:val="false"/>
          <w:bCs w:val="false"/>
        </w:rPr>
        <w:t xml:space="preserve">(8) În sensul prevederilor alin. (6), prin produse accizabile ce pot fi eliberate pentru consum se înțelege produse accizabile care îndeplinesc condițiile legale de comercializare.</w:t>
      </w:r>
    </w:p>
    <w:p>
      <w:pPr>
        <w:keepNext w:val="false"/>
      </w:pPr>
      <w:r>
        <w:rPr>
          <w:b w:val="false"/>
          <w:bCs w:val="false"/>
        </w:rPr>
        <w:t xml:space="preserve">(9) Nu se consideră eliberare pentru consum mișcarea produselor accizabile din antrepozitul fiscal, în condițiile prevăzute în secțiunea a 16-a, către:</w:t>
      </w:r>
    </w:p>
    <w:p>
      <w:pPr>
        <w:keepNext w:val="false"/>
      </w:pPr>
      <w:r>
        <w:rPr>
          <w:b w:val="false"/>
          <w:bCs w:val="false"/>
        </w:rPr>
        <w:t xml:space="preserve">a) un alt antrepozit fiscal în România sau în alt stat membru;</w:t>
      </w:r>
    </w:p>
    <w:p>
      <w:pPr>
        <w:keepNext w:val="false"/>
      </w:pPr>
      <w:r>
        <w:rPr>
          <w:b w:val="false"/>
          <w:bCs w:val="false"/>
        </w:rPr>
        <w:t xml:space="preserve">b) un destinatar înregistrat din alt stat membru;</w:t>
      </w:r>
    </w:p>
    <w:p>
      <w:pPr>
        <w:keepNext w:val="false"/>
      </w:pPr>
      <w:r>
        <w:rPr>
          <w:b w:val="false"/>
          <w:bCs w:val="false"/>
        </w:rPr>
        <w:t xml:space="preserve">c) un teritoriu din afara teritoriului Uniunii Europene.</w:t>
      </w:r>
    </w:p>
    <w:p>
      <w:pPr>
        <w:keepNext w:val="false"/>
      </w:pPr>
      <w:r>
        <w:rPr>
          <w:b w:val="false"/>
          <w:bCs w:val="false"/>
        </w:rPr>
        <w:t xml:space="preserve">(10) Distrugerea totală sau pierderea iremediabilă, totală sau parțială, a produselor accizabile aflate sub regim suspensiv de accize, ca urmare a unui caz fortuit ori de forță majoră sau ca o consecință a unei autorizații de a distruge produsele din partea autorității competente, nu sunt considerate ca eliberare pentru consum.</w:t>
      </w:r>
    </w:p>
    <w:p>
      <w:pPr>
        <w:keepNext w:val="false"/>
      </w:pPr>
      <w:r>
        <w:rPr>
          <w:b w:val="false"/>
          <w:bCs w:val="false"/>
        </w:rPr>
        <w:t xml:space="preserve">(la 13-02-2023,</w:t>
      </w:r>
    </w:p>
    <w:p>
      <w:pPr>
        <w:keepNext w:val="false"/>
      </w:pPr>
      <w:r>
        <w:rPr>
          <w:b w:val="false"/>
          <w:bCs w:val="false"/>
        </w:rPr>
        <w:t xml:space="preserve">Alineatul (10) din Articolul 340 , Sectiunea 1 , Capitolul I , Titlul VIII a fost modificat de Punctul 19,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(11) În sensul prezentului capitol, produsele sunt considerate distruse total sau pierdute iremediabil atunci când devin inutilizabile ca produse accizabile. Distrugerea totală sau pierderea iremediabilă, totală sau parțială, a produselor accizabile menționată la alin. (10) este dovedită într-un mod considerat satisfăcător de autoritățile competente din statul membru în care a avut loc distrugerea totală sau pierderea iremediabilă, totală sau parțială, sau, în cazul în care nu este posibil să se determine unde a avut loc, de cele din statul membru în care aceasta a fost constatată.</w:t>
      </w:r>
    </w:p>
    <w:p>
      <w:pPr>
        <w:keepNext w:val="false"/>
      </w:pPr>
      <w:r>
        <w:rPr>
          <w:b w:val="false"/>
          <w:bCs w:val="false"/>
        </w:rPr>
        <w:t xml:space="preserve">(la 13-02-2023,</w:t>
      </w:r>
    </w:p>
    <w:p>
      <w:pPr>
        <w:keepNext w:val="false"/>
      </w:pPr>
      <w:r>
        <w:rPr>
          <w:b w:val="false"/>
          <w:bCs w:val="false"/>
        </w:rPr>
        <w:t xml:space="preserve">Alineatul (11) din Articolul 340 , Sectiunea 1 , Capitolul I , Titlul VIII a fost modificat de Punctul 19,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(11^1) Pierderea parțială care are loc din cauza naturii produselor, în cursul unei deplasări în regim suspensiv de accize între statele membre, nu este considerată drept eliberare pentru consum în măsura în care valoarea pierderii se situează sub pragul comun de pierdere parțială pentru respectivele produse accizabile, cu excepția cazului în care autoritatea competentă are motive rezonabile să suspecteze o fraudă sau o neregulă. Acea parte dintr-o pierdere parțială care depășește pragul comun de pierdere parțială pentru respectivele produse accizabile este considerată drept eliberare pentru consum.</w:t>
      </w:r>
    </w:p>
    <w:p>
      <w:pPr>
        <w:keepNext w:val="false"/>
      </w:pPr>
      <w:r>
        <w:rPr>
          <w:b w:val="false"/>
          <w:bCs w:val="false"/>
        </w:rPr>
        <w:t xml:space="preserve">(la 13-02-2023,</w:t>
      </w:r>
    </w:p>
    <w:p>
      <w:pPr>
        <w:keepNext/>
      </w:pPr>
      <w:r>
        <w:rPr>
          <w:b/>
          <w:bCs/>
        </w:rPr>
        <w:t xml:space="preserve">Articolul 340 din Sectiunea 1 , Capitolul I , Titlul VIII a fost completat de Punctul 20,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(11^2) Pierderea parțială care are loc din cauza naturii produselor, în cursul unei deplasări în regim suspensiv de accize pe teritoriul național, nu este considerată drept eliberare pentru consum în măsura în care valoarea pierderii se situează sub pragul comun de pierdere parțială pentru respectivele produse accizabile, cu excepția cazului în care autoritatea competentă are motive rezonabile să suspecteze o fraudă sau o neregulă. Acea parte dintr-o pierdere parțială care depășește pragul de pierdere parțială pentru respectivele produse accizabile este considerată drept eliberare pentru consum.</w:t>
      </w:r>
    </w:p>
    <w:p>
      <w:pPr>
        <w:keepNext w:val="false"/>
      </w:pPr>
      <w:r>
        <w:rPr>
          <w:b w:val="false"/>
          <w:bCs w:val="false"/>
        </w:rPr>
        <w:t xml:space="preserve">(la 13-02-2023,</w:t>
      </w:r>
    </w:p>
    <w:p>
      <w:pPr>
        <w:keepNext/>
      </w:pPr>
      <w:r>
        <w:rPr>
          <w:b/>
          <w:bCs/>
        </w:rPr>
        <w:t xml:space="preserve">Articolul 340 din Sectiunea 1 , Capitolul I , Titlul VIII a fost completat de Punctul 20,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(11^3) În cazul în care distrugerea totală sau pierderea iremediabilă, totală sau parțială, a produselor accizabile este stabilită, garanția depusă în conformitate cu prevederile art. 348 se eliberează, integral sau parțial, după caz, la prezentarea unor dovezi corespunzătoare.</w:t>
      </w:r>
    </w:p>
    <w:p>
      <w:pPr>
        <w:keepNext w:val="false"/>
      </w:pPr>
      <w:r>
        <w:rPr>
          <w:b w:val="false"/>
          <w:bCs w:val="false"/>
        </w:rPr>
        <w:t xml:space="preserve">(la 13-02-2023,</w:t>
      </w:r>
    </w:p>
    <w:p>
      <w:pPr>
        <w:keepNext/>
      </w:pPr>
      <w:r>
        <w:rPr>
          <w:b/>
          <w:bCs/>
        </w:rPr>
        <w:t xml:space="preserve">Articolul 340 din Sectiunea 1 , Capitolul I , Titlul VIII a fost completat de Punctul 20,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(12) Nu se consideră eliberare pentru consum deplasarea produselor energetice din antrepozitul fiscal în vederea alimentării navelor sau aeronavelor care au ca destinație un teritoriu din afara teritoriului Uniunii Europene, fiind asimilată unei operațiuni de export. De asemenea, operațiunea de alimentare cu produse energetice a navelor sau aeronavelor care au ca destinație un teritoriu din afara teritoriului Uniunii Europene este asimilată unei operațiuni de export.</w:t>
      </w:r>
    </w:p>
    <w:p>
      <w:pPr>
        <w:keepNext w:val="false"/>
      </w:pPr>
      <w:r>
        <w:rPr>
          <w:b w:val="false"/>
          <w:bCs w:val="false"/>
        </w:rPr>
        <w:t xml:space="preserve">(13) Antrepozitarii autorizați, destinatarii înregistrați, importatorii autorizați sau destinatarii certificați sunt obligați ca în ultimele 3 luni calendaristice anterioare majorării nivelului accizelor, denumite în continuare «perioadă controlată», să nu elibereze pentru consum o cantitate de țigarete care să depășească cu mai mult de 10% media eliberărilor pentru consum din ultimele 12 luni calendaristice, anterioare perioadei controlate, în fiecare lună calendaristică din perioada controlată.</w:t>
      </w:r>
    </w:p>
    <w:p>
      <w:pPr>
        <w:keepNext w:val="false"/>
      </w:pPr>
      <w:r>
        <w:rPr>
          <w:b w:val="false"/>
          <w:bCs w:val="false"/>
        </w:rPr>
        <w:t xml:space="preserve">(la 01-07-2026,</w:t>
      </w:r>
    </w:p>
    <w:p>
      <w:pPr>
        <w:keepNext/>
      </w:pPr>
      <w:r>
        <w:rPr>
          <w:b/>
          <w:bCs/>
        </w:rPr>
        <w:t xml:space="preserve">Articolul 340 , Sectiunea 1 , Capitolul I , Titlul VIII a fost completat de Punctul 1.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(14) Prevederile alin. (13) se aplică în cazul în care majorarea nivelului accizelor pentru țigarete este stabilită cu minimum 3 luni calendaristice anterior măsurii de majorare.</w:t>
      </w:r>
    </w:p>
    <w:p>
      <w:pPr>
        <w:keepNext w:val="false"/>
      </w:pPr>
      <w:r>
        <w:rPr>
          <w:b w:val="false"/>
          <w:bCs w:val="false"/>
        </w:rPr>
        <w:t xml:space="preserve">(la 01-07-2026,</w:t>
      </w:r>
    </w:p>
    <w:p>
      <w:pPr>
        <w:keepNext/>
      </w:pPr>
      <w:r>
        <w:rPr>
          <w:b/>
          <w:bCs/>
        </w:rPr>
        <w:t xml:space="preserve">Articolul 340 , Sectiunea 1 , Capitolul I , Titlul VIII a fost completat de Punctul 1. , Articolul I din ORDONANȚA DE URGENȚĂ nr. 68 din 5 decembrie 2025, publicată în MONITORUL OFICIAL nr. 1132 din 8 decembrie 2025</w:t>
      </w:r>
    </w:p>
    <w:p>
      <w:pPr>
        <w:keepNext w:val="false"/>
      </w:pPr>
      <w:r>
        <w:rPr>
          <w:b w:val="false"/>
          <w:bCs w:val="false"/>
        </w:rPr>
        <w:t xml:space="preserve">)</w:t>
      </w:r>
    </w:p>
    <w:p>
      <w:pPr>
        <w:keepNext/>
      </w:pPr>
      <w:r>
        <w:rPr>
          <w:b/>
          <w:bCs/>
        </w:rPr>
        <w:t xml:space="preserve">Articolul 341</w:t>
      </w:r>
    </w:p>
    <w:p>
      <w:pPr>
        <w:keepNext w:val="false"/>
      </w:pPr>
      <w:r>
        <w:rPr>
          <w:b w:val="false"/>
          <w:bCs w:val="false"/>
        </w:rPr>
        <w:t xml:space="preserve">Plătitori de accize</w:t>
      </w:r>
    </w:p>
    <w:p>
      <w:pPr>
        <w:keepNext w:val="false"/>
      </w:pPr>
      <w:r>
        <w:rPr>
          <w:b w:val="false"/>
          <w:bCs w:val="false"/>
        </w:rPr>
        <w:t xml:space="preserve">(1) Persoana plătitoare de accize care au devenit exigibile este:</w:t>
      </w:r>
    </w:p>
    <w:p>
      <w:pPr>
        <w:keepNext w:val="false"/>
      </w:pPr>
      <w:r>
        <w:rPr>
          <w:b w:val="false"/>
          <w:bCs w:val="false"/>
        </w:rPr>
        <w:t xml:space="preserve">a) în ceea ce privește ieșirea unor produse accizabile dintr-un regim suspensiv de accize, potrivit prevederilor art. 340 alin. (1) lit. a):</w:t>
      </w:r>
    </w:p>
    <w:p>
      <w:pPr>
        <w:keepNext w:val="false"/>
      </w:pPr>
      <w:r>
        <w:rPr>
          <w:b w:val="false"/>
          <w:bCs w:val="false"/>
        </w:rPr>
        <w:t xml:space="preserve">1.</w:t>
      </w:r>
    </w:p>
    <w:p>
      <w:pPr>
        <w:keepNext w:val="false"/>
      </w:pPr>
      <w:r>
        <w:rPr>
          <w:b w:val="false"/>
          <w:bCs w:val="false"/>
        </w:rPr>
        <w:t xml:space="preserve">antrepozitarul autorizat, destinatarul înregistrat sau orice altă persoană care eliberează produsele accizabile din regimul suspensiv de accize sau în numele căreia se efectuează această eliberare și, în cazul ieșirii neregulamentare din antrepozitul fiscal, orice altă persoană care a participat la această ieșire;</w:t>
      </w:r>
    </w:p>
    <w:p>
      <w:pPr>
        <w:keepNext w:val="false"/>
      </w:pPr>
      <w:r>
        <w:rPr>
          <w:b w:val="false"/>
          <w:bCs w:val="false"/>
        </w:rPr>
        <w:t xml:space="preserve">2.</w:t>
      </w:r>
    </w:p>
    <w:p>
      <w:pPr>
        <w:keepNext w:val="false"/>
      </w:pPr>
      <w:r>
        <w:rPr>
          <w:b w:val="false"/>
          <w:bCs w:val="false"/>
        </w:rPr>
        <w:t xml:space="preserve">în cazul unei nereguli în cursul unei deplasări a produselor accizabile în regim suspensiv de accize, astfel cum este definită la art. 412 alin. (1), (2) și (4): antrepozitarul autorizat, expeditorul înregistrat sau orice altă persoană care a garantat plata accizelor în conformitate cu prevederile art. 348 alin. (1) și (3) și orice persoană care a participat la ieșirea neregulamentară și care avea cunoștință sau care ar fi trebuit să aibă cunoștință în mod normal de caracterul neregulamentar al acestei ieșiri;</w:t>
      </w:r>
    </w:p>
    <w:p>
      <w:pPr>
        <w:keepNext w:val="false"/>
      </w:pPr>
      <w:r>
        <w:rPr>
          <w:b w:val="false"/>
          <w:bCs w:val="false"/>
        </w:rPr>
        <w:t xml:space="preserve">b) în ceea ce privește deținerea sau depozitarea unor produse accizabile, astfel cum se menționează la art. 340 alin. (1) lit. b): persoana care deține sau depozitează produsele accizabile sau orice altă persoană implicată în deținerea sau depozitarea acestora sau orice combinație a acestor persoane, în conformitate cu principiul răspunderii personale și solidare;</w:t>
      </w:r>
    </w:p>
    <w:p>
      <w:pPr>
        <w:keepNext w:val="false"/>
      </w:pPr>
      <w:r>
        <w:rPr>
          <w:b w:val="false"/>
          <w:bCs w:val="false"/>
        </w:rPr>
        <w:t xml:space="preserve">c) în ceea ce privește producerea, inclusiv transformarea, unor produse accizabile, potrivit prevederilor art. 340 alin. (1) lit. c): persoana care produce produsele accizabile și, în cazul unei produceri neregulamentare, orice altă persoană implicată în producerea acestora;</w:t>
      </w:r>
    </w:p>
    <w:p>
      <w:pPr>
        <w:keepNext w:val="false"/>
      </w:pPr>
      <w:r>
        <w:rPr>
          <w:b w:val="false"/>
          <w:bCs w:val="false"/>
        </w:rPr>
        <w:t xml:space="preserve">d) în ceea ce privește importul sau intrarea neregulamentară a unor produse accizabile, potrivit prevederilor art. 340 alin. (1) lit. d): declarantul astfel cum este definit la art. 5 pct. 15 din Regulamentul (UE) nr. 952/2013, denumit în continuare declarantul, sau orice altă persoană potrivit prevederilor art. 77 alin. (3) din regulamentul respectiv și, în cazul intrării neregulamentare, orice altă persoană implicată în intrarea neregulamentară respectivă;</w:t>
      </w:r>
    </w:p>
    <w:p>
      <w:pPr>
        <w:keepNext w:val="false"/>
      </w:pPr>
      <w:r>
        <w:rPr>
          <w:b w:val="false"/>
          <w:bCs w:val="false"/>
        </w:rPr>
        <w:t xml:space="preserve">e) în cazurile prevăzute la art. 340 alin. (4)-(7), persoana care determină eliberarea pentru consum;</w:t>
      </w:r>
    </w:p>
    <w:p>
      <w:pPr>
        <w:keepNext w:val="false"/>
      </w:pPr>
      <w:r>
        <w:rPr>
          <w:b w:val="false"/>
          <w:bCs w:val="false"/>
        </w:rPr>
        <w:t xml:space="preserve">f) în ceea ce privește produsele accizabile care au fost eliberate pentru consum într-un stat membru și sunt deplasate către teritoriul României pentru a fi livrate în România în scopuri comerciale sau pentru a fi utilizate în România, astfel cum este prevăzut la art. 414 alin. (1), destinatarul certificat.</w:t>
      </w:r>
    </w:p>
    <w:p>
      <w:pPr>
        <w:keepNext w:val="false"/>
      </w:pPr>
      <w:r>
        <w:rPr>
          <w:b w:val="false"/>
          <w:bCs w:val="false"/>
        </w:rPr>
        <w:t xml:space="preserve">g) în cazul prevăzut la art. 342 alin. (20), micul producător independent de vinuri liniștite.</w:t>
      </w:r>
    </w:p>
    <w:p>
      <w:pPr>
        <w:keepNext w:val="false"/>
      </w:pPr>
      <w:r>
        <w:rPr>
          <w:b w:val="false"/>
          <w:bCs w:val="false"/>
        </w:rPr>
        <w:t xml:space="preserve">(la 15-12-2025,</w:t>
      </w:r>
    </w:p>
    <w:p>
      <w:pPr>
        <w:keepNext w:val="false"/>
      </w:pPr>
      <w:r>
        <w:rPr>
          <w:b w:val="false"/>
          <w:bCs w:val="false"/>
        </w:rPr>
        <w:t xml:space="preserve">Alineatul (1) , Articolul 341 , Sectiunea 1 , Capitolul I , Titlul VIII a fost completat de Punctul 2.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(la 13-02-2023,</w:t>
      </w:r>
    </w:p>
    <w:p>
      <w:pPr>
        <w:keepNext w:val="false"/>
      </w:pPr>
      <w:r>
        <w:rPr>
          <w:b w:val="false"/>
          <w:bCs w:val="false"/>
        </w:rPr>
        <w:t xml:space="preserve">Alineatul (1) din Articolul 341 , Sectiunea 1 , Capitolul I , Titlul VIII a fost modificat de Punctul 21,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(2) Atunci când mai multe persoane sunt obligate să plătească aceeași datorie privind accizele, acestea sunt obligate să plătească în solidar acea datorie, iar fiecare dintre aceste persoane poate fi urmărită pentru întreaga datorie.</w:t>
      </w:r>
    </w:p>
    <w:p>
      <w:pPr>
        <w:keepNext w:val="false"/>
      </w:pPr>
      <w:r>
        <w:rPr>
          <w:b w:val="false"/>
          <w:bCs w:val="false"/>
        </w:rPr>
        <w:t xml:space="preserve">Secţiunea a 2-a Nivelul și calculul accizelor</w:t>
      </w:r>
    </w:p>
    <w:p>
      <w:pPr>
        <w:keepNext/>
      </w:pPr>
      <w:r>
        <w:rPr>
          <w:b/>
          <w:bCs/>
        </w:rPr>
        <w:t xml:space="preserve">Articolul 342</w:t>
      </w:r>
    </w:p>
    <w:p>
      <w:pPr>
        <w:keepNext w:val="false"/>
      </w:pPr>
      <w:r>
        <w:rPr>
          <w:b w:val="false"/>
          <w:bCs w:val="false"/>
        </w:rPr>
        <w:t xml:space="preserve">Nivelul accizelor</w:t>
      </w:r>
    </w:p>
    <w:p>
      <w:pPr>
        <w:keepNext w:val="false"/>
      </w:pPr>
      <w:r>
        <w:rPr>
          <w:b w:val="false"/>
          <w:bCs w:val="false"/>
        </w:rPr>
        <w:t xml:space="preserve">(1) Nivelul accizelor aplicabil de la data de 1 ianuarie a fiecărui an este nivelul prevăzut în anexa nr. 1, actualizat cu creșterea prețurilor de consum din ultimele 12 luni, calculată în luna septembrie a anului anterior celui de aplicare, față de perioada octombrie 2014 - septembrie 2015, comunicată oficial de Institutul Național de Statistică până la data de 15 octombrie. Nivelul accizelor actualizat se publică pe site-ul Ministerului Finanțelor Publice, de regulă până la data de 20 octombrie, dar nu mai târziu de data de 31 decembrie a fiecărui an.</w:t>
      </w:r>
    </w:p>
    <w:p>
      <w:pPr>
        <w:keepNext w:val="false"/>
      </w:pPr>
      <w:r>
        <w:rPr>
          <w:b w:val="false"/>
          <w:bCs w:val="false"/>
        </w:rPr>
        <w:t xml:space="preserve">(la 09-01-2020,</w:t>
      </w:r>
    </w:p>
    <w:p>
      <w:pPr>
        <w:keepNext w:val="false"/>
      </w:pPr>
      <w:r>
        <w:rPr>
          <w:b w:val="false"/>
          <w:bCs w:val="false"/>
        </w:rPr>
        <w:t xml:space="preserve">Alineatul (1) din Articolul 342 , Sectiunea a 2-a , Capitolul I , Titlul VIII a fost modificat de Articolul XXX din ORDONANȚA DE URGENȚĂ nr. 1 din 6 ianuarie 2020, publicată în MONITORUL OFICIAL nr. 11 din 09 ianuarie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al articolului 5 din LEGEA nr. 162 din 4 august 2026, publicată în MONITORUL OFICIAL nr. 642 din 4 august 2026, prin derogare de la art. 342 alin. (1) din Legea nr. 227/2015 privind Codul fiscal, cu modificările și completările ulterioare, nivelul accizei aplicabil motorinei standard comercializate pe piața internă se diminuează temporar numai dacă sunt îndeplinite cumulativ condițiile minime prevăzute la art. 7 alin. (1) din anexă.</w:t>
      </w:r>
    </w:p>
    <w:p>
      <w:pPr>
        <w:keepNext w:val="false"/>
      </w:pPr>
      <w:r>
        <w:rPr>
          <w:b w:val="false"/>
          <w:bCs w:val="false"/>
        </w:rPr>
        <w:t xml:space="preserve">Conform alineatului (1) al articolului V din LEGEA nr. 141 din 25 iulie 2025, publicată în MONITORUL OFICIAL nr. 699 din 25 iulie 2025, prin derogare de la prevederile art. 342 alin. (1) din Legea nr. 227/2015, cu modificările și completările ulterioare, în perioada 1 ianuarie 2026-31 decembrie 2026 inclusiv, pentru produsele prevăzute la nr. crt. 10-12 din anexa nr. 1 la titlul VIII - „Accize și alte taxe speciale“ din Legea nr. 227/2015, cu modificările și completările ulterioare, nivelul prevăzut în coloana nr. 5 din această anexă nu se actualizează cu creșterea prețurilor de consum din ultimele 12 luni, calculată în luna septembrie a anului 2025, față de perioada octombrie 2014-septembrie 2015.</w:t>
      </w:r>
    </w:p>
    <w:p>
      <w:pPr>
        <w:keepNext w:val="false"/>
      </w:pPr>
      <w:r>
        <w:rPr>
          <w:b w:val="false"/>
          <w:bCs w:val="false"/>
        </w:rPr>
        <w:t xml:space="preserve">(1^1) Pentru micii producători independenți de bere se aplică nivelul de accize prevăzut la punctul 1.1 din anexa nr. 1 care face parte integrantă din prezentul titlu, pentru micii producători independenți de vinuri spumoase, precum și pentru micii producători independenți de băuturi fermentate, altele decât bere și vinuri, nivelul accizelor prevăzut în anexa nr. 1 care face parte integrantă din prezentul titlu este redus cu 50% din nivelul standard, doar dacă sunt îndeplinite cumulativ următoarele condiții:</w:t>
      </w:r>
    </w:p>
    <w:p>
      <w:pPr>
        <w:keepNext w:val="false"/>
      </w:pPr>
      <w:r>
        <w:rPr>
          <w:b w:val="false"/>
          <w:bCs w:val="false"/>
        </w:rPr>
        <w:t xml:space="preserve">a) respectă cerințele prevăzute la art. 336 pct. 16^1;</w:t>
      </w:r>
    </w:p>
    <w:p>
      <w:pPr>
        <w:keepNext w:val="false"/>
      </w:pPr>
      <w:r>
        <w:rPr>
          <w:b w:val="false"/>
          <w:bCs w:val="false"/>
        </w:rPr>
        <w:t xml:space="preserve">b) produce doar o singură categorie de produse, respectiv bere sau băuturi fermentate, altele decât bere și vinuri;</w:t>
      </w:r>
    </w:p>
    <w:p>
      <w:pPr>
        <w:keepNext w:val="false"/>
      </w:pPr>
      <w:r>
        <w:rPr>
          <w:b w:val="false"/>
          <w:bCs w:val="false"/>
        </w:rPr>
        <w:t xml:space="preserve">c) producția realizată în ultimele 12 luni consecutive de funcționare nu depășește limitele cantitative maxime prevăzute la alin. (1^2).</w:t>
      </w:r>
    </w:p>
    <w:p>
      <w:pPr>
        <w:keepNext w:val="false"/>
      </w:pPr>
      <w:r>
        <w:rPr>
          <w:b w:val="false"/>
          <w:bCs w:val="false"/>
        </w:rPr>
        <w:t xml:space="preserve">(la 01-02-2022,</w:t>
      </w:r>
    </w:p>
    <w:p>
      <w:pPr>
        <w:keepNext/>
      </w:pPr>
      <w:r>
        <w:rPr>
          <w:b/>
          <w:bCs/>
        </w:rPr>
        <w:t xml:space="preserve">Articolul 342 din Sectiunea a 2-a , Capitolul I , Titlul VIII a fost completat de Punctul 22,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(1^2) Limitele cantitative maxime realizate de micii producători independenți în ultimele 12 luni consecutive de funcționare pentru menținerea în categoria micilor producători independenți, pentru fiecare categorie de produse în parte, sunt următoarele:</w:t>
      </w:r>
    </w:p>
    <w:p>
      <w:pPr>
        <w:keepNext w:val="false"/>
      </w:pPr>
      <w:r>
        <w:rPr>
          <w:b w:val="false"/>
          <w:bCs w:val="false"/>
        </w:rPr>
        <w:t xml:space="preserve">a) bere: 200.000 hl de produs;</w:t>
      </w:r>
    </w:p>
    <w:p>
      <w:pPr>
        <w:keepNext w:val="false"/>
      </w:pPr>
      <w:r>
        <w:rPr>
          <w:b w:val="false"/>
          <w:bCs w:val="false"/>
        </w:rPr>
        <w:t xml:space="preserve">b) vinuri: 1.000 hl de produs;</w:t>
      </w:r>
    </w:p>
    <w:p>
      <w:pPr>
        <w:keepNext w:val="false"/>
      </w:pPr>
      <w:r>
        <w:rPr>
          <w:b w:val="false"/>
          <w:bCs w:val="false"/>
        </w:rPr>
        <w:t xml:space="preserve">c) băuturi fermentate, altele decât bere și vinuri: 15.000 hl de produs;</w:t>
      </w:r>
    </w:p>
    <w:p>
      <w:pPr>
        <w:keepNext w:val="false"/>
      </w:pPr>
      <w:r>
        <w:rPr>
          <w:b w:val="false"/>
          <w:bCs w:val="false"/>
        </w:rPr>
        <w:t xml:space="preserve">d) produse intermediare: 250 hl de produs.</w:t>
      </w:r>
    </w:p>
    <w:p>
      <w:pPr>
        <w:keepNext w:val="false"/>
      </w:pPr>
      <w:r>
        <w:rPr>
          <w:b w:val="false"/>
          <w:bCs w:val="false"/>
        </w:rPr>
        <w:t xml:space="preserve">(la 01-02-2022,</w:t>
      </w:r>
    </w:p>
    <w:p>
      <w:pPr>
        <w:keepNext/>
      </w:pPr>
      <w:r>
        <w:rPr>
          <w:b/>
          <w:bCs/>
        </w:rPr>
        <w:t xml:space="preserve">Articolul 342 din Sectiunea a 2-a , Capitolul I , Titlul VIII a fost completat de Punctul 22,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(1^3) În situația în care doi sau mai mulți mici producători independenți cooperează, iar producția lor cumulată realizată în ultimele 12 luni consecutive de funcționare nu depășește limitele cantitative prevăzute la alin. (1^2), se consideră că producția este realizată de un singur mic producător independent.</w:t>
      </w:r>
    </w:p>
    <w:p>
      <w:pPr>
        <w:keepNext w:val="false"/>
      </w:pPr>
      <w:r>
        <w:rPr>
          <w:b w:val="false"/>
          <w:bCs w:val="false"/>
        </w:rPr>
        <w:t xml:space="preserve">(la 01-02-2022,</w:t>
      </w:r>
    </w:p>
    <w:p>
      <w:pPr>
        <w:keepNext/>
      </w:pPr>
      <w:r>
        <w:rPr>
          <w:b/>
          <w:bCs/>
        </w:rPr>
        <w:t xml:space="preserve">Articolul 342 din Sectiunea a 2-a , Capitolul I , Titlul VIII a fost completat de Punctul 22,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(1^3) În situația în care doi sau mai mulți mici producători independenți cooperează, iar producția lor cumulată realizată în ultimele 12 luni consecutive de funcționare nu depășește limitele cantitative prevăzute la alin. (1^2), se consideră că producția este realizată de un singur mic producător independent.</w:t>
      </w:r>
    </w:p>
    <w:p>
      <w:pPr>
        <w:keepNext w:val="false"/>
      </w:pPr>
      <w:r>
        <w:rPr>
          <w:b w:val="false"/>
          <w:bCs w:val="false"/>
        </w:rPr>
        <w:t xml:space="preserve">(la 01-02-2022,</w:t>
      </w:r>
    </w:p>
    <w:p>
      <w:pPr>
        <w:keepNext/>
      </w:pPr>
      <w:r>
        <w:rPr>
          <w:b/>
          <w:bCs/>
        </w:rPr>
        <w:t xml:space="preserve">Articolul 342 din Sectiunea a 2-a , Capitolul I , Titlul VIII a fost completat de Punctul 22,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(1^4) Pentru produsele realizate de către micii producători independenți prevăzuți la alin. (1^1) care depășesc limitele cantitative maxime prevăzute la alin. (1^2) în ultimele 12 luni consecutive de funcționare, nivelul redus al accizelor prevăzut la alin. (1^1) nu se aplică pentru produsele eliberate pentru consum sau livrate în regim suspensiv de plata accizelor, după caz, din luna imediat următoare celei în care limitele cantitative maxime au fost depășite.</w:t>
      </w:r>
    </w:p>
    <w:p>
      <w:pPr>
        <w:keepNext w:val="false"/>
      </w:pPr>
      <w:r>
        <w:rPr>
          <w:b w:val="false"/>
          <w:bCs w:val="false"/>
        </w:rPr>
        <w:t xml:space="preserve">(la 01-02-2022,</w:t>
      </w:r>
    </w:p>
    <w:p>
      <w:pPr>
        <w:keepNext/>
      </w:pPr>
      <w:r>
        <w:rPr>
          <w:b/>
          <w:bCs/>
        </w:rPr>
        <w:t xml:space="preserve">Articolul 342 din Sectiunea a 2-a , Capitolul I , Titlul VIII a fost completat de Punctul 22,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(1^5) Se exceptează de la plata accizelor berea, vinul, băuturile fermentate, altele decât bere și vinuri, liniștite sau spumoase, produse de persoane fizice și consumate de către acestea, de către membrii familiei acestora sau de către musafiri, cu condiția ca niciun fel de vânzare să nu aibă loc.</w:t>
      </w:r>
    </w:p>
    <w:p>
      <w:pPr>
        <w:keepNext w:val="false"/>
      </w:pPr>
      <w:r>
        <w:rPr>
          <w:b w:val="false"/>
          <w:bCs w:val="false"/>
        </w:rPr>
        <w:t xml:space="preserve">(la 01-02-2022,</w:t>
      </w:r>
    </w:p>
    <w:p>
      <w:pPr>
        <w:keepNext/>
      </w:pPr>
      <w:r>
        <w:rPr>
          <w:b/>
          <w:bCs/>
        </w:rPr>
        <w:t xml:space="preserve">Articolul 342 din Sectiunea a 2-a , Capitolul I , Titlul VIII a fost completat de Punctul 22,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(1^6) Este scutit de la plata accizelor alcoolul din fructe, în limita a 50 de litri anual, consumat de o persoană fizică, de către membrii familiei acesteia sau de către musafiri, cu condiția ca niciun fel de vânzare să nu aibă loc, iar alcoolul din fructe, indiferent de concentrația acestuia, să fie:</w:t>
      </w:r>
    </w:p>
    <w:p>
      <w:pPr>
        <w:keepNext w:val="false"/>
      </w:pPr>
      <w:r>
        <w:rPr>
          <w:b w:val="false"/>
          <w:bCs w:val="false"/>
        </w:rPr>
        <w:t xml:space="preserve">a) produs de respectiva persoană fizică din fructe deținute, cultivate și furnizate de respectiva persoană fizică de pe o suprafață de teren deținută în temeiul unui drept real, utilizând un dispozitiv de distilare simplu, de mici dimensiuni, înregistrat la autoritatea competentă, și/sau</w:t>
      </w:r>
    </w:p>
    <w:p>
      <w:pPr>
        <w:keepNext w:val="false"/>
      </w:pPr>
      <w:r>
        <w:rPr>
          <w:b w:val="false"/>
          <w:bCs w:val="false"/>
        </w:rPr>
        <w:t xml:space="preserve">b) produs pentru respectiva persoană fizică în distilerii autorizate din fructele deținute, cultivate și furnizate de respectiva persoană fizică de pe o suprafață de teren deținută în temeiul unui drept real.</w:t>
      </w:r>
    </w:p>
    <w:p>
      <w:pPr>
        <w:keepNext w:val="false"/>
      </w:pPr>
      <w:r>
        <w:rPr>
          <w:b w:val="false"/>
          <w:bCs w:val="false"/>
        </w:rPr>
        <w:t xml:space="preserve">(la 01-02-2022,</w:t>
      </w:r>
    </w:p>
    <w:p>
      <w:pPr>
        <w:keepNext/>
      </w:pPr>
      <w:r>
        <w:rPr>
          <w:b/>
          <w:bCs/>
        </w:rPr>
        <w:t xml:space="preserve">Articolul 342 din Sectiunea a 2-a , Capitolul I , Titlul VIII a fost completat de Punctul 22,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(1^7) În înțelesul prezentului articol, termenul familie desemnează soțul și soția sau soțul, soția și copiii lor necăsătoriți, care locuiesc sau gospodăresc împreună. Este asimilată termenului familie și situația persoanei necăsătorite care locuiește împreună cu copiii aflați în întreținerea sa, precum și bărbatul și femeia necăsătoriți, cu copiii lor și al fiecăruia dintre ei, care locuiesc și gospodăresc împreună. Prin termenul copil se înțelege copilul în vârstă de până la 18 ani sau tinerii majori, cu condiția ca aceștia să frecventeze cursurile învățământului liceal sau profesional, proveniți din căsătoria soților, copilul unuia dintre soți, copilul adoptat, precum și copilul încredințat unuia sau ambilor soți ori dat în plasament familial sau pentru care s-a instituit tutela sau curatela potrivit legii.</w:t>
      </w:r>
    </w:p>
    <w:p>
      <w:pPr>
        <w:keepNext w:val="false"/>
      </w:pPr>
      <w:r>
        <w:rPr>
          <w:b w:val="false"/>
          <w:bCs w:val="false"/>
        </w:rPr>
        <w:t xml:space="preserve">(la 01-02-2022,</w:t>
      </w:r>
    </w:p>
    <w:p>
      <w:pPr>
        <w:keepNext/>
      </w:pPr>
      <w:r>
        <w:rPr>
          <w:b/>
          <w:bCs/>
        </w:rPr>
        <w:t xml:space="preserve">Articolul 342 din Sectiunea a 2-a , Capitolul I , Titlul VIII a fost completat de Punctul 22,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(1^8) Prin excepție de la alin. (1), pentru bere, nivelul accizelor este cel prevăzut în anexa nr. 1.</w:t>
      </w:r>
    </w:p>
    <w:p>
      <w:pPr>
        <w:keepNext w:val="false"/>
      </w:pPr>
      <w:r>
        <w:rPr>
          <w:b w:val="false"/>
          <w:bCs w:val="false"/>
        </w:rPr>
        <w:t xml:space="preserve">(la 01-01-2025,</w:t>
      </w:r>
    </w:p>
    <w:p>
      <w:pPr>
        <w:keepNext/>
      </w:pPr>
      <w:r>
        <w:rPr>
          <w:b/>
          <w:bCs/>
        </w:rPr>
        <w:t xml:space="preserve">Articolul 342 , Sectiunea a 2-a , Capitolul I , Titlul VIII a fost completat de Punctul 1. , Articolul I din ORDONANȚA DE URGENȚĂ nr. 123 din 23 octombrie 2024, publicată în MONITORUL OFICIAL nr. 1070 din 24 octombrie 2024</w:t>
      </w:r>
    </w:p>
    <w:p>
      <w:pPr>
        <w:keepNext w:val="false"/>
      </w:pPr>
      <w:r>
        <w:rPr>
          <w:b w:val="false"/>
          <w:bCs w:val="false"/>
        </w:rPr>
        <w:t xml:space="preserve">)</w:t>
      </w:r>
    </w:p>
    <w:p>
      <w:pPr>
        <w:keepNext w:val="false"/>
      </w:pPr>
      <w:r>
        <w:rPr>
          <w:b w:val="false"/>
          <w:bCs w:val="false"/>
        </w:rPr>
        <w:t xml:space="preserve">(1^9) Prin excepție de la prevederile alin. (1), pentru vinuri, băuturi fermentate, altele decât bere și vinuri, produse intermediare și alcool etilic, nivelul accizelor este cel prevăzut în anexa nr. 1.</w:t>
      </w:r>
    </w:p>
    <w:p>
      <w:pPr>
        <w:keepNext w:val="false"/>
      </w:pPr>
      <w:r>
        <w:rPr>
          <w:b w:val="false"/>
          <w:bCs w:val="false"/>
        </w:rPr>
        <w:t xml:space="preserve">(la 01-01-2025,</w:t>
      </w:r>
    </w:p>
    <w:p>
      <w:pPr>
        <w:keepNext/>
      </w:pPr>
      <w:r>
        <w:rPr>
          <w:b/>
          <w:bCs/>
        </w:rPr>
        <w:t xml:space="preserve">Articolul 342 , Sectiunea a 2-a , Capitolul I , Titlul VIII a fost completat de Punctul 1. , Articolul I din ORDONANȚA DE URGENȚĂ nr. 132 din 21 noiembrie 2024, publicată în MONITORUL OFICIAL nr. 1169 din 22 noiembrie 2024</w:t>
      </w:r>
    </w:p>
    <w:p>
      <w:pPr>
        <w:keepNext w:val="false"/>
      </w:pPr>
      <w:r>
        <w:rPr>
          <w:b w:val="false"/>
          <w:bCs w:val="false"/>
        </w:rPr>
        <w:t xml:space="preserve">)</w:t>
      </w:r>
    </w:p>
    <w:p>
      <w:pPr>
        <w:keepNext w:val="false"/>
      </w:pPr>
      <w:r>
        <w:rPr>
          <w:b w:val="false"/>
          <w:bCs w:val="false"/>
        </w:rPr>
        <w:t xml:space="preserve">(2) Prin excepție de la alin. (1) pentru țigarete, tutun fin tăiat, destinat rulării în țigarete, țigări și țigări de foi și alte tutunuri de fumat, nivelul accizelor se aplică de la data de 1 aprilie a fiecărui an și este cel prevăzut în anexa nr. 1.</w:t>
      </w:r>
    </w:p>
    <w:p>
      <w:pPr>
        <w:keepNext w:val="false"/>
      </w:pPr>
      <w:r>
        <w:rPr>
          <w:b w:val="false"/>
          <w:bCs w:val="false"/>
        </w:rPr>
        <w:t xml:space="preserve">(la 01-08-2022,</w:t>
      </w:r>
    </w:p>
    <w:p>
      <w:pPr>
        <w:keepNext w:val="false"/>
      </w:pPr>
      <w:r>
        <w:rPr>
          <w:b w:val="false"/>
          <w:bCs w:val="false"/>
        </w:rPr>
        <w:t xml:space="preserve">Alineatul (2) din Articolul 342 , Sectiunea a 2-a , Capitolul I , Titlul VIII a fost modificat de Punctul 100,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VI din LEGEA nr. 296 din 26 octombrie 2023, publicată în MONITORUL OFICIAL nr. 977 din 27 octombrie 2023, prin derogare de la prevederile art. 342 alin. (2) din Legea nr. 227/2015, cu modificările și completările ulterioare, nivelul accizelor aplicabil în perioada 1 ianuarie 2024-31 martie 2025 inclusiv, pentru produsele prevăzute la nr. crt. 6-9 din anexa nr. 1 la titlul VIII - „Accize și alte taxe speciale“ din Legea nr. 227/2015, cu modificările și completările ulterioare, este nivelul prevăzut în coloana nr. 3 din această anexă.</w:t>
      </w:r>
    </w:p>
    <w:p>
      <w:pPr>
        <w:keepNext w:val="false"/>
      </w:pPr>
      <w:r>
        <w:rPr>
          <w:b w:val="false"/>
          <w:bCs w:val="false"/>
        </w:rPr>
        <w:t xml:space="preserve">(2^1) Abrogat.</w:t>
      </w:r>
    </w:p>
    <w:p>
      <w:pPr>
        <w:keepNext w:val="false"/>
      </w:pPr>
      <w:r>
        <w:rPr>
          <w:b w:val="false"/>
          <w:bCs w:val="false"/>
        </w:rPr>
        <w:t xml:space="preserve">(la 01-01-2024,</w:t>
      </w:r>
    </w:p>
    <w:p>
      <w:pPr>
        <w:keepNext w:val="false"/>
      </w:pPr>
      <w:r>
        <w:rPr>
          <w:b w:val="false"/>
          <w:bCs w:val="false"/>
        </w:rPr>
        <w:t xml:space="preserve">Alineatul (2^1), Articolul 342, Sectiunea a 2-a, Capitolul I, Titlul VIII a fost abrogat de Punctul 53.,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(2^2) Abrogat.</w:t>
      </w:r>
    </w:p>
    <w:p>
      <w:pPr>
        <w:keepNext w:val="false"/>
      </w:pPr>
      <w:r>
        <w:rPr>
          <w:b w:val="false"/>
          <w:bCs w:val="false"/>
        </w:rPr>
        <w:t xml:space="preserve">(la 01-01-2024,</w:t>
      </w:r>
    </w:p>
    <w:p>
      <w:pPr>
        <w:keepNext w:val="false"/>
      </w:pPr>
      <w:r>
        <w:rPr>
          <w:b w:val="false"/>
          <w:bCs w:val="false"/>
        </w:rPr>
        <w:t xml:space="preserve">Alineatul (2^2), Articolul 342, Sectiunea a 2-a, Capitolul I, Titlul VIII a fost abrogat de Punctul 53.,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(3) Prevederile alin. (1) nu se aplică în cazul în care în ultimele 12 luni are loc scăderea prețurilor de consum, calculată în luna septembrie a anului anterior celui de aplicare, față de perioada octombrie 2014-septembrie 2015, comunicată oficial de Institutul Național de Statistică până la data de 15 octombrie.</w:t>
      </w:r>
    </w:p>
    <w:p>
      <w:pPr>
        <w:keepNext w:val="false"/>
      </w:pPr>
      <w:r>
        <w:rPr>
          <w:b w:val="false"/>
          <w:bCs w:val="false"/>
        </w:rPr>
        <w:t xml:space="preserve">(la 03-02-2022,</w:t>
      </w:r>
    </w:p>
    <w:p>
      <w:pPr>
        <w:keepNext w:val="false"/>
      </w:pPr>
      <w:r>
        <w:rPr>
          <w:b w:val="false"/>
          <w:bCs w:val="false"/>
        </w:rPr>
        <w:t xml:space="preserve">Alineatul (3) din Articolul 342 , Sectiunea a 2-a , Capitolul I , Titlul VIII a fost modificat de Punctul 10,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(4) Nivelul în lei al accizelor, obținut după efectuarea actualizării prevăzute la alin. (1), se rotunjește la nivel de două zecimale, prin reducere, atunci când a treia zecimală este mai mică decât 5, și prin majorare atunci când a treia zecimală este mai mare sau egală cu 5.</w:t>
      </w:r>
    </w:p>
    <w:p>
      <w:pPr>
        <w:keepNext w:val="false"/>
      </w:pPr>
      <w:r>
        <w:rPr>
          <w:b w:val="false"/>
          <w:bCs w:val="false"/>
        </w:rPr>
        <w:t xml:space="preserve">(la 03-02-2022,</w:t>
      </w:r>
    </w:p>
    <w:p>
      <w:pPr>
        <w:keepNext w:val="false"/>
      </w:pPr>
      <w:r>
        <w:rPr>
          <w:b w:val="false"/>
          <w:bCs w:val="false"/>
        </w:rPr>
        <w:t xml:space="preserve">Alineatul (4) din Articolul 342 , Sectiunea a 2-a , Capitolul I , Titlul VIII a fost modificat de Punctul 10,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01-01-2019,</w:t>
      </w:r>
    </w:p>
    <w:p>
      <w:pPr>
        <w:keepNext w:val="false"/>
      </w:pPr>
      <w:r>
        <w:rPr>
          <w:b w:val="false"/>
          <w:bCs w:val="false"/>
        </w:rPr>
        <w:t xml:space="preserve">Alineatul (5) din Articolul 342 , Sectiunea a 2-a , Capitolul I , Titlul VIII a fost abrogat de Punctul 24,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01-01-2019,</w:t>
      </w:r>
    </w:p>
    <w:p>
      <w:pPr>
        <w:keepNext w:val="false"/>
      </w:pPr>
      <w:r>
        <w:rPr>
          <w:b w:val="false"/>
          <w:bCs w:val="false"/>
        </w:rPr>
        <w:t xml:space="preserve">Alineatul (6) din Articolul 342 , Sectiunea a 2-a , Capitolul I , Titlul VIII a fost abrogat de Punctul 24,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(7) Pentru produsele energetice pentru care nivelul accizelor este stabilit la 1.000 litri, volumul se măsoară la o temperatură de 15°C.</w:t>
      </w:r>
    </w:p>
    <w:p>
      <w:pPr>
        <w:keepNext w:val="false"/>
      </w:pPr>
      <w:r>
        <w:rPr>
          <w:b w:val="false"/>
          <w:bCs w:val="false"/>
        </w:rPr>
        <w:t xml:space="preserve">(8) Pentru motorina destinată utilizării în agricultură se poate aplica un nivel redus de accize. Nivelul și condițiile privind aplicarea accizei reduse se stabilesc prin hotărâre a Guvernului, la propunerea Ministerului Agriculturii și Dezvoltării Rurale.</w:t>
      </w:r>
    </w:p>
    <w:p>
      <w:pPr>
        <w:keepNext w:val="false"/>
      </w:pPr>
      <w:r>
        <w:rPr>
          <w:b w:val="false"/>
          <w:bCs w:val="false"/>
        </w:rPr>
        <w:t xml:space="preserve">(9) Pentru motorină se poate aplica un nivel redus al accizelor atunci când este utilizată drept carburant pentru motor în următoarele scopuri:</w:t>
      </w:r>
    </w:p>
    <w:p>
      <w:pPr>
        <w:keepNext w:val="false"/>
      </w:pPr>
      <w:r>
        <w:rPr>
          <w:b w:val="false"/>
          <w:bCs w:val="false"/>
        </w:rPr>
        <w:t xml:space="preserve">a) transport rutier de mărfuri în cont propriu sau pentru alte persoane, cu autovehicule ori ansambluri de vehicule articulate destinate exclusiv transportului rutier de mărfuri și cu o greutate brută maximă autorizată de cel puțin 7,5 tone;</w:t>
      </w:r>
    </w:p>
    <w:p>
      <w:pPr>
        <w:keepNext w:val="false"/>
      </w:pPr>
      <w:r>
        <w:rPr>
          <w:b w:val="false"/>
          <w:bCs w:val="false"/>
        </w:rPr>
        <w:t xml:space="preserve">b) transportul de persoane, regulat sau ocazional, cu excepția transportului public local de persoane, cu un autovehicul din categoria M2 ori M3, definit în Directiva 2007/46/CE a Parlamentului European și a Consiliului din 5 septembrie 2007 de stabilire a unui cadru pentru omologarea autovehiculelor și remorcilor acestora, precum și a sistemelor, componentelor și unităților tehnice separate destinate vehiculelor respective («Directivă-cadru»).</w:t>
      </w:r>
    </w:p>
    <w:p>
      <w:pPr>
        <w:keepNext w:val="false"/>
      </w:pPr>
      <w:r>
        <w:rPr>
          <w:b w:val="false"/>
          <w:bCs w:val="false"/>
        </w:rPr>
        <w:t xml:space="preserve">(la 03-02-2022,</w:t>
      </w:r>
    </w:p>
    <w:p>
      <w:pPr>
        <w:keepNext w:val="false"/>
      </w:pPr>
      <w:r>
        <w:rPr>
          <w:b w:val="false"/>
          <w:bCs w:val="false"/>
        </w:rPr>
        <w:t xml:space="preserve">Alineatul (9) din Articolul 342 , Sectiunea a 2-a , Capitolul I , Titlul VIII a fost modificat de Punctul 10,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(10) Nivelul redus al accizelor prevăzut la alin. (9) se stabilește prin hotărâre a Guvernului și nu poate fi mai mic decât nivelul minim prevăzut în Directiva 2003/96/CE a Consiliului din 27 octombrie 2003 privind restructurarea cadrului comunitar de impozitare a produselor energetice și a electricității. Reducerea nivelului accizelor se realizează prin restituirea sumelor reprezentând diferența dintre nivelul standard al accizelor și nivelul redus al accizelor către operatorii economici licențiați în Uniunea Europeană. Condițiile, procedura și termenele de restituire se stabilesc prin hotărâre a Guvernului.</w:t>
      </w:r>
    </w:p>
    <w:p>
      <w:pPr>
        <w:keepNext w:val="false"/>
      </w:pPr>
      <w:r>
        <w:rPr>
          <w:b w:val="false"/>
          <w:bCs w:val="false"/>
        </w:rPr>
        <w:t xml:space="preserve">(la 03-02-2022,</w:t>
      </w:r>
    </w:p>
    <w:p>
      <w:pPr>
        <w:keepNext w:val="false"/>
      </w:pPr>
      <w:r>
        <w:rPr>
          <w:b w:val="false"/>
          <w:bCs w:val="false"/>
        </w:rPr>
        <w:t xml:space="preserve">Alineatul (10) din Articolul 342 , Sectiunea a 2-a , Capitolul I , Titlul VIII a fost modificat de Punctul 10,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01-01-2019,</w:t>
      </w:r>
    </w:p>
    <w:p>
      <w:pPr>
        <w:keepNext w:val="false"/>
      </w:pPr>
      <w:r>
        <w:rPr>
          <w:b w:val="false"/>
          <w:bCs w:val="false"/>
        </w:rPr>
        <w:t xml:space="preserve">Alineatul (11) din Articolul 342 , Sectiunea a 2-a , Capitolul I , Titlul VIII a fost abrogat de Punctul 24,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01-01-2019,</w:t>
      </w:r>
    </w:p>
    <w:p>
      <w:pPr>
        <w:keepNext w:val="false"/>
      </w:pPr>
      <w:r>
        <w:rPr>
          <w:b w:val="false"/>
          <w:bCs w:val="false"/>
        </w:rPr>
        <w:t xml:space="preserve">Alineatul (12) din Articolul 342 , Sectiunea a 2-a , Capitolul I , Titlul VIII a fost abrogat de Punctul 24,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(13) Abrogat.</w:t>
      </w:r>
    </w:p>
    <w:p>
      <w:pPr>
        <w:keepNext w:val="false"/>
      </w:pPr>
      <w:r>
        <w:rPr>
          <w:b w:val="false"/>
          <w:bCs w:val="false"/>
        </w:rPr>
        <w:t xml:space="preserve">(la 01-01-2019,</w:t>
      </w:r>
    </w:p>
    <w:p>
      <w:pPr>
        <w:keepNext w:val="false"/>
      </w:pPr>
      <w:r>
        <w:rPr>
          <w:b w:val="false"/>
          <w:bCs w:val="false"/>
        </w:rPr>
        <w:t xml:space="preserve">Alineatul (13) din Articolul 342 , Sectiunea a 2-a , Capitolul I , Titlul VIII a fost abrogat de Punctul 24,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(14) Micii producători independenți astfel cum sunt definiți la art. 336 pct. 16^1, precum și operatorii prevăzuți la art. 353 alin. (2), care îndeplinesc cerințele prevăzute în prezentul titlu pentru menținerea în aceste categorii, pot solicita, printr-o cerere, autorităților vamale teritoriale eliberarea unui certificat anual care să ateste statutul de mic producător independent, încadrarea producției acestora în limitele cantitative anuale maxime și respectarea de către aceștia a celorlalte condiții pentru încadrarea în categoria de mic producător independent sau mică distilerie, după caz.</w:t>
      </w:r>
    </w:p>
    <w:p>
      <w:pPr>
        <w:keepNext w:val="false"/>
      </w:pPr>
      <w:r>
        <w:rPr>
          <w:b w:val="false"/>
          <w:bCs w:val="false"/>
        </w:rPr>
        <w:t xml:space="preserve">(la 01-02-2022,</w:t>
      </w:r>
    </w:p>
    <w:p>
      <w:pPr>
        <w:keepNext/>
      </w:pPr>
      <w:r>
        <w:rPr>
          <w:b/>
          <w:bCs/>
        </w:rPr>
        <w:t xml:space="preserve">Articolul 342 din Sectiunea a 2-a , Capitolul I , Titlul VIII a fost completat de Punctul 23,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(15) Micii producători independenți pentru producția de vin, precum și antrepozitarii autorizați pentru producția de produse intermediare, odată cu cererea prevăzută la alin. (14), depun și o declarație pe propria răspundere prin care să certifice că îndeplinesc cumulativ următoarele condiții pentru încadrarea în categoria micilor producători independenți de vin sau de produse intermediare:</w:t>
      </w:r>
    </w:p>
    <w:p>
      <w:pPr>
        <w:keepNext w:val="false"/>
      </w:pPr>
      <w:r>
        <w:rPr>
          <w:b w:val="false"/>
          <w:bCs w:val="false"/>
        </w:rPr>
        <w:t xml:space="preserve">a) sunt independenți din punct de vedere juridic și economic de orice alt producător, folosesc clădiri separate din punct de vedere fizic de cele ale oricărui alt producător și nu lucrează sub licență;</w:t>
      </w:r>
    </w:p>
    <w:p>
      <w:pPr>
        <w:keepNext w:val="false"/>
      </w:pPr>
      <w:r>
        <w:rPr>
          <w:b w:val="false"/>
          <w:bCs w:val="false"/>
        </w:rPr>
        <w:t xml:space="preserve">b) producția realizată în anul precedent nu depășește 1.000 hl de vin, respectiv 250 hl de produse intermediare, după caz. Pentru antrepozitarii autorizați pentru producția de vin, precum și antrepozitarii autorizați pentru producția de produse intermediare a căror activitate nu depășește 12 luni consecutive de funcționare sau nou-înființați, în declarație se va înscrie producția realizată până la data cererii prevăzute la alin. (14) sau că producția estimată a fi realizată în următoarele 12 luni nu depășește limitele cantitative maxime prevăzute pentru fiecare categorie de produs în parte.</w:t>
      </w:r>
    </w:p>
    <w:p>
      <w:pPr>
        <w:keepNext w:val="false"/>
      </w:pPr>
      <w:r>
        <w:rPr>
          <w:b w:val="false"/>
          <w:bCs w:val="false"/>
        </w:rPr>
        <w:t xml:space="preserve">(la 29-04-2022,</w:t>
      </w:r>
    </w:p>
    <w:p>
      <w:pPr>
        <w:keepNext w:val="false"/>
      </w:pPr>
      <w:r>
        <w:rPr>
          <w:b w:val="false"/>
          <w:bCs w:val="false"/>
        </w:rPr>
        <w:t xml:space="preserve">Litera b) din Alineatul (15) , Articolul 342 , Sectiunea a 2-a , Capitolul I , Titlul VIII a fost modificată de Punctul 2, ARTICOLUL UNIC din LEGEA nr. 112 din 21 aprilie 2022, publicată în MONITORUL OFICIAL nr. 395 din 26 aprilie 2022</w:t>
      </w:r>
    </w:p>
    <w:p>
      <w:pPr>
        <w:keepNext w:val="false"/>
      </w:pPr>
      <w:r>
        <w:rPr>
          <w:b w:val="false"/>
          <w:bCs w:val="false"/>
        </w:rPr>
        <w:t xml:space="preserve">)</w:t>
      </w:r>
    </w:p>
    <w:p>
      <w:pPr>
        <w:keepNext w:val="false"/>
      </w:pPr>
      <w:r>
        <w:rPr>
          <w:b w:val="false"/>
          <w:bCs w:val="false"/>
        </w:rPr>
        <w:t xml:space="preserve">(la 01-02-2022,</w:t>
      </w:r>
    </w:p>
    <w:p>
      <w:pPr>
        <w:keepNext/>
      </w:pPr>
      <w:r>
        <w:rPr>
          <w:b/>
          <w:bCs/>
        </w:rPr>
        <w:t xml:space="preserve">Articolul 342 din Sectiunea a 2-a , Capitolul I , Titlul VIII a fost completat de Punctul 23,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(16) Micii producători independenți și micile distilerii fac trimitere la certificatul prevăzut la alin. (14) în documentul administrativ care însoțește deplasarea produselor respective în regim suspensiv de accize sau care însoțește deplasarea produselor respective după eliberarea pentru consum, după caz.</w:t>
      </w:r>
    </w:p>
    <w:p>
      <w:pPr>
        <w:keepNext w:val="false"/>
      </w:pPr>
      <w:r>
        <w:rPr>
          <w:b w:val="false"/>
          <w:bCs w:val="false"/>
        </w:rPr>
        <w:t xml:space="preserve">(la 01-02-2022,</w:t>
      </w:r>
    </w:p>
    <w:p>
      <w:pPr>
        <w:keepNext/>
      </w:pPr>
      <w:r>
        <w:rPr>
          <w:b/>
          <w:bCs/>
        </w:rPr>
        <w:t xml:space="preserve">Articolul 342 din Sectiunea a 2-a , Capitolul I , Titlul VIII a fost completat de Punctul 23,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(17) Nivelul accizelor prevăzut pentru vinuri liniștite, pentru produsele realizate de micii producători de vinuri spumoase, pentru produsele realizate de micii producători independenți de bere, de micii producători independenți de băuturi fermentate, altele decât bere și vinuri, liniștite sau spumoase, precum și de micile distilerii se aplică și pentru produsele realizate de mici producători independenți sau de micile distilerii din alte state membre, care dețin certificatul care atestă încadrarea în aceste categorii de producători eliberat de autoritățile competente din statele membre în care au fost produse sau, potrivit legislației acelui stat membru, încadrarea în aceste categorii de producători este autocertificată de către respectivul producător, doar în situația în care documentul administrativ care însoțește deplasarea produselor respective în regim suspensiv de accize sau care însoțește deplasarea produselor respective după eliberarea pentru consum, după caz, face trimitere la certificatul acordat de autoritatea din statul membru de origine care atestă acest statut sau, potrivit legislației acelui stat membru, încadrarea în aceste categorii de producători este autocertificată de către respectivul producător.</w:t>
      </w:r>
    </w:p>
    <w:p>
      <w:pPr>
        <w:keepNext w:val="false"/>
      </w:pPr>
      <w:r>
        <w:rPr>
          <w:b w:val="false"/>
          <w:bCs w:val="false"/>
        </w:rPr>
        <w:t xml:space="preserve">(la 01-02-2022,</w:t>
      </w:r>
    </w:p>
    <w:p>
      <w:pPr>
        <w:keepNext/>
      </w:pPr>
      <w:r>
        <w:rPr>
          <w:b/>
          <w:bCs/>
        </w:rPr>
        <w:t xml:space="preserve">Articolul 342 din Sectiunea a 2-a , Capitolul I , Titlul VIII a fost completat de Punctul 23,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(18) Nivelul accizelor prevăzut pentru vinuri, pentru produsele realizate de micii producători de vinuri spumoase, pentru produsele realizate de micii producători independenți de bere, de micii producători independenți de băuturi fermentate, altele decât bere și vinuri, liniștite sau spumoase, precum și de micile distilerii nu se aplică în situația în care nu sunt respectate prevederile alin. (17) sau, în cazuri justificate, în situația în care autoritățile teritoriale competente nu pot stabili cu exactitate respectarea condițiilor prevăzute la alin. (17).</w:t>
      </w:r>
    </w:p>
    <w:p>
      <w:pPr>
        <w:keepNext w:val="false"/>
      </w:pPr>
      <w:r>
        <w:rPr>
          <w:b w:val="false"/>
          <w:bCs w:val="false"/>
        </w:rPr>
        <w:t xml:space="preserve">(la 01-02-2022,</w:t>
      </w:r>
    </w:p>
    <w:p>
      <w:pPr>
        <w:keepNext/>
      </w:pPr>
      <w:r>
        <w:rPr>
          <w:b/>
          <w:bCs/>
        </w:rPr>
        <w:t xml:space="preserve">Articolul 342 din Sectiunea a 2-a , Capitolul I , Titlul VIII a fost completat de Punctul 23,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(19) Modelul de cerere prevăzut la alin. (14), declarația pe propria răspundere prevăzută la alin. (15), forma certificatului care atestă statutul de mic producător independent, forma trimiterii la acest certificat în cadrul documentului administrativ care însoțește deplasarea produselor respective, precum și cerințele pentru completarea documentului administrativ care însoțește deplasarea produselor se stabilesc prin normele metodologice.</w:t>
      </w:r>
    </w:p>
    <w:p>
      <w:pPr>
        <w:keepNext w:val="false"/>
      </w:pPr>
      <w:r>
        <w:rPr>
          <w:b w:val="false"/>
          <w:bCs w:val="false"/>
        </w:rPr>
        <w:t xml:space="preserve">(la 01-02-2022,</w:t>
      </w:r>
    </w:p>
    <w:p>
      <w:pPr>
        <w:keepNext/>
      </w:pPr>
      <w:r>
        <w:rPr>
          <w:b/>
          <w:bCs/>
        </w:rPr>
        <w:t xml:space="preserve">Articolul 342 din Sectiunea a 2-a , Capitolul I , Titlul VIII a fost completat de Punctul 23,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(20) În cazul vinurilor liniștite realizate de micii producători independenți, eliberare pentru consum se consideră atunci când vinul liniștit realizat de micii producători independenți este comercializat.</w:t>
      </w:r>
    </w:p>
    <w:p>
      <w:pPr>
        <w:keepNext w:val="false"/>
      </w:pPr>
      <w:r>
        <w:rPr>
          <w:b w:val="false"/>
          <w:bCs w:val="false"/>
        </w:rPr>
        <w:t xml:space="preserve">(la 15-12-2025,</w:t>
      </w:r>
    </w:p>
    <w:p>
      <w:pPr>
        <w:keepNext/>
      </w:pPr>
      <w:r>
        <w:rPr>
          <w:b/>
          <w:bCs/>
        </w:rPr>
        <w:t xml:space="preserve">Articolul 342 , Sectiunea a 2-a , Capitolul I , Titlul VIII a fost completat de Punctul 3.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(21) Prin excepție de la prevederile alin. (20), nu se consideră eliberare pentru consum comercializarea de către micii producători independenți către antrepozite fiscale a vinurilor liniștite realizate de aceștia și deplasate din spațiul lor de producție către antrepozite fiscale.</w:t>
      </w:r>
    </w:p>
    <w:p>
      <w:pPr>
        <w:keepNext w:val="false"/>
      </w:pPr>
      <w:r>
        <w:rPr>
          <w:b w:val="false"/>
          <w:bCs w:val="false"/>
        </w:rPr>
        <w:t xml:space="preserve">(la 15-12-2025,</w:t>
      </w:r>
    </w:p>
    <w:p>
      <w:pPr>
        <w:keepNext/>
      </w:pPr>
      <w:r>
        <w:rPr>
          <w:b/>
          <w:bCs/>
        </w:rPr>
        <w:t xml:space="preserve">Articolul 342 , Sectiunea a 2-a , Capitolul I , Titlul VIII a fost completat de Punctul 3.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al articolului III din ORDONANȚA DE URGENȚĂ nr. 68 din 5 decembrie 2025, publicată în MONITORUL OFICIAL nr. 1132 din 8 decembrie 2025, pentru cantitățile de vin liniștit comercializate de către micii producători independenți, altele decât cele prevăzute la art. 342 alin. (21) din Legea nr. 227/2015, cu modificările și completările ulterioare, în perioada 1 august 2025-15 decembrie 2025, termenul de plată a accizelor este până la data de 25 ianuarie 2026 inclusiv.</w:t>
      </w:r>
    </w:p>
    <w:p>
      <w:pPr>
        <w:keepNext/>
      </w:pPr>
      <w:r>
        <w:rPr>
          <w:b/>
          <w:bCs/>
        </w:rPr>
        <w:t xml:space="preserve">Articolul 342^1</w:t>
      </w:r>
    </w:p>
    <w:p>
      <w:pPr>
        <w:keepNext w:val="false"/>
      </w:pPr>
      <w:r>
        <w:rPr>
          <w:b w:val="false"/>
          <w:bCs w:val="false"/>
        </w:rPr>
        <w:t xml:space="preserve">Reguli speciale privind nivelul accizelor în anul 2024</w:t>
      </w:r>
    </w:p>
    <w:p>
      <w:pPr>
        <w:keepNext w:val="false"/>
      </w:pPr>
      <w:r>
        <w:rPr>
          <w:b w:val="false"/>
          <w:bCs w:val="false"/>
        </w:rPr>
        <w:t xml:space="preserve">(1) În anul 2024, nivelul accizelor pentru produsele de la nr. crt. 10-12 din anexa nr. 1 la titlul VIII - Accize și alte taxe speciale, prevăzut în coloana nr. 3 din anexă, se actualizează cu creșterea prețurilor de consum din ultimele 12 luni, calculată în luna septembrie a anului 2023, față de perioada octombrie 2014 - septembrie 2015, după cum urmează:</w:t>
      </w:r>
    </w:p>
    <w:p>
      <w:pPr>
        <w:keepNext w:val="false"/>
      </w:pPr>
      <w:r>
        <w:rPr>
          <w:b w:val="false"/>
          <w:bCs w:val="false"/>
        </w:rPr>
        <w:t xml:space="preserve">a) începând cu data de 1 ianuarie 2024, cu 50% din creșterea prețurilor de consum;</w:t>
      </w:r>
    </w:p>
    <w:p>
      <w:pPr>
        <w:keepNext w:val="false"/>
      </w:pPr>
      <w:r>
        <w:rPr>
          <w:b w:val="false"/>
          <w:bCs w:val="false"/>
        </w:rPr>
        <w:t xml:space="preserve">b) începând cu data de 1 iulie 2024, cu 50% din creșterea prețurilor de consum.</w:t>
      </w:r>
    </w:p>
    <w:p>
      <w:pPr>
        <w:keepNext w:val="false"/>
      </w:pPr>
      <w:r>
        <w:rPr>
          <w:b w:val="false"/>
          <w:bCs w:val="false"/>
        </w:rPr>
        <w:t xml:space="preserve">(2) Celelalte prevederi ale art. 342 alin. (1) se aplică în mod corespunzător.</w:t>
      </w:r>
    </w:p>
    <w:p>
      <w:pPr>
        <w:keepNext w:val="false"/>
      </w:pPr>
      <w:r>
        <w:rPr>
          <w:b w:val="false"/>
          <w:bCs w:val="false"/>
        </w:rPr>
        <w:t xml:space="preserve">(la 01-01-2024,</w:t>
      </w:r>
    </w:p>
    <w:p>
      <w:pPr>
        <w:keepNext w:val="false"/>
      </w:pPr>
      <w:r>
        <w:rPr>
          <w:b w:val="false"/>
          <w:bCs w:val="false"/>
        </w:rPr>
        <w:t xml:space="preserve">Sectiunea a 2-a, Capitolul I, Titlul VIII a fost completată de Punctul 120.,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343</w:t>
      </w:r>
    </w:p>
    <w:p>
      <w:pPr>
        <w:keepNext w:val="false"/>
      </w:pPr>
      <w:r>
        <w:rPr>
          <w:b w:val="false"/>
          <w:bCs w:val="false"/>
        </w:rPr>
        <w:t xml:space="preserve">Calculul accizelor</w:t>
      </w:r>
    </w:p>
    <w:p>
      <w:pPr>
        <w:keepNext w:val="false"/>
      </w:pPr>
      <w:r>
        <w:rPr>
          <w:b w:val="false"/>
          <w:bCs w:val="false"/>
        </w:rPr>
        <w:t xml:space="preserve">(1) Calculul accizelor se efectuează potrivit prevederilor din normele metodologice.</w:t>
      </w:r>
    </w:p>
    <w:p>
      <w:pPr>
        <w:keepNext w:val="false"/>
      </w:pPr>
      <w:r>
        <w:rPr>
          <w:b w:val="false"/>
          <w:bCs w:val="false"/>
        </w:rPr>
        <w:t xml:space="preserve">(2) Pentru țigarete, acciza datorată este egală cu suma dintre acciza specifică și acciza ad valorem.</w:t>
      </w:r>
    </w:p>
    <w:p>
      <w:pPr>
        <w:keepNext w:val="false"/>
      </w:pPr>
      <w:r>
        <w:rPr>
          <w:b w:val="false"/>
          <w:bCs w:val="false"/>
        </w:rPr>
        <w:t xml:space="preserve">(3) Abrogat.</w:t>
      </w:r>
    </w:p>
    <w:p>
      <w:pPr>
        <w:keepNext w:val="false"/>
      </w:pPr>
      <w:r>
        <w:rPr>
          <w:b w:val="false"/>
          <w:bCs w:val="false"/>
        </w:rPr>
        <w:t xml:space="preserve">(la 01-01-2019,</w:t>
      </w:r>
    </w:p>
    <w:p>
      <w:pPr>
        <w:keepNext w:val="false"/>
      </w:pPr>
      <w:r>
        <w:rPr>
          <w:b w:val="false"/>
          <w:bCs w:val="false"/>
        </w:rPr>
        <w:t xml:space="preserve">Alineatul (3) din Articolul 343 , Sectiunea a 2-a , Capitolul I , Titlul VIII a fost abrogat de Punctul 25, Articolul 66,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(4) Acciza ad valorem se calculează prin aplicarea procentului legal asupra prețului de vânzare cu amănuntul al țigaretelor eliberate pentru consum. Acest procent legal se aplică după cum urmează:</w:t>
      </w:r>
    </w:p>
    <w:p>
      <w:pPr>
        <w:keepNext w:val="false"/>
      </w:pPr>
      <w:r>
        <w:rPr>
          <w:b w:val="false"/>
          <w:bCs w:val="false"/>
        </w:rPr>
        <w:t xml:space="preserve">a) 13% asupra prețului de vânzare cu amănuntul al țigaretelor eliberate pentru consum, pentru perioada 1 august 2022-31 martie 2023 inclusiv;</w:t>
      </w:r>
    </w:p>
    <w:p>
      <w:pPr>
        <w:keepNext w:val="false"/>
      </w:pPr>
      <w:r>
        <w:rPr>
          <w:b w:val="false"/>
          <w:bCs w:val="false"/>
        </w:rPr>
        <w:t xml:space="preserve">b) 12% asupra prețului de vânzare cu amănuntul al țigaretelor eliberate pentru consum, pentru perioada 1 aprilie 2023-31 martie 2024 inclusiv;</w:t>
      </w:r>
    </w:p>
    <w:p>
      <w:pPr>
        <w:keepNext w:val="false"/>
      </w:pPr>
      <w:r>
        <w:rPr>
          <w:b w:val="false"/>
          <w:bCs w:val="false"/>
        </w:rPr>
        <w:t xml:space="preserve">c) 11% asupra prețului de vânzare cu amănuntul al țigaretelor eliberate pentru consum, pentru perioada 1 aprilie 2024-31 martie 2025 inclusiv;</w:t>
      </w:r>
    </w:p>
    <w:p>
      <w:pPr>
        <w:keepNext w:val="false"/>
      </w:pPr>
      <w:r>
        <w:rPr>
          <w:b w:val="false"/>
          <w:bCs w:val="false"/>
        </w:rPr>
        <w:t xml:space="preserve">d) 10% asupra prețului de vânzare cu amănuntul al țigaretelor eliberate pentru consum, începând cu 1 aprilie 2025.</w:t>
      </w:r>
    </w:p>
    <w:p>
      <w:pPr>
        <w:keepNext w:val="false"/>
      </w:pPr>
      <w:r>
        <w:rPr>
          <w:b w:val="false"/>
          <w:bCs w:val="false"/>
        </w:rPr>
        <w:t xml:space="preserve">(la 01-08-2022,</w:t>
      </w:r>
    </w:p>
    <w:p>
      <w:pPr>
        <w:keepNext w:val="false"/>
      </w:pPr>
      <w:r>
        <w:rPr>
          <w:b w:val="false"/>
          <w:bCs w:val="false"/>
        </w:rPr>
        <w:t xml:space="preserve">Alineatul (4) din Articolul 343 , Sectiunea a 2-a , Capitolul I , Titlul VIII a fost modificat de Punctul 101,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(5) Acciza specifică exprimată în lei/1.000 de țigarete se determină anual, pe baza prețului mediu ponderat de vânzare cu amănuntul, a procentului legal aferent accizei ad valorem și a accizei totale al cărei nivel este prevăzut în anexa nr. 1 care face parte integrantă din prezentul titlu. Această acciză specifică se aprobă prin ordin al ministrului finanțelor care se publică în Monitorul Oficial al României, Partea I, până la 1 martie. În perioada 1 august 2022-31 martie 2023 inclusiv, acciza specifică pentru țigarete este de 459,386 lei/1.000 țigarete.</w:t>
      </w:r>
    </w:p>
    <w:p>
      <w:pPr>
        <w:keepNext w:val="false"/>
      </w:pPr>
      <w:r>
        <w:rPr>
          <w:b w:val="false"/>
          <w:bCs w:val="false"/>
        </w:rPr>
        <w:t xml:space="preserve">(la 01-08-2022,</w:t>
      </w:r>
    </w:p>
    <w:p>
      <w:pPr>
        <w:keepNext w:val="false"/>
      </w:pPr>
      <w:r>
        <w:rPr>
          <w:b w:val="false"/>
          <w:bCs w:val="false"/>
        </w:rPr>
        <w:t xml:space="preserve">Alineatul (5) din Articolul 343 , Sectiunea a 2-a , Capitolul I , Titlul VIII a fost modificat de Punctul 101,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1 din ORDINUL nr. 1.111 din 6 martie 2023, publicat în MONITORUL OFICIAL nr. 201 din 10 martie 2023, nivelul accizei specifice la țigarete în perioada 1 aprilie 2023-31 martie 2024 inclusiv este de 493,988 lei/1.000 de țigarete.</w:t>
      </w:r>
    </w:p>
    <w:p>
      <w:pPr>
        <w:keepNext w:val="false"/>
      </w:pPr>
      <w:r>
        <w:rPr>
          <w:b w:val="false"/>
          <w:bCs w:val="false"/>
        </w:rPr>
        <w:t xml:space="preserve">Potrivit alin. (3) al art. VI din LEGEA nr. 296 din 26 octombrie 2023, publicată în MONITORUL OFICIAL nr. 977 din 27 octombrie 2023, prin derogare de la prevederile art. 343 alin. (5) din Legea nr. 227/2015, cu modificările și completările ulterioare, în perioada 1 ianuarie 2024-31 martie 2024 inclusiv, acciza specifică pentru țigarete este de 540,938 lei/1.000 țigarete.</w:t>
      </w:r>
    </w:p>
    <w:p>
      <w:pPr>
        <w:keepNext w:val="false"/>
      </w:pPr>
      <w:r>
        <w:rPr>
          <w:b w:val="false"/>
          <w:bCs w:val="false"/>
        </w:rPr>
        <w:t xml:space="preserve">Conform art. 1 din ORDINUL nr. 265 din 6 februarie 2024, publicat în MONITORUL OFICIAL nr. 120 din 12 februarie 2024, nivelul accizei specifice la țigarete în perioada 1 aprilie 2024-31 martie 2025 inclusiv este de 543,81 lei/1.000 de țigarete.</w:t>
      </w:r>
    </w:p>
    <w:p>
      <w:pPr>
        <w:keepNext w:val="false"/>
      </w:pPr>
      <w:r>
        <w:rPr>
          <w:b w:val="false"/>
          <w:bCs w:val="false"/>
        </w:rPr>
        <w:t xml:space="preserve">Conform art. 1 din ORDINUL nr. 485 din 18 martie 2025, publicat în MONITORUL OFICIAL nr. 249 din 21 martie 2025, nivelul accizei specifice la țigarete în perioada 1 aprilie 2025-31 martie 2026 inclusiv este de 560,86 lei/1.000 țigarete.</w:t>
      </w:r>
    </w:p>
    <w:p>
      <w:pPr>
        <w:keepNext w:val="false"/>
      </w:pPr>
      <w:r>
        <w:rPr>
          <w:b w:val="false"/>
          <w:bCs w:val="false"/>
        </w:rPr>
        <w:t xml:space="preserve">Conform alineatului (2) al articolului V din LEGEA nr. 141 din 25 iulie 2025, publicată în MONITORUL OFICIAL nr. 699 din 25 iulie 2025, prin derogare de la prevederile art. 343 alin. (5) din Legea nr. 227/2015, cu modificările și completările ulterioare, în perioada 1 august 2025-31 martie 2026 inclusiv, acciza specifică pentru țigarete este de 576,360 lei/1.000 de țigarete.</w:t>
      </w:r>
    </w:p>
    <w:p>
      <w:pPr>
        <w:keepNext w:val="false"/>
      </w:pPr>
      <w:r>
        <w:rPr>
          <w:b w:val="false"/>
          <w:bCs w:val="false"/>
        </w:rPr>
        <w:t xml:space="preserve">Conform articolului 1 din ORDINUL nr. 377 din 27 martie 2026, publicat în MONITORUL OFICIAL nr. 252 din 31 martie 2026, nivelul accizei specifice la țigarete începând cu 1 aprilie 2026 este de 584,025 lei/1.000 țigarete.</w:t>
      </w:r>
    </w:p>
    <w:p>
      <w:pPr>
        <w:keepNext w:val="false"/>
      </w:pPr>
      <w:r>
        <w:rPr>
          <w:b w:val="false"/>
          <w:bCs w:val="false"/>
        </w:rPr>
        <w:t xml:space="preserve">(6) Acciza datorată determinată potrivit alin. (2) nu poate fi mai mică decât nivelul accizei totale prevăzut în anexa nr. 1.</w:t>
      </w:r>
    </w:p>
    <w:p>
      <w:pPr>
        <w:keepNext w:val="false"/>
      </w:pPr>
      <w:r>
        <w:rPr>
          <w:b w:val="false"/>
          <w:bCs w:val="false"/>
        </w:rPr>
        <w:t xml:space="preserve">(la 01-08-2022,</w:t>
      </w:r>
    </w:p>
    <w:p>
      <w:pPr>
        <w:keepNext w:val="false"/>
      </w:pPr>
      <w:r>
        <w:rPr>
          <w:b w:val="false"/>
          <w:bCs w:val="false"/>
        </w:rPr>
        <w:t xml:space="preserve">Alineatul (6) din Articolul 343 , Sectiunea a 2-a , Capitolul I , Titlul VIII a fost modificat de Punctul 101,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(7) Prețul mediu ponderat de vânzare cu amănuntul se calculează în funcție de valoarea totală a tuturor cantităților de țigarete eliberate pentru consum, pe baza prețului de vânzare cu amănuntul, incluzând toate taxele, împărțit la cantitatea totală de țigarete eliberate pentru consum. Acest preț mediu ponderat se stabilește până pe data de 15 februarie a fiecărui an, pe baza datelor privind cantitățile totale de țigarete eliberate pentru consum în cursul anului calendaristic precedent, și se publică pe site-ul Ministerului Finanțelor Publice în termen de 15 zile de la data stabilirii.</w:t>
      </w:r>
    </w:p>
    <w:p>
      <w:pPr>
        <w:keepNext w:val="false"/>
      </w:pPr>
      <w:r>
        <w:rPr>
          <w:b w:val="false"/>
          <w:bCs w:val="false"/>
        </w:rPr>
        <w:t xml:space="preserve">(8) Prețul de vânzare cu amănuntul pentru orice marcă de țigarete se stabilește și se declară de către persoana care eliberează pentru consum țigaretele în România sau care importă țigaretele și este adus la cunoștința publică, în conformitate cu cerințele prevăzute de normele metodologice.</w:t>
      </w:r>
    </w:p>
    <w:p>
      <w:pPr>
        <w:keepNext w:val="false"/>
      </w:pPr>
      <w:r>
        <w:rPr>
          <w:b w:val="false"/>
          <w:bCs w:val="false"/>
        </w:rPr>
        <w:t xml:space="preserve">(9) Este interzisă vânzarea de către orice persoană a țigaretelor pentru care nu s-au stabilit și declarat prețuri de vânzare cu amănuntul.</w:t>
      </w:r>
    </w:p>
    <w:p>
      <w:pPr>
        <w:keepNext w:val="false"/>
      </w:pPr>
      <w:r>
        <w:rPr>
          <w:b w:val="false"/>
          <w:bCs w:val="false"/>
        </w:rPr>
        <w:t xml:space="preserve">(10) Prețul de vânzare al țigaretelor nu poate depăși prețul de vânzare cu amănuntul declarat în vigoare la momentul vânzării.</w:t>
      </w:r>
    </w:p>
    <w:p>
      <w:pPr>
        <w:keepNext w:val="false"/>
      </w:pPr>
      <w:r>
        <w:rPr>
          <w:b w:val="false"/>
          <w:bCs w:val="false"/>
        </w:rPr>
        <w:t xml:space="preserve">(11) Este interzisă vânzarea de țigarete, de către orice persoană, către persoane fizice, la un preț mai mic decât prețul de vânzare cu amănuntul declarat.</w:t>
      </w:r>
    </w:p>
    <w:p>
      <w:pPr>
        <w:keepNext w:val="false"/>
      </w:pPr>
      <w:r>
        <w:rPr>
          <w:b w:val="false"/>
          <w:bCs w:val="false"/>
        </w:rPr>
        <w:t xml:space="preserve">Notă</w:t>
      </w:r>
    </w:p>
    <w:p>
      <w:pPr>
        <w:keepNext w:val="false"/>
      </w:pPr>
      <w:r>
        <w:rPr>
          <w:b w:val="false"/>
          <w:bCs w:val="false"/>
        </w:rPr>
        <w:t xml:space="preserve">Începând cu data de 01-01-2031, potrivit pct. 24 al art. I coroborat cu alin. (5) al art. III din ORDONANȚA nr. 4 din 27 ianuarie 2022, publicată în MONITORUL OFICIAL nr. 92 din 28 ianuarie 2022, la articolul 343, după alineatul (11) se introduce un nou alineat, alineatul (12), cu următorul cuprins:</w:t>
      </w:r>
    </w:p>
    <w:p>
      <w:pPr>
        <w:keepNext w:val="false"/>
      </w:pPr>
      <w:r>
        <w:rPr>
          <w:b w:val="false"/>
          <w:bCs w:val="false"/>
        </w:rPr>
        <w:t xml:space="preserve">(12) Pentru măsurarea gradelor Plato se iau în considerare toate ingredientele berii, inclusiv cele adăugate după încheierea fermentării, valoarea înscriindu-se pe eticheta de comercializare.</w:t>
      </w:r>
    </w:p>
    <w:p>
      <w:pPr>
        <w:keepNext w:val="false"/>
      </w:pPr>
      <w:r>
        <w:rPr>
          <w:b w:val="false"/>
          <w:bCs w:val="false"/>
        </w:rPr>
        <w:t xml:space="preserve">Secţiunea a 3-a Obligațiile plătitorilor de accize</w:t>
      </w:r>
    </w:p>
    <w:p>
      <w:pPr>
        <w:keepNext/>
      </w:pPr>
      <w:r>
        <w:rPr>
          <w:b/>
          <w:bCs/>
        </w:rPr>
        <w:t xml:space="preserve">Articolul 344</w:t>
      </w:r>
    </w:p>
    <w:p>
      <w:pPr>
        <w:keepNext w:val="false"/>
      </w:pPr>
      <w:r>
        <w:rPr>
          <w:b w:val="false"/>
          <w:bCs w:val="false"/>
        </w:rPr>
        <w:t xml:space="preserve">Responsabilitățile plătitorilor de accize</w:t>
      </w:r>
    </w:p>
    <w:p>
      <w:pPr>
        <w:keepNext w:val="false"/>
      </w:pPr>
      <w:r>
        <w:rPr>
          <w:b w:val="false"/>
          <w:bCs w:val="false"/>
        </w:rPr>
        <w:t xml:space="preserve">(1) Plătitorii de accize au obligația de a se înregistra la autoritatea competentă.</w:t>
      </w:r>
    </w:p>
    <w:p>
      <w:pPr>
        <w:keepNext w:val="false"/>
      </w:pPr>
      <w:r>
        <w:rPr>
          <w:b w:val="false"/>
          <w:bCs w:val="false"/>
        </w:rPr>
        <w:t xml:space="preserve">(2) Orice plătitor de accize poartă răspunderea pentru calcularea corectă și plata la termenul legal a accizelor către bugetul de stat și pentru depunerea la termenul legal a declarațiilor de accize la autoritatea competentă, conform prevederilor prezentului capitol.</w:t>
      </w:r>
    </w:p>
    <w:p>
      <w:pPr>
        <w:keepNext/>
      </w:pPr>
      <w:r>
        <w:rPr>
          <w:b/>
          <w:bCs/>
        </w:rPr>
        <w:t xml:space="preserve">Articolul 345</w:t>
      </w:r>
    </w:p>
    <w:p>
      <w:pPr>
        <w:keepNext w:val="false"/>
      </w:pPr>
      <w:r>
        <w:rPr>
          <w:b w:val="false"/>
          <w:bCs w:val="false"/>
        </w:rPr>
        <w:t xml:space="preserve">Plata accizelor la bugetul de stat</w:t>
      </w:r>
    </w:p>
    <w:p>
      <w:pPr>
        <w:keepNext w:val="false"/>
      </w:pPr>
      <w:r>
        <w:rPr>
          <w:b w:val="false"/>
          <w:bCs w:val="false"/>
        </w:rPr>
        <w:t xml:space="preserve">(1) Termenul de plată a accizelor este până la data de 25 inclusiv a lunii următoare celei în care accizele devin exigibile, cu excepția cazurilor pentru care se prevede în mod expres un alt termen de plată.</w:t>
      </w:r>
    </w:p>
    <w:p>
      <w:pPr>
        <w:keepNext w:val="false"/>
      </w:pPr>
      <w:r>
        <w:rPr>
          <w:b w:val="false"/>
          <w:bCs w:val="false"/>
        </w:rPr>
        <w:t xml:space="preserve">(2) Prin excepție de la prevederile alin. (1):</w:t>
      </w:r>
    </w:p>
    <w:p>
      <w:pPr>
        <w:keepNext w:val="false"/>
      </w:pPr>
      <w:r>
        <w:rPr>
          <w:b w:val="false"/>
          <w:bCs w:val="false"/>
        </w:rPr>
        <w:t xml:space="preserve">a) în cazul furnizorilor autorizați de energie electrică sau de gaz natural, termenul de plată a accizelor este până la data de 25 inclusiv a lunii următoare celei în care a avut loc facturarea către consumatorul final. În cazul prevăzut la art. 356 alin. (1^1) și art. 358 alin. (3), termenul de plată a accizelor este până la data de 25 inclusiv a lunii următoare celei în care a avut loc autoconsumul;</w:t>
      </w:r>
    </w:p>
    <w:p>
      <w:pPr>
        <w:keepNext w:val="false"/>
      </w:pPr>
      <w:r>
        <w:rPr>
          <w:b w:val="false"/>
          <w:bCs w:val="false"/>
        </w:rPr>
        <w:t xml:space="preserve">(la 05-12-2024,</w:t>
      </w:r>
    </w:p>
    <w:p>
      <w:pPr>
        <w:keepNext w:val="false"/>
      </w:pPr>
      <w:r>
        <w:rPr>
          <w:b w:val="false"/>
          <w:bCs w:val="false"/>
        </w:rPr>
        <w:t xml:space="preserve">Litera a) , Alineatul (2) , Articolul 345 , Sectiunea a 3-a , Capitolul I , Titlul VIII a fost modificată de Punctul 21.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b) în cazul importului unui produs accizabil, care nu este plasat într-un regim suspensiv, momentul plății accizelor este momentul înregistrării declarației vamale de import;</w:t>
      </w:r>
    </w:p>
    <w:p>
      <w:pPr>
        <w:keepNext w:val="false"/>
      </w:pPr>
      <w:r>
        <w:rPr>
          <w:b w:val="false"/>
          <w:bCs w:val="false"/>
        </w:rPr>
        <w:t xml:space="preserve">c) orice persoană aflată în una dintre situațiile prevăzute la art. 340 alin. (4)-(7) are obligația de a plăti accizele în termen de 5 zile de la data la care acestea au devenit exigibile;</w:t>
      </w:r>
    </w:p>
    <w:p>
      <w:pPr>
        <w:keepNext w:val="false"/>
      </w:pPr>
      <w:r>
        <w:rPr>
          <w:b w:val="false"/>
          <w:bCs w:val="false"/>
        </w:rPr>
        <w:t xml:space="preserve">d) în situațiile prevăzute la art. 340 alin. (1) lit. b) și c) acciza se plătește în ziua lucrătoare imediat următoare celei în care a fost depusă declarația de accize.</w:t>
      </w:r>
    </w:p>
    <w:p>
      <w:pPr>
        <w:keepNext w:val="false"/>
      </w:pPr>
      <w:r>
        <w:rPr>
          <w:b w:val="false"/>
          <w:bCs w:val="false"/>
        </w:rPr>
        <w:t xml:space="preserve">e) în situația prevăzută la art. 417 alin. (2) acciza se plătește în prima zi lucrătoare imediat următoare celei în care s-au recepționat produsele.</w:t>
      </w:r>
    </w:p>
    <w:p>
      <w:pPr>
        <w:keepNext w:val="false"/>
      </w:pPr>
      <w:r>
        <w:rPr>
          <w:b w:val="false"/>
          <w:bCs w:val="false"/>
        </w:rPr>
        <w:t xml:space="preserve">(la 24-12-2020,</w:t>
      </w:r>
    </w:p>
    <w:p>
      <w:pPr>
        <w:keepNext w:val="false"/>
      </w:pPr>
      <w:r>
        <w:rPr>
          <w:b w:val="false"/>
          <w:bCs w:val="false"/>
        </w:rPr>
        <w:t xml:space="preserve">Alineatul (2) din Articolul 345 , Sectiunea a 3-a , Capitolul I , Titlul VIII a fost completat de Punctul 173,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Livrarea produselor prevăzute la art. 350 alin. (1) lit. b), art. 351 alin. (1), cu excepția produselor care se încadrează la pozițiile 3.1.1, 3.1.2, 3.1.3 și 3.2.1 din anexa nr. 1, art. 352, art. 353 alin. (1) și a produselor energetice prevăzute la art. 355 alin. (3) lit. a)-e), din antrepozite fiscale ori din locația în care acestea au fost recepționate de către destinatarul înregistrat, se efectuează numai în momentul în care furnizorul deține documentul de plată care să ateste virarea la bugetul de stat a valorii accizelor aferente cantității ce urmează a fi facturată. Cu ocazia depunerii declarației lunare de accize se regularizează eventualele diferențe dintre valoarea accizelor virate la bugetul de stat de către beneficiarii produselor, în numele antrepozitului fiscal ori al destinatarului înregistrat, și valoarea accizelor aferente cantităților de produse accizabile efectiv livrate de aceștia, în decursul lunii precedente.</w:t>
      </w:r>
    </w:p>
    <w:p>
      <w:pPr>
        <w:keepNext w:val="false"/>
      </w:pPr>
      <w:r>
        <w:rPr>
          <w:b w:val="false"/>
          <w:bCs w:val="false"/>
        </w:rPr>
        <w:t xml:space="preserve">(la 01-01-2024,</w:t>
      </w:r>
    </w:p>
    <w:p>
      <w:pPr>
        <w:keepNext w:val="false"/>
      </w:pPr>
      <w:r>
        <w:rPr>
          <w:b w:val="false"/>
          <w:bCs w:val="false"/>
        </w:rPr>
        <w:t xml:space="preserve">Alineatul (3), Articolul 345, Sectiunea a 3-a, Capitolul I, Titlul VIII a fost modificat de Punctul 121.,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(3^1) Deplasarea produselor prevăzute la art. 350 alin. (1) lit. b), art. 351 alin. (1), cu excepția produselor care se încadrează la pozițiile 3.1.1, 3.1.2, 3.1.3 și 3.2.1 din anexa nr. 1, la art. 352, art. 353 alin. (1) și a produselor energetice prevăzute la art. 355 alin. (3) lit. a)-e) din antrepozite fiscale ori din locația în care acestea au fost recepționate de către destinatarul înregistrat către alte locuri de depozitare se efectuează numai în momentul în care antrepozitarul autorizat sau destinatarul înregistrat face dovada plății la bugetul de stat a valorii accizelor aferente cantității ce urmează a fi deplasată fără a avea loc livrarea produselor către cumpărător.</w:t>
      </w:r>
    </w:p>
    <w:p>
      <w:pPr>
        <w:keepNext w:val="false"/>
      </w:pPr>
      <w:r>
        <w:rPr>
          <w:b w:val="false"/>
          <w:bCs w:val="false"/>
        </w:rPr>
        <w:t xml:space="preserve">(la 20-06-2024,</w:t>
      </w:r>
    </w:p>
    <w:p>
      <w:pPr>
        <w:keepNext/>
      </w:pPr>
      <w:r>
        <w:rPr>
          <w:b/>
          <w:bCs/>
        </w:rPr>
        <w:t xml:space="preserve">Articolul 345 , Sectiunea a 3-a , Capitolul I , Titlul VIII a fost completat de Punctul 1. , Articolul I din ORDONANȚA DE URGENȚĂ nr. 59 din 6 iunie 2024, publicată în MONITORUL OFICIAL nr. 534 din 7 iunie 2024</w:t>
      </w:r>
    </w:p>
    <w:p>
      <w:pPr>
        <w:keepNext w:val="false"/>
      </w:pPr>
      <w:r>
        <w:rPr>
          <w:b w:val="false"/>
          <w:bCs w:val="false"/>
        </w:rPr>
        <w:t xml:space="preserve">)</w:t>
      </w:r>
    </w:p>
    <w:p>
      <w:pPr>
        <w:keepNext w:val="false"/>
      </w:pPr>
      <w:r>
        <w:rPr>
          <w:b w:val="false"/>
          <w:bCs w:val="false"/>
        </w:rPr>
        <w:t xml:space="preserve">(3^2) Livrarea produselor prevăzute la art. 354 alin. (1) din locația în care acestea au fost recepționate de către destinatarul înregistrat se efectuează numai în momentul în care furnizorul deține documentul de plată care să ateste virarea la bugetul de stat a valorii accizelor aferente cantității ce urmează a fi facturată. Cu ocazia depunerii declarației lunare de accize se regularizează eventualele diferențe dintre valoarea accizelor virate la bugetul de stat de către beneficiarii produselor, în numele destinatarului înregistrat, și valoarea accizelor aferente cantităților de produse accizabile efectiv livrate de aceștia, în decursul lunii precedente.</w:t>
      </w:r>
    </w:p>
    <w:p>
      <w:pPr>
        <w:keepNext w:val="false"/>
      </w:pPr>
      <w:r>
        <w:rPr>
          <w:b w:val="false"/>
          <w:bCs w:val="false"/>
        </w:rPr>
        <w:t xml:space="preserve">(la 20-06-2024,</w:t>
      </w:r>
    </w:p>
    <w:p>
      <w:pPr>
        <w:keepNext/>
      </w:pPr>
      <w:r>
        <w:rPr>
          <w:b/>
          <w:bCs/>
        </w:rPr>
        <w:t xml:space="preserve">Articolul 345 , Sectiunea a 3-a , Capitolul I , Titlul VIII a fost completat de Punctul 1. , Articolul I din ORDONANȚA DE URGENȚĂ nr. 59 din 6 iunie 2024, publicată în MONITORUL OFICIAL nr. 534 din 7 iunie 2024</w:t>
      </w:r>
    </w:p>
    <w:p>
      <w:pPr>
        <w:keepNext w:val="false"/>
      </w:pPr>
      <w:r>
        <w:rPr>
          <w:b w:val="false"/>
          <w:bCs w:val="false"/>
        </w:rPr>
        <w:t xml:space="preserve">)</w:t>
      </w:r>
    </w:p>
    <w:p>
      <w:pPr>
        <w:keepNext w:val="false"/>
      </w:pPr>
      <w:r>
        <w:rPr>
          <w:b w:val="false"/>
          <w:bCs w:val="false"/>
        </w:rPr>
        <w:t xml:space="preserve">(3^3) Deplasarea produselor prevăzute la art. 354 alin. (1) din locația în care acestea au fost recepționate de către destinatarul înregistrat către alte locuri de depozitare se efectuează numai în momentul în care destinatarul înregistrat face dovada plății la bugetul de stat a valorii accizelor aferente cantității ce urmează a fi deplasată fără a avea loc livrarea produselor către cumpărător.</w:t>
      </w:r>
    </w:p>
    <w:p>
      <w:pPr>
        <w:keepNext w:val="false"/>
      </w:pPr>
      <w:r>
        <w:rPr>
          <w:b w:val="false"/>
          <w:bCs w:val="false"/>
        </w:rPr>
        <w:t xml:space="preserve">(la 20-06-2024,</w:t>
      </w:r>
    </w:p>
    <w:p>
      <w:pPr>
        <w:keepNext/>
      </w:pPr>
      <w:r>
        <w:rPr>
          <w:b/>
          <w:bCs/>
        </w:rPr>
        <w:t xml:space="preserve">Articolul 345 , Sectiunea a 3-a , Capitolul I , Titlul VIII a fost completat de Punctul 1. , Articolul I din ORDONANȚA DE URGENȚĂ nr. 59 din 6 iunie 2024, publicată în MONITORUL OFICIAL nr. 534 din 7 iunie 2024</w:t>
      </w:r>
    </w:p>
    <w:p>
      <w:pPr>
        <w:keepNext w:val="false"/>
      </w:pPr>
      <w:r>
        <w:rPr>
          <w:b w:val="false"/>
          <w:bCs w:val="false"/>
        </w:rPr>
        <w:t xml:space="preserve">)</w:t>
      </w:r>
    </w:p>
    <w:p>
      <w:pPr>
        <w:keepNext w:val="false"/>
      </w:pPr>
      <w:r>
        <w:rPr>
          <w:b w:val="false"/>
          <w:bCs w:val="false"/>
        </w:rPr>
        <w:t xml:space="preserve">(3^4) În situațiile prevăzute la alin. (3^1), (3^3) și (3^5), deplasarea produselor accizabile de la antrepozitul fiscal ori din locația în care acestea au fost recepționate de către destinatarul înregistrat către alte locuri de depozitare este însoțită de avizul de însoțire, în care se înscrie mențiunea accize plătite.</w:t>
      </w:r>
    </w:p>
    <w:p>
      <w:pPr>
        <w:keepNext w:val="false"/>
      </w:pPr>
      <w:r>
        <w:rPr>
          <w:b w:val="false"/>
          <w:bCs w:val="false"/>
        </w:rPr>
        <w:t xml:space="preserve">(la 24-10-2024,</w:t>
      </w:r>
    </w:p>
    <w:p>
      <w:pPr>
        <w:keepNext w:val="false"/>
      </w:pPr>
      <w:r>
        <w:rPr>
          <w:b w:val="false"/>
          <w:bCs w:val="false"/>
        </w:rPr>
        <w:t xml:space="preserve">Alineatul (3^4) , Articolul 345 , Sectiunea a 3-a , Capitolul I , Titlul VIII a fost modificat de Punctul 2. , Articolul I din ORDONANȚA DE URGENȚĂ nr. 123 din 23 octombrie 2024, publicată în MONITORUL OFICIAL nr. 1070 din 24 octombrie 2024</w:t>
      </w:r>
    </w:p>
    <w:p>
      <w:pPr>
        <w:keepNext w:val="false"/>
      </w:pPr>
      <w:r>
        <w:rPr>
          <w:b w:val="false"/>
          <w:bCs w:val="false"/>
        </w:rPr>
        <w:t xml:space="preserve">)</w:t>
      </w:r>
    </w:p>
    <w:p>
      <w:pPr>
        <w:keepNext w:val="false"/>
      </w:pPr>
      <w:r>
        <w:rPr>
          <w:b w:val="false"/>
          <w:bCs w:val="false"/>
        </w:rPr>
        <w:t xml:space="preserve">(3^5) În cazul antrepozitarilor autorizați începând cu data de 1 ianuarie 2024, în primele 36 de luni de la obținerea pentru prima dată a autorizației:</w:t>
      </w:r>
    </w:p>
    <w:p>
      <w:pPr>
        <w:keepNext w:val="false"/>
      </w:pPr>
      <w:r>
        <w:rPr>
          <w:b w:val="false"/>
          <w:bCs w:val="false"/>
        </w:rPr>
        <w:t xml:space="preserve">(la 31-03-2026,</w:t>
      </w:r>
    </w:p>
    <w:p>
      <w:pPr>
        <w:keepNext w:val="false"/>
      </w:pPr>
      <w:r>
        <w:rPr>
          <w:b w:val="false"/>
          <w:bCs w:val="false"/>
        </w:rPr>
        <w:t xml:space="preserve">Partea introductivă a alineatului (3^5) , Articolul 345 , Sectiunea a 3-a , Capitolul I , Titlul VIII a fost modificată de Punctul 1. , Articolul III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a) livrarea produselor prevăzute la art. 350 alin. (1) lit. b), art. 351 alin. (1), cu excepția produselor care se încadrează la pozițiile 3.1.1, 3.1.2, 3.1.3 și 3.2.1 din anexa nr. 1, art. 352, art. 353 alin. (1), art. 354 alin. (1) și a produselor energetice prevăzute la art. 355 alin. (3) lit. a)-e), din antrepozite fiscale se efectuează numai în momentul în care furnizorul deține documentul de plată care atestă virarea la bugetul de stat a valorii accizelor aferente cantității ce urmează a fi facturată. Cu ocazia depunerii declarației lunare de accize se regularizează eventualele diferențe dintre valoarea accizelor virate la bugetul de stat de către beneficiarii produselor, în numele antrepozitului fiscal, și valoarea accizelor aferente cantităților de produse accizabile efectiv livrate de aceștia, în decursul lunii precedente;</w:t>
      </w:r>
    </w:p>
    <w:p>
      <w:pPr>
        <w:keepNext w:val="false"/>
      </w:pPr>
      <w:r>
        <w:rPr>
          <w:b w:val="false"/>
          <w:bCs w:val="false"/>
        </w:rPr>
        <w:t xml:space="preserve">b) deplasarea produselor prevăzute la art. 350 alin. (1) lit. b), art. 351 alin. (1), cu excepția produselor care se încadrează la pozițiile 3.1.1, 3.1.2, 3.1.3 și 3.2.1 din anexa nr. 1, art. 352, art. 353 alin. (1), art. 354 alin. (1) și a produselor energetice prevăzute la art. 355 alin. (3) lit. a)-e), din antrepozite fiscale către alte locuri de depozitare se efectuează numai în momentul în care antrepozitarul autorizat face dovada plății la bugetul de stat a valorii accizelor aferente cantității ce urmează a fi deplasată fără a avea loc livrarea produselor către cumpărător. Deplasarea produselor accizabile de la antrepozitul fiscal către alte locuri de depozitare este însoțită de avizul de însoțire, în care se înscrie mențiunea accize plătite.</w:t>
      </w:r>
    </w:p>
    <w:p>
      <w:pPr>
        <w:keepNext w:val="false"/>
      </w:pPr>
      <w:r>
        <w:rPr>
          <w:b w:val="false"/>
          <w:bCs w:val="false"/>
        </w:rPr>
        <w:t xml:space="preserve">(la 24-10-2024,</w:t>
      </w:r>
    </w:p>
    <w:p>
      <w:pPr>
        <w:keepNext/>
      </w:pPr>
      <w:r>
        <w:rPr>
          <w:b/>
          <w:bCs/>
        </w:rPr>
        <w:t xml:space="preserve">Articolul 345 , Sectiunea a 3-a , Capitolul I , Titlul VIII a fost completat de Punctul 3. , Articolul I din ORDONANȚA DE URGENȚĂ nr. 123 din 23 octombrie 2024, publicată în MONITORUL OFICIAL nr. 1070 din 24 octombrie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articolului II din ORDONANȚA DE URGENȚĂ nr. 123 din 23 octombrie 2024, publicată în MONITORUL OFICIAL nr. 1070 din 24 octombrie 2024, în cazul antrepozitarilor autorizați, începând cu data de 1 ianuarie 2024 și până la intrarea în vigoare a prezentei ordonanțe de urgență, prevederile art. 345 alin. (3^5) din Legea nr. 227/2015, cu modificările și completările ulterioare, se aplică pentru operațiunile efectuate începând cu data intrării în vigoare a prezentei ordonanțe de urgență, dată de la care curge și termenul de 36 de luni.</w:t>
      </w:r>
    </w:p>
    <w:p>
      <w:pPr>
        <w:keepNext w:val="false"/>
      </w:pPr>
      <w:r>
        <w:rPr>
          <w:b w:val="false"/>
          <w:bCs w:val="false"/>
        </w:rPr>
        <w:t xml:space="preserve">(4) Plata accizelor prevăzute la alin. (3), (3^2) și (3^5) se efectuează de către furnizor ori de către cumpărător. În situația în care plata este efectuată de către cumpărător în numele furnizorului, aceasta trebuie efectuată în contul al cărui titular este furnizorul, deschis la unitățile Trezoreriei Statului.</w:t>
      </w:r>
    </w:p>
    <w:p>
      <w:pPr>
        <w:keepNext w:val="false"/>
      </w:pPr>
      <w:r>
        <w:rPr>
          <w:b w:val="false"/>
          <w:bCs w:val="false"/>
        </w:rPr>
        <w:t xml:space="preserve">(la 24-10-2024,</w:t>
      </w:r>
    </w:p>
    <w:p>
      <w:pPr>
        <w:keepNext w:val="false"/>
      </w:pPr>
      <w:r>
        <w:rPr>
          <w:b w:val="false"/>
          <w:bCs w:val="false"/>
        </w:rPr>
        <w:t xml:space="preserve">Alineatul (4) , Articolul 345 , Sectiunea a 3-a , Capitolul I , Titlul VIII a fost modificat de Punctul 2. , Articolul I din ORDONANȚA DE URGENȚĂ nr. 123 din 23 octombrie 2024, publicată în MONITORUL OFICIAL nr. 1070 din 24 octombrie 2024</w:t>
      </w:r>
    </w:p>
    <w:p>
      <w:pPr>
        <w:keepNext w:val="false"/>
      </w:pPr>
      <w:r>
        <w:rPr>
          <w:b w:val="false"/>
          <w:bCs w:val="false"/>
        </w:rPr>
        <w:t xml:space="preserve">)</w:t>
      </w:r>
    </w:p>
    <w:p>
      <w:pPr>
        <w:keepNext w:val="false"/>
      </w:pPr>
      <w:r>
        <w:rPr>
          <w:b w:val="false"/>
          <w:bCs w:val="false"/>
        </w:rPr>
        <w:t xml:space="preserve">(5) Livrarea produselor prevăzute la alin. (3) și (3^5) din antrepozitele fiscale sau din locurile în care au fost recepționate de către destinatarii înregistrați și livrarea produselor prevăzute la alin. (3^2) din locurile în care au fost recepționate de către destinatarii înregistrați se fac numai pe baza comenzii cumpărătorului.</w:t>
      </w:r>
    </w:p>
    <w:p>
      <w:pPr>
        <w:keepNext w:val="false"/>
      </w:pPr>
      <w:r>
        <w:rPr>
          <w:b w:val="false"/>
          <w:bCs w:val="false"/>
        </w:rPr>
        <w:t xml:space="preserve">(la 24-10-2024,</w:t>
      </w:r>
    </w:p>
    <w:p>
      <w:pPr>
        <w:keepNext w:val="false"/>
      </w:pPr>
      <w:r>
        <w:rPr>
          <w:b w:val="false"/>
          <w:bCs w:val="false"/>
        </w:rPr>
        <w:t xml:space="preserve">Alineatul (5) , Articolul 345 , Sectiunea a 3-a , Capitolul I , Titlul VIII a fost modificat de Punctul 2. , Articolul I din ORDONANȚA DE URGENȚĂ nr. 123 din 23 octombrie 2024, publicată în MONITORUL OFICIAL nr. 1070 din 24 octombrie 2024</w:t>
      </w:r>
    </w:p>
    <w:p>
      <w:pPr>
        <w:keepNext w:val="false"/>
      </w:pPr>
      <w:r>
        <w:rPr>
          <w:b w:val="false"/>
          <w:bCs w:val="false"/>
        </w:rPr>
        <w:t xml:space="preserve">)</w:t>
      </w:r>
    </w:p>
    <w:p>
      <w:pPr>
        <w:keepNext w:val="false"/>
      </w:pPr>
      <w:r>
        <w:rPr>
          <w:b w:val="false"/>
          <w:bCs w:val="false"/>
        </w:rPr>
        <w:t xml:space="preserve">(6) Pe baza comenzii, furnizorul emite cumpărătorului un document în care menționează: denumirea produsului, cantitatea, valoarea accizei datorate. În cazul în care plata accizelor se efectuează de către cumpărător, documentul cuprinde și informații cu privire la denumirea, codul de identificare fiscală și numărul contului deschis la Trezoreria Statului ale furnizorului.</w:t>
      </w:r>
    </w:p>
    <w:p>
      <w:pPr>
        <w:keepNext w:val="false"/>
      </w:pPr>
      <w:r>
        <w:rPr>
          <w:b w:val="false"/>
          <w:bCs w:val="false"/>
        </w:rPr>
        <w:t xml:space="preserve">(la 01-01-2024,</w:t>
      </w:r>
    </w:p>
    <w:p>
      <w:pPr>
        <w:keepNext/>
      </w:pPr>
      <w:r>
        <w:rPr>
          <w:b/>
          <w:bCs/>
        </w:rPr>
        <w:t xml:space="preserve">Articolul 345, Sectiunea a 3-a, Capitolul I, Titlul VIII a fost completat de Punctul 122.,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(7) Comenzile menționate la alin. (6) se exprimă în unitatea de măsură prevăzută în anexa nr. 1. În cazul în care livrarea se efectuează în vase calibrate, comenzile trebuie să corespundă capacităților înscrise în documentele însoțitoare ale vaselor calibrate.</w:t>
      </w:r>
    </w:p>
    <w:p>
      <w:pPr>
        <w:keepNext w:val="false"/>
      </w:pPr>
      <w:r>
        <w:rPr>
          <w:b w:val="false"/>
          <w:bCs w:val="false"/>
        </w:rPr>
        <w:t xml:space="preserve">(la 01-01-2024,</w:t>
      </w:r>
    </w:p>
    <w:p>
      <w:pPr>
        <w:keepNext/>
      </w:pPr>
      <w:r>
        <w:rPr>
          <w:b/>
          <w:bCs/>
        </w:rPr>
        <w:t xml:space="preserve">Articolul 345, Sectiunea a 3-a, Capitolul I, Titlul VIII a fost completat de Punctul 122.,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(8) În situațiile prevăzute la alin. (7), cantitățile din comenzi, pentru produsele energetice prevăzute la art. 355 alin. (3) lit. a)-e), exprimate în litri la temperatura efectivă, se corectează cu densitatea la temperatura de +15°C, rezultând cantitatea exprimată în litri pentru care se datorează accize. Valoarea accizelor datorate se calculează prin înmulțirea cantității cu nivelul accizelor pe unitatea de măsură, exprimată în litri.</w:t>
      </w:r>
    </w:p>
    <w:p>
      <w:pPr>
        <w:keepNext w:val="false"/>
      </w:pPr>
      <w:r>
        <w:rPr>
          <w:b w:val="false"/>
          <w:bCs w:val="false"/>
        </w:rPr>
        <w:t xml:space="preserve">(la 01-01-2024,</w:t>
      </w:r>
    </w:p>
    <w:p>
      <w:pPr>
        <w:keepNext/>
      </w:pPr>
      <w:r>
        <w:rPr>
          <w:b/>
          <w:bCs/>
        </w:rPr>
        <w:t xml:space="preserve">Articolul 345, Sectiunea a 3-a, Capitolul I, Titlul VIII a fost completat de Punctul 122.,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(9) La livrarea efectivă a cantităților de produse energetice prevăzute la art. 355 alin. (3) lit. a)-e), exprimate în litri, furnizorul recalculează contravaloarea accizelor conform procedeului de mai sus. Sumele astfel obținute, reprezentând accize, se evidențiază distinct în factura emisă cumpărătorului de către furnizor.</w:t>
      </w:r>
    </w:p>
    <w:p>
      <w:pPr>
        <w:keepNext w:val="false"/>
      </w:pPr>
      <w:r>
        <w:rPr>
          <w:b w:val="false"/>
          <w:bCs w:val="false"/>
        </w:rPr>
        <w:t xml:space="preserve">(la 01-01-2024,</w:t>
      </w:r>
    </w:p>
    <w:p>
      <w:pPr>
        <w:keepNext/>
      </w:pPr>
      <w:r>
        <w:rPr>
          <w:b/>
          <w:bCs/>
        </w:rPr>
        <w:t xml:space="preserve">Articolul 345, Sectiunea a 3-a, Capitolul I, Titlul VIII a fost completat de Punctul 122.,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(10) Eventualele diferențe între valoarea accizelor virate la bugetul de stat calculate pe baza documentului prevăzut la alin. (6) și valoarea accizelor aferente cantităților de produse accizabile prevăzute la art. 355 alin. (3) lit. a)-e), efectiv livrate de furnizori, conform facturii, se regularizează cu ocazia depunerii declarației lunare privind obligațiile de plată la bugetul de stat.</w:t>
      </w:r>
    </w:p>
    <w:p>
      <w:pPr>
        <w:keepNext w:val="false"/>
      </w:pPr>
      <w:r>
        <w:rPr>
          <w:b w:val="false"/>
          <w:bCs w:val="false"/>
        </w:rPr>
        <w:t xml:space="preserve">(la 01-01-2024,</w:t>
      </w:r>
    </w:p>
    <w:p>
      <w:pPr>
        <w:keepNext/>
      </w:pPr>
      <w:r>
        <w:rPr>
          <w:b/>
          <w:bCs/>
        </w:rPr>
        <w:t xml:space="preserve">Articolul 345, Sectiunea a 3-a, Capitolul I, Titlul VIII a fost completat de Punctul 122.,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346</w:t>
      </w:r>
    </w:p>
    <w:p>
      <w:pPr>
        <w:keepNext w:val="false"/>
      </w:pPr>
      <w:r>
        <w:rPr>
          <w:b w:val="false"/>
          <w:bCs w:val="false"/>
        </w:rPr>
        <w:t xml:space="preserve">Depunerea declarațiilor de accize</w:t>
      </w:r>
    </w:p>
    <w:p>
      <w:pPr>
        <w:keepNext w:val="false"/>
      </w:pPr>
      <w:r>
        <w:rPr>
          <w:b w:val="false"/>
          <w:bCs w:val="false"/>
        </w:rPr>
        <w:t xml:space="preserve">(1) Orice plătitor de accize, cu excepția importatorului autorizat, are obligația de a depune lunar la autoritatea competentă o declarație de accize, indiferent dacă se datorează sau nu plata accizei pentru luna respectivă.</w:t>
      </w:r>
    </w:p>
    <w:p>
      <w:pPr>
        <w:keepNext w:val="false"/>
      </w:pPr>
      <w:r>
        <w:rPr>
          <w:b w:val="false"/>
          <w:bCs w:val="false"/>
        </w:rPr>
        <w:t xml:space="preserve">(2) Declarațiile de accize se depun la autoritatea competentă de către plătitorii de accize până pe data de 25 inclusiv a lunii următoare celei la care se referă declarația.</w:t>
      </w:r>
    </w:p>
    <w:p>
      <w:pPr>
        <w:keepNext w:val="false"/>
      </w:pPr>
      <w:r>
        <w:rPr>
          <w:b w:val="false"/>
          <w:bCs w:val="false"/>
        </w:rPr>
        <w:t xml:space="preserve">(3) Prin excepție de la prevederile alin. (1) și (2), orice persoană aflată în una dintre situațiile prevăzute la art. 340 alin. (1) lit. b) și c) și art. 340 alin. (4)-(7) are obligația de a depune o declarație de accize la autoritatea competentă în termen de 5 zile calendaristice de la data eliberării pentru consum.</w:t>
      </w:r>
    </w:p>
    <w:p>
      <w:pPr>
        <w:keepNext w:val="false"/>
      </w:pPr>
      <w:r>
        <w:rPr>
          <w:b w:val="false"/>
          <w:bCs w:val="false"/>
        </w:rPr>
        <w:t xml:space="preserve">(la 24-12-2020,</w:t>
      </w:r>
    </w:p>
    <w:p>
      <w:pPr>
        <w:keepNext w:val="false"/>
      </w:pPr>
      <w:r>
        <w:rPr>
          <w:b w:val="false"/>
          <w:bCs w:val="false"/>
        </w:rPr>
        <w:t xml:space="preserve">Alineatul (3) din Articolul 346 , Sectiunea a 3-a , Capitolul I , Titlul VIII a fost modificat de Punctul 174,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(4) Orice plătitor de accize are obligația de a depune anual la autoritatea competentă decontul privind accizele, conform dispozițiilor legale privind obligațiile de plată la bugetul de stat, până la data de 30 aprilie a anului următor celui de raportare.</w:t>
      </w:r>
    </w:p>
    <w:p>
      <w:pPr>
        <w:keepNext/>
      </w:pPr>
      <w:r>
        <w:rPr>
          <w:b/>
          <w:bCs/>
        </w:rPr>
        <w:t xml:space="preserve">Articolul 347</w:t>
      </w:r>
    </w:p>
    <w:p>
      <w:pPr>
        <w:keepNext w:val="false"/>
      </w:pPr>
      <w:r>
        <w:rPr>
          <w:b w:val="false"/>
          <w:bCs w:val="false"/>
        </w:rPr>
        <w:t xml:space="preserve">Documente fiscale</w:t>
      </w:r>
    </w:p>
    <w:p>
      <w:pPr>
        <w:keepNext w:val="false"/>
      </w:pPr>
      <w:r>
        <w:rPr>
          <w:b w:val="false"/>
          <w:bCs w:val="false"/>
        </w:rPr>
        <w:t xml:space="preserve">Pentru produsele accizabile care sunt transportate sau sunt deținute în afara antrepozitului fiscal, proveniența trebuie să fie dovedită conform prevederilor stabilite prin normele metodologice.</w:t>
      </w:r>
    </w:p>
    <w:p>
      <w:pPr>
        <w:keepNext/>
      </w:pPr>
      <w:r>
        <w:rPr>
          <w:b/>
          <w:bCs/>
        </w:rPr>
        <w:t xml:space="preserve">Articolul 348</w:t>
      </w:r>
    </w:p>
    <w:p>
      <w:pPr>
        <w:keepNext w:val="false"/>
      </w:pPr>
      <w:r>
        <w:rPr>
          <w:b w:val="false"/>
          <w:bCs w:val="false"/>
        </w:rPr>
        <w:t xml:space="preserve">Garanții</w:t>
      </w:r>
    </w:p>
    <w:p>
      <w:pPr>
        <w:keepNext w:val="false"/>
      </w:pPr>
      <w:r>
        <w:rPr>
          <w:b w:val="false"/>
          <w:bCs w:val="false"/>
        </w:rPr>
        <w:t xml:space="preserve">(1) Antrepozitarul autorizat, destinatarul înregistrat, expeditorul înregistrat și importatorul autorizat au obligația depunerii la autoritatea competentă a unei garanții, la nivelul stabilit conform prevederilor din normele metodologice, care să asigure plata accizelor ce pot deveni exigibile. Garanția poate fi constituită sub formă de:</w:t>
      </w:r>
    </w:p>
    <w:p>
      <w:pPr>
        <w:keepNext w:val="false"/>
      </w:pPr>
      <w:r>
        <w:rPr>
          <w:b w:val="false"/>
          <w:bCs w:val="false"/>
        </w:rPr>
        <w:t xml:space="preserve">a) consemnare de mijloace bănești la o unitate a Trezoreriei Statului;</w:t>
      </w:r>
    </w:p>
    <w:p>
      <w:pPr>
        <w:keepNext w:val="false"/>
      </w:pPr>
      <w:r>
        <w:rPr>
          <w:b w:val="false"/>
          <w:bCs w:val="false"/>
        </w:rPr>
        <w:t xml:space="preserve">b) scrisoare de garanție/poliță de asigurare de garanție emisă în condițiile legii de o instituție de credit/societate de asigurare înregistrată în Uniunea Europeană și Spațiul Economic European, autorizată să își desfășoare activitatea pe teritoriul României, în favoarea autorității fiscale teritoriale la care operatorul economic este înregistrat ca plătitor de impozite și taxe.</w:t>
      </w:r>
    </w:p>
    <w:p>
      <w:pPr>
        <w:keepNext w:val="false"/>
      </w:pPr>
      <w:r>
        <w:rPr>
          <w:b w:val="false"/>
          <w:bCs w:val="false"/>
        </w:rPr>
        <w:t xml:space="preserve">(la 20-01-2019,</w:t>
      </w:r>
    </w:p>
    <w:p>
      <w:pPr>
        <w:keepNext w:val="false"/>
      </w:pPr>
      <w:r>
        <w:rPr>
          <w:b w:val="false"/>
          <w:bCs w:val="false"/>
        </w:rPr>
        <w:t xml:space="preserve">Alineatul (1) din Articolul 348 , Sectiunea a 3-a , Capitolul I , Titlul VIII a fost modificat de Punctul 29^1, Punctul 21, Articolul I din LEGEA nr. 30 din 10 ianuarie 2019, publicată în MONITORUL OFICIAL nr. 44 din 17 ianuarie 2019</w:t>
      </w:r>
    </w:p>
    <w:p>
      <w:pPr>
        <w:keepNext w:val="false"/>
      </w:pPr>
      <w:r>
        <w:rPr>
          <w:b w:val="false"/>
          <w:bCs w:val="false"/>
        </w:rPr>
        <w:t xml:space="preserve">)</w:t>
      </w:r>
    </w:p>
    <w:p>
      <w:pPr>
        <w:keepNext w:val="false"/>
      </w:pPr>
      <w:r>
        <w:rPr>
          <w:b w:val="false"/>
          <w:bCs w:val="false"/>
        </w:rPr>
        <w:t xml:space="preserve">(1^1) Destinatarul înregistrat care prezintă risc fiscal ridicat are obligația constituirii unei garanții de 120% din contravaloarea accizelor aferente cantității de produse accizabile pe care intenționează să o primească, sub forma prevăzută la alin. (1). În situația în care organele competente constată indiciile săvârșirii unei infracțiuni și evaluează prejudiciul, operatorul economic are obligația de a reîntregi garanția la nivelul prejudiciului, cu excepția situației în care garanția este îndestulătoare.</w:t>
      </w:r>
    </w:p>
    <w:p>
      <w:pPr>
        <w:keepNext w:val="false"/>
      </w:pPr>
      <w:r>
        <w:rPr>
          <w:b w:val="false"/>
          <w:bCs w:val="false"/>
        </w:rPr>
        <w:t xml:space="preserve">(la 01-02-2025,</w:t>
      </w:r>
    </w:p>
    <w:p>
      <w:pPr>
        <w:keepNext/>
      </w:pPr>
      <w:r>
        <w:rPr>
          <w:b/>
          <w:bCs/>
        </w:rPr>
        <w:t xml:space="preserve">Articolul 348 , Sectiunea a 3-a , Capitolul I , Titlul VIII a fost completat de Punctul 22.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420/1.205/2025 privind aprobarea regulilor referitoare la constituirea, actualizarea si eliberarea garantiei prevazute la art. 348 alin. (1^1) si la art. 435 alin. (3^2) din Legea nr. 227/2015 privind Codul fiscal, publicat în MONITORUL OFICIAL nr. 261 din 25 martie 2025.</w:t>
      </w:r>
    </w:p>
    <w:p>
      <w:pPr>
        <w:keepNext w:val="false"/>
      </w:pPr>
      <w:r>
        <w:rPr>
          <w:b w:val="false"/>
          <w:bCs w:val="false"/>
        </w:rPr>
        <w:t xml:space="preserve">(1^2) Regulile referitoare la constituirea, actualizarea și eliberarea garanției prevăzute la alin. (1^1) se stabilesc prin ordin comun al președintelui Agenției Naționale de Administrare Fiscală și al președintelui Autorității Vamale Române. Garanția poate fi eliberată numai după verificarea de către organele fiscale competente a îndeplinirii de către operatorul economic a tuturor obligațiilor legale privind evidențierea, declararea și plata obligațiilor fiscale administrate de A.N.A.F.</w:t>
      </w:r>
    </w:p>
    <w:p>
      <w:pPr>
        <w:keepNext w:val="false"/>
      </w:pPr>
      <w:r>
        <w:rPr>
          <w:b w:val="false"/>
          <w:bCs w:val="false"/>
        </w:rPr>
        <w:t xml:space="preserve">(la 01-02-2025,</w:t>
      </w:r>
    </w:p>
    <w:p>
      <w:pPr>
        <w:keepNext/>
      </w:pPr>
      <w:r>
        <w:rPr>
          <w:b/>
          <w:bCs/>
        </w:rPr>
        <w:t xml:space="preserve">Articolul 348 , Sectiunea a 3-a , Capitolul I , Titlul VIII a fost completat de Punctul 22.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(1^3) Prin excepție de la prevederile alin. (2), în situația în care destinatarul înregistrat care prezintă risc fiscal ridicat înregistrează obligații fiscale restante administrate de A.N.A.F. cu mai mult de 5 zile față de termenul legal de plată, garanția se extinde și asupra acestor obligații de drept și fără nicio altă formalitate.</w:t>
      </w:r>
    </w:p>
    <w:p>
      <w:pPr>
        <w:keepNext w:val="false"/>
      </w:pPr>
      <w:r>
        <w:rPr>
          <w:b w:val="false"/>
          <w:bCs w:val="false"/>
        </w:rPr>
        <w:t xml:space="preserve">(la 01-02-2025,</w:t>
      </w:r>
    </w:p>
    <w:p>
      <w:pPr>
        <w:keepNext/>
      </w:pPr>
      <w:r>
        <w:rPr>
          <w:b/>
          <w:bCs/>
        </w:rPr>
        <w:t xml:space="preserve">Articolul 348 , Sectiunea a 3-a , Capitolul I , Titlul VIII a fost completat de Punctul 22.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(1^4) Antrepozitarul autorizat care prezintă risc fiscal ridicat are obligația constituirii unei garanții de 120% din contravaloarea accizelor aferente cantității de produse accizabile pe care intenționează să o expedieze, sub forma prevăzută la alin. (1). În situația în care organele competente constată indiciile săvârșirii unei infracțiuni și evaluează prejudiciul, operatorul economic are obligația de a reîntregi garanția la nivelul prejudiciului, cu excepția situației în care garanția este îndestulătoare.</w:t>
      </w:r>
    </w:p>
    <w:p>
      <w:pPr>
        <w:keepNext w:val="false"/>
      </w:pPr>
      <w:r>
        <w:rPr>
          <w:b w:val="false"/>
          <w:bCs w:val="false"/>
        </w:rPr>
        <w:t xml:space="preserve">(la 31-03-2026,</w:t>
      </w:r>
    </w:p>
    <w:p>
      <w:pPr>
        <w:keepNext/>
      </w:pPr>
      <w:r>
        <w:rPr>
          <w:b/>
          <w:bCs/>
        </w:rPr>
        <w:t xml:space="preserve">Articolul 348 , Sectiunea a 3-a , Capitolul I , Titlul VIII a fost completat de Punctul 17.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(1^5) Regulile referitoare la constituirea, actualizarea și eliberarea garanției prevăzute la alin. (1^4) se stabilesc prin ordin comun al președintelui Agenției Naționale de Administrare Fiscală și al președintelui Autorității Vamale Române. Garanția poate fi eliberată numai după verificarea de către organele fiscale competente a îndeplinirii de către operatorul economic a tuturor obligațiilor legale privind evidențierea, declararea și plata obligațiilor fiscale administrate de Agenția Națională de Administrare Fiscală.</w:t>
      </w:r>
    </w:p>
    <w:p>
      <w:pPr>
        <w:keepNext w:val="false"/>
      </w:pPr>
      <w:r>
        <w:rPr>
          <w:b w:val="false"/>
          <w:bCs w:val="false"/>
        </w:rPr>
        <w:t xml:space="preserve">(la 31-03-2026,</w:t>
      </w:r>
    </w:p>
    <w:p>
      <w:pPr>
        <w:keepNext/>
      </w:pPr>
      <w:r>
        <w:rPr>
          <w:b/>
          <w:bCs/>
        </w:rPr>
        <w:t xml:space="preserve">Articolul 348 , Sectiunea a 3-a , Capitolul I , Titlul VIII a fost completat de Punctul 17.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(1^6) Prin excepție de la prevederile alin. (2), în situația în care antrepozitarul autorizat care prezintă risc fiscal ridicat înregistrează obligații fiscale restante administrate de Agenția Națională de Administrare Fiscală cu mai mult de 5 zile față de termenul legal de plată, garanția se extinde și asupra acestor obligații de drept și fără nicio altă formalitate.</w:t>
      </w:r>
    </w:p>
    <w:p>
      <w:pPr>
        <w:keepNext w:val="false"/>
      </w:pPr>
      <w:r>
        <w:rPr>
          <w:b w:val="false"/>
          <w:bCs w:val="false"/>
        </w:rPr>
        <w:t xml:space="preserve">(la 31-03-2026,</w:t>
      </w:r>
    </w:p>
    <w:p>
      <w:pPr>
        <w:keepNext/>
      </w:pPr>
      <w:r>
        <w:rPr>
          <w:b/>
          <w:bCs/>
        </w:rPr>
        <w:t xml:space="preserve">Articolul 348 , Sectiunea a 3-a , Capitolul I , Titlul VIII a fost completat de Punctul 17.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al articolului IV din ORDONANȚA DE URGENȚĂ nr. 89 din 23 decembrie 2025, publicată în MONITORUL OFICIAL nr. 1203 din 24 decembrie 2025, în termen de 60 de zile de la data publicării prezentei ordonanțe de urgență se emite ordinul comun al președintelui Agenției Naționale de Administrare Fiscală și președintelui Autorității Vamale Române, prevăzut la art. 348 alin. (1^5) din Legea nr. 227/2015, cu modificările și completările ulterioare, care se publică în Monitorul Oficial al României, Partea I.</w:t>
      </w:r>
    </w:p>
    <w:p>
      <w:pPr>
        <w:keepNext w:val="false"/>
      </w:pPr>
      <w:r>
        <w:rPr>
          <w:b w:val="false"/>
          <w:bCs w:val="false"/>
        </w:rPr>
        <w:t xml:space="preserve">(2) În situația în care antrepozitarul autorizat, destinatarul înregistrat, expeditorul înregistrat sau importatorul autorizat înregistrează obligații fiscale restante administrate de A.N.A.F. cu mai mult de 30 de zile față de termenul legal de plată, garanția se extinde și asupra acestor obligații de drept și fără nicio altă formalitate.</w:t>
      </w:r>
    </w:p>
    <w:p>
      <w:pPr>
        <w:keepNext w:val="false"/>
      </w:pPr>
      <w:r>
        <w:rPr>
          <w:b w:val="false"/>
          <w:bCs w:val="false"/>
        </w:rPr>
        <w:t xml:space="preserve">(3) Prin excepție de la prevederile alin. (1), garanția poate fi depusă de proprietarul produselor accizabile sau, în comun, de către acesta și una dintre persoanele prevăzute la alin. (1), în cazurile și în condițiile stabilite prin normele metodologice.</w:t>
      </w:r>
    </w:p>
    <w:p>
      <w:pPr>
        <w:keepNext w:val="false"/>
      </w:pPr>
      <w:r>
        <w:rPr>
          <w:b w:val="false"/>
          <w:bCs w:val="false"/>
        </w:rPr>
        <w:t xml:space="preserve">(4) În cazul antrepozitarilor autorizați, prin normele metodologice se stabilesc niveluri minime și maxime ale garanțiilor, în funcție de natura și volumul produselor accizabile ce urmează a fi realizate sau depozitate.</w:t>
      </w:r>
    </w:p>
    <w:p>
      <w:pPr>
        <w:keepNext w:val="false"/>
      </w:pPr>
      <w:r>
        <w:rPr>
          <w:b w:val="false"/>
          <w:bCs w:val="false"/>
        </w:rPr>
        <w:t xml:space="preserve">(5) Garanția este valabilă pe întreg teritoriul Uniunii Europene.</w:t>
      </w:r>
    </w:p>
    <w:p>
      <w:pPr>
        <w:keepNext w:val="false"/>
      </w:pPr>
      <w:r>
        <w:rPr>
          <w:b w:val="false"/>
          <w:bCs w:val="false"/>
        </w:rPr>
        <w:t xml:space="preserve">(6) Tipul, modul de calcul, valoarea, durata și condițiile de reducere a garanției sunt prevăzute în normele metodologice, pe tipuri de activități și grupe de produse.</w:t>
      </w:r>
    </w:p>
    <w:p>
      <w:pPr>
        <w:keepNext w:val="false"/>
      </w:pPr>
      <w:r>
        <w:rPr>
          <w:b w:val="false"/>
          <w:bCs w:val="false"/>
        </w:rPr>
        <w:t xml:space="preserve">(7) În cazul antrepozitarului autorizat care deține și calitatea de expeditor înregistrat, condițiile și cuantumul garanției se stabilesc prin normele metodologice.</w:t>
      </w:r>
    </w:p>
    <w:p>
      <w:pPr>
        <w:keepNext w:val="false"/>
      </w:pPr>
      <w:r>
        <w:rPr>
          <w:b w:val="false"/>
          <w:bCs w:val="false"/>
        </w:rPr>
        <w:t xml:space="preserve">(8) Valoarea garanției se analizează anual sau, ori de câte ori este necesar, de către autoritatea competentă, în vederea actualizării în funcție de schimbările intervenite în volumul afacerii sau asupra nivelului accizelor.</w:t>
      </w:r>
    </w:p>
    <w:p>
      <w:pPr>
        <w:keepNext w:val="false"/>
      </w:pPr>
      <w:r>
        <w:rPr>
          <w:b w:val="false"/>
          <w:bCs w:val="false"/>
        </w:rPr>
        <w:t xml:space="preserve">(la 24-12-2020,</w:t>
      </w:r>
    </w:p>
    <w:p>
      <w:pPr>
        <w:keepNext w:val="false"/>
      </w:pPr>
      <w:r>
        <w:rPr>
          <w:b w:val="false"/>
          <w:bCs w:val="false"/>
        </w:rPr>
        <w:t xml:space="preserve">Alineatul (8) din Articolul 348 , Sectiunea a 3-a , Capitolul I , Titlul VIII a fost modificat de Punctul 175,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Secţiunea a 4-a Alcool și băuturi alcoolice</w:t>
      </w:r>
    </w:p>
    <w:p>
      <w:pPr>
        <w:keepNext/>
      </w:pPr>
      <w:r>
        <w:rPr>
          <w:b/>
          <w:bCs/>
        </w:rPr>
        <w:t xml:space="preserve">Articolul 349</w:t>
      </w:r>
    </w:p>
    <w:p>
      <w:pPr>
        <w:keepNext w:val="false"/>
      </w:pPr>
      <w:r>
        <w:rPr>
          <w:b w:val="false"/>
          <w:bCs w:val="false"/>
        </w:rPr>
        <w:t xml:space="preserve">Bere</w:t>
      </w:r>
    </w:p>
    <w:p>
      <w:pPr>
        <w:keepNext w:val="false"/>
      </w:pPr>
      <w:r>
        <w:rPr>
          <w:b w:val="false"/>
          <w:bCs w:val="false"/>
        </w:rPr>
        <w:t xml:space="preserve">(1) În înțelesul prezentului capitol, bere reprezintă orice produs încadrat la codul NC 2203 sau orice produs care conține un amestec de bere și de băuturi nealcoolice, încadrat la codul NC 2206, având, și într-un caz, și în altul, o concentrație alcoolică mai mare de 0,5% în volum.</w:t>
      </w:r>
    </w:p>
    <w:p>
      <w:pPr>
        <w:keepNext w:val="false"/>
      </w:pPr>
      <w:r>
        <w:rPr>
          <w:b w:val="false"/>
          <w:bCs w:val="false"/>
        </w:rPr>
        <w:t xml:space="preserve">(2) Nivelul redus al accizelor prevăzut la art. 342 alin. (1^1) se aplică și pentru micii producători independenți de bere nou-înființați care declară pe propria răspundere că vor produce o cantitate mai mică de 200.000 hl de bere/an.</w:t>
      </w:r>
    </w:p>
    <w:p>
      <w:pPr>
        <w:keepNext w:val="false"/>
      </w:pPr>
      <w:r>
        <w:rPr>
          <w:b w:val="false"/>
          <w:bCs w:val="false"/>
        </w:rPr>
        <w:t xml:space="preserve">(la 01-02-2022,</w:t>
      </w:r>
    </w:p>
    <w:p>
      <w:pPr>
        <w:keepNext w:val="false"/>
      </w:pPr>
      <w:r>
        <w:rPr>
          <w:b w:val="false"/>
          <w:bCs w:val="false"/>
        </w:rPr>
        <w:t xml:space="preserve">Alineatul (2) din Articolul 349 , Sectiunea a 4-a , Capitolul I , Titlul VIII a fost modificat de Punctul 25,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(3) Fiecare mic producător independent are obligația de a depune la autoritatea competentă, până la data de 15 ianuarie a fiecărui an, o declarație pe propria răspundere privind cantitatea de bere pe care a produs-o în anul calendaristic precedent și/sau cantitatea de bere pe care urmează să o producă în anul în curs, potrivit prevederilor din normele metodologice.</w:t>
      </w:r>
    </w:p>
    <w:p>
      <w:pPr>
        <w:keepNext w:val="false"/>
      </w:pPr>
      <w:r>
        <w:rPr>
          <w:b w:val="false"/>
          <w:bCs w:val="false"/>
        </w:rPr>
        <w:t xml:space="preserve">(la 01-02-2022,</w:t>
      </w:r>
    </w:p>
    <w:p>
      <w:pPr>
        <w:keepNext w:val="false"/>
      </w:pPr>
      <w:r>
        <w:rPr>
          <w:b w:val="false"/>
          <w:bCs w:val="false"/>
        </w:rPr>
        <w:t xml:space="preserve">Alineatul (3) din Articolul 349 , Sectiunea a 4-a , Capitolul I , Titlul VIII a fost modificat de Punctul 25,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(4) Atunci când antrepozitarul autorizat nu respectă cele declarate prin declarația pe propria răspundere prevăzută la alin. (2) sau alin. (3), după caz, acesta este obligat la plata unei sume reprezentând nivelul standard al accizei prevăzut pentru bere în anexa nr. 1 care face parte integrantă din prezentul titlu, aplicat asupra diferenței cantității care depășește 200.000 hl.</w:t>
      </w:r>
    </w:p>
    <w:p>
      <w:pPr>
        <w:keepNext w:val="false"/>
      </w:pPr>
      <w:r>
        <w:rPr>
          <w:b w:val="false"/>
          <w:bCs w:val="false"/>
        </w:rPr>
        <w:t xml:space="preserve">(la 01-02-2022,</w:t>
      </w:r>
    </w:p>
    <w:p>
      <w:pPr>
        <w:keepNext w:val="false"/>
      </w:pPr>
      <w:r>
        <w:rPr>
          <w:b w:val="false"/>
          <w:bCs w:val="false"/>
        </w:rPr>
        <w:t xml:space="preserve">Alineatul (4) din Articolul 349 , Sectiunea a 4-a , Capitolul I , Titlul VIII a fost modificat de Punctul 25,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(5) Sumele astfel calculate se stabilesc la data de 31 decembrie a anului în care s-a înregistrat depășirea cantității declarate și se plătesc de către antrepozitarul autorizat până la data de 15 ianuarie a anului următor.</w:t>
      </w:r>
    </w:p>
    <w:p>
      <w:pPr>
        <w:keepNext w:val="false"/>
      </w:pPr>
      <w:r>
        <w:rPr>
          <w:b w:val="false"/>
          <w:bCs w:val="false"/>
        </w:rPr>
        <w:t xml:space="preserve">(la 01-02-2022,</w:t>
      </w:r>
    </w:p>
    <w:p>
      <w:pPr>
        <w:keepNext w:val="false"/>
      </w:pPr>
      <w:r>
        <w:rPr>
          <w:b w:val="false"/>
          <w:bCs w:val="false"/>
        </w:rPr>
        <w:t xml:space="preserve">Alineatul (5) din Articolul 349 , Sectiunea a 4-a , Capitolul I , Titlul VIII a fost modificat de Punctul 25,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(6) În anul calendaristic următor celui în care antrepozitarul autorizat a realizat o producție mai mare de 200.000 hl, acesta nu beneficiază de nivelul redus al accizelor.</w:t>
      </w:r>
    </w:p>
    <w:p>
      <w:pPr>
        <w:keepNext w:val="false"/>
      </w:pPr>
      <w:r>
        <w:rPr>
          <w:b w:val="false"/>
          <w:bCs w:val="false"/>
        </w:rPr>
        <w:t xml:space="preserve">(la 01-02-2022,</w:t>
      </w:r>
    </w:p>
    <w:p>
      <w:pPr>
        <w:keepNext w:val="false"/>
      </w:pPr>
      <w:r>
        <w:rPr>
          <w:b w:val="false"/>
          <w:bCs w:val="false"/>
        </w:rPr>
        <w:t xml:space="preserve">Alineatul (6) din Articolul 349 , Sectiunea a 4-a , Capitolul I , Titlul VIII a fost modificat de Punctul 25,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(7) Antrepozitarul autorizat care produce și alte produse accizabile care se încadrează în prevederile art. 335 alin. (2) lit. a) nu poate beneficia de acciza specifică redusă.</w:t>
      </w:r>
    </w:p>
    <w:p>
      <w:pPr>
        <w:keepNext w:val="false"/>
      </w:pPr>
      <w:r>
        <w:rPr>
          <w:b w:val="false"/>
          <w:bCs w:val="false"/>
        </w:rPr>
        <w:t xml:space="preserve">(la 01-02-2022,</w:t>
      </w:r>
    </w:p>
    <w:p>
      <w:pPr>
        <w:keepNext w:val="false"/>
      </w:pPr>
      <w:r>
        <w:rPr>
          <w:b w:val="false"/>
          <w:bCs w:val="false"/>
        </w:rPr>
        <w:t xml:space="preserve">Alineatul (7) din Articolul 349 , Sectiunea a 4-a , Capitolul I , Titlul VIII a fost modificat de Punctul 25,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01-02-2022,</w:t>
      </w:r>
    </w:p>
    <w:p>
      <w:pPr>
        <w:keepNext w:val="false"/>
      </w:pPr>
      <w:r>
        <w:rPr>
          <w:b w:val="false"/>
          <w:bCs w:val="false"/>
        </w:rPr>
        <w:t xml:space="preserve">Alineatul (8) din Articolul 349 , Sectiunea a 4-a , Capitolul I , Titlul VIII a fost abrogat de Punctul 26,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01-02-2022,</w:t>
      </w:r>
    </w:p>
    <w:p>
      <w:pPr>
        <w:keepNext w:val="false"/>
      </w:pPr>
      <w:r>
        <w:rPr>
          <w:b w:val="false"/>
          <w:bCs w:val="false"/>
        </w:rPr>
        <w:t xml:space="preserve">Alineatul (9) din Articolul 349 , Sectiunea a 4-a , Capitolul I , Titlul VIII a fost abrogat de Punctul 26,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350</w:t>
      </w:r>
    </w:p>
    <w:p>
      <w:pPr>
        <w:keepNext w:val="false"/>
      </w:pPr>
      <w:r>
        <w:rPr>
          <w:b w:val="false"/>
          <w:bCs w:val="false"/>
        </w:rPr>
        <w:t xml:space="preserve">Vinuri</w:t>
      </w:r>
    </w:p>
    <w:p>
      <w:pPr>
        <w:keepNext w:val="false"/>
      </w:pPr>
      <w:r>
        <w:rPr>
          <w:b w:val="false"/>
          <w:bCs w:val="false"/>
        </w:rPr>
        <w:t xml:space="preserve">(1) În înțelesul prezentului capitol, vinurile sunt:</w:t>
      </w:r>
    </w:p>
    <w:p>
      <w:pPr>
        <w:keepNext w:val="false"/>
      </w:pPr>
      <w:r>
        <w:rPr>
          <w:b w:val="false"/>
          <w:bCs w:val="false"/>
        </w:rPr>
        <w:t xml:space="preserve">a) vinuri liniștite, care cuprind toate produsele încadrate la codurile NC 2204 și 2205, cu excepția vinului spumos, așa cum este definit la lit. b), și care:</w:t>
      </w:r>
    </w:p>
    <w:p>
      <w:pPr>
        <w:keepNext w:val="false"/>
      </w:pPr>
      <w:r>
        <w:rPr>
          <w:b w:val="false"/>
          <w:bCs w:val="false"/>
        </w:rPr>
        <w:t xml:space="preserve">1.</w:t>
      </w:r>
    </w:p>
    <w:p>
      <w:pPr>
        <w:keepNext w:val="false"/>
      </w:pPr>
      <w:r>
        <w:rPr>
          <w:b w:val="false"/>
          <w:bCs w:val="false"/>
        </w:rPr>
        <w:t xml:space="preserve">au o concentrație alcoolică mai mare de 1,2% în volum, dar care nu depășește 15% în volum, și la care alcoolul conținut în produsul finit rezultă în întregime din fermentare; sau</w:t>
      </w:r>
    </w:p>
    <w:p>
      <w:pPr>
        <w:keepNext w:val="false"/>
      </w:pPr>
      <w:r>
        <w:rPr>
          <w:b w:val="false"/>
          <w:bCs w:val="false"/>
        </w:rPr>
        <w:t xml:space="preserve">2.</w:t>
      </w:r>
    </w:p>
    <w:p>
      <w:pPr>
        <w:keepNext w:val="false"/>
      </w:pPr>
      <w:r>
        <w:rPr>
          <w:b w:val="false"/>
          <w:bCs w:val="false"/>
        </w:rPr>
        <w:t xml:space="preserve">au o concentrație alcoolică mai mare de 15% în volum, dar care nu depășește 18% în volum, au fost obținute fără nicio îmbogățire și la care alcoolul conținut în produsul finit rezultă în întregime din fermentare;</w:t>
      </w:r>
    </w:p>
    <w:p>
      <w:pPr>
        <w:keepNext w:val="false"/>
      </w:pPr>
      <w:r>
        <w:rPr>
          <w:b w:val="false"/>
          <w:bCs w:val="false"/>
        </w:rPr>
        <w:t xml:space="preserve">b) vinuri spumoase, care cuprind toate produsele încadrate la codurile NC 2204 10, 2204 21 06, 2204 21 07, 2204 21 08, 2204 21 09, 2204 29 10 și 2205 și care:</w:t>
      </w:r>
    </w:p>
    <w:p>
      <w:pPr>
        <w:keepNext w:val="false"/>
      </w:pPr>
      <w:r>
        <w:rPr>
          <w:b w:val="false"/>
          <w:bCs w:val="false"/>
        </w:rPr>
        <w:t xml:space="preserve">1.</w:t>
      </w:r>
    </w:p>
    <w:p>
      <w:pPr>
        <w:keepNext w:val="false"/>
      </w:pPr>
      <w:r>
        <w:rPr>
          <w:b w:val="false"/>
          <w:bCs w:val="false"/>
        </w:rPr>
        <w:t xml:space="preserve">sunt prezentate în sticle închise cu dop tip ciupercă fixat cu ajutorul legăturilor sau care sunt sub presiune egală ori mai mare de 3 bari datorată dioxidului de carbon în soluție; și</w:t>
      </w:r>
    </w:p>
    <w:p>
      <w:pPr>
        <w:keepNext w:val="false"/>
      </w:pPr>
      <w:r>
        <w:rPr>
          <w:b w:val="false"/>
          <w:bCs w:val="false"/>
        </w:rPr>
        <w:t xml:space="preserve">2.</w:t>
      </w:r>
    </w:p>
    <w:p>
      <w:pPr>
        <w:keepNext w:val="false"/>
      </w:pPr>
      <w:r>
        <w:rPr>
          <w:b w:val="false"/>
          <w:bCs w:val="false"/>
        </w:rPr>
        <w:t xml:space="preserve">au o concentrație alcoolică care depășește 1,2% în volum, dar care nu depășește 15% în volum și la care alcoolul conținut în produsul finit rezultă în întregime din fermentare.</w:t>
      </w:r>
    </w:p>
    <w:p>
      <w:pPr>
        <w:keepNext w:val="false"/>
      </w:pPr>
      <w:r>
        <w:rPr>
          <w:b w:val="false"/>
          <w:bCs w:val="false"/>
        </w:rPr>
        <w:t xml:space="preserve">(la 01-02-2022,</w:t>
      </w:r>
    </w:p>
    <w:p>
      <w:pPr>
        <w:keepNext w:val="false"/>
      </w:pPr>
      <w:r>
        <w:rPr>
          <w:b w:val="false"/>
          <w:bCs w:val="false"/>
        </w:rPr>
        <w:t xml:space="preserve">Litera b) din Alineatul (1) , Articolul 350 , Sectiunea a 4-a , Capitolul I , Titlul VIII a fost modificată de Punctul 27,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(2) Nivelul redus al accizelor prevăzut la art. 342 alin. (1^1) se aplică și pentru micii producători independenți de vinuri spumoase nou-înființați care declară pe propria răspundere că vor produce o cantitate mai mică de 1.000 hl de vinuri spumoase/an.</w:t>
      </w:r>
    </w:p>
    <w:p>
      <w:pPr>
        <w:keepNext w:val="false"/>
      </w:pPr>
      <w:r>
        <w:rPr>
          <w:b w:val="false"/>
          <w:bCs w:val="false"/>
        </w:rPr>
        <w:t xml:space="preserve">(la 01-02-2022,</w:t>
      </w:r>
    </w:p>
    <w:p>
      <w:pPr>
        <w:keepNext w:val="false"/>
      </w:pPr>
      <w:r>
        <w:rPr>
          <w:b w:val="false"/>
          <w:bCs w:val="false"/>
        </w:rPr>
        <w:t xml:space="preserve">Alineatul (2) din Articolul 350 , Sectiunea a 4-a , Capitolul I , Titlul VIII a fost modificat de Punctul 28,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(3) Fiecare mic producător independent are obligația de a depune la autoritatea competentă, până la data de 15 ianuarie a fiecărui an, o declarație pe propria răspundere privind cantitatea de produse reprezentând vinuri spumoase pe care a produs-o în anul calendaristic precedent și/sau cantitatea de vinuri spumoase pe care urmează să o producă în anul în curs, potrivit prevederilor din normele metodologice.</w:t>
      </w:r>
    </w:p>
    <w:p>
      <w:pPr>
        <w:keepNext w:val="false"/>
      </w:pPr>
      <w:r>
        <w:rPr>
          <w:b w:val="false"/>
          <w:bCs w:val="false"/>
        </w:rPr>
        <w:t xml:space="preserve">(la 01-02-2022,</w:t>
      </w:r>
    </w:p>
    <w:p>
      <w:pPr>
        <w:keepNext/>
      </w:pPr>
      <w:r>
        <w:rPr>
          <w:b/>
          <w:bCs/>
        </w:rPr>
        <w:t xml:space="preserve">Articolul 350 din Sectiunea a 4-a , Capitolul I , Titlul VIII a fost completat de Punctul 29,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(4) Atunci când antrepozitarul autorizat nu respectă cele declarate prin declarația pe propria răspundere prevăzută la alin. (2) sau alin. (3), după caz, acesta este obligat la plata unei sume reprezentând nivelul standard al accizei prevăzut pentru vinurile spumoase în anexa nr. 1 care face parte integrantă din prezentul titlu, aplicat asupra diferenței cantității care depășește 1.000 hl.</w:t>
      </w:r>
    </w:p>
    <w:p>
      <w:pPr>
        <w:keepNext w:val="false"/>
      </w:pPr>
      <w:r>
        <w:rPr>
          <w:b w:val="false"/>
          <w:bCs w:val="false"/>
        </w:rPr>
        <w:t xml:space="preserve">(la 01-02-2022,</w:t>
      </w:r>
    </w:p>
    <w:p>
      <w:pPr>
        <w:keepNext/>
      </w:pPr>
      <w:r>
        <w:rPr>
          <w:b/>
          <w:bCs/>
        </w:rPr>
        <w:t xml:space="preserve">Articolul 350 din Sectiunea a 4-a , Capitolul I , Titlul VIII a fost completat de Punctul 29,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(5) Sumele astfel calculate se stabilesc la data de 31 decembrie a anului în care s-a înregistrat depășirea cantității declarate și se plătesc de către antrepozitarul autorizat până la data de 15 ianuarie a anului următor.</w:t>
      </w:r>
    </w:p>
    <w:p>
      <w:pPr>
        <w:keepNext w:val="false"/>
      </w:pPr>
      <w:r>
        <w:rPr>
          <w:b w:val="false"/>
          <w:bCs w:val="false"/>
        </w:rPr>
        <w:t xml:space="preserve">(la 01-02-2022,</w:t>
      </w:r>
    </w:p>
    <w:p>
      <w:pPr>
        <w:keepNext/>
      </w:pPr>
      <w:r>
        <w:rPr>
          <w:b/>
          <w:bCs/>
        </w:rPr>
        <w:t xml:space="preserve">Articolul 350 din Sectiunea a 4-a , Capitolul I , Titlul VIII a fost completat de Punctul 29,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(6) În anul calendaristic următor celui în care antrepozitarul autorizat a realizat o producție mai mare de 1.000 hl, acesta nu beneficiază de nivelul redus al accizelor.</w:t>
      </w:r>
    </w:p>
    <w:p>
      <w:pPr>
        <w:keepNext w:val="false"/>
      </w:pPr>
      <w:r>
        <w:rPr>
          <w:b w:val="false"/>
          <w:bCs w:val="false"/>
        </w:rPr>
        <w:t xml:space="preserve">(la 01-02-2022,</w:t>
      </w:r>
    </w:p>
    <w:p>
      <w:pPr>
        <w:keepNext/>
      </w:pPr>
      <w:r>
        <w:rPr>
          <w:b/>
          <w:bCs/>
        </w:rPr>
        <w:t xml:space="preserve">Articolul 350 din Sectiunea a 4-a , Capitolul I , Titlul VIII a fost completat de Punctul 29,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(7) Antrepozitarul autorizat care produce și alte produse accizabile care se încadrează în prevederile art. 335 alin. (2) lit. a) nu poate beneficia de acciza specifică redusă.</w:t>
      </w:r>
    </w:p>
    <w:p>
      <w:pPr>
        <w:keepNext w:val="false"/>
      </w:pPr>
      <w:r>
        <w:rPr>
          <w:b w:val="false"/>
          <w:bCs w:val="false"/>
        </w:rPr>
        <w:t xml:space="preserve">(la 01-02-2022,</w:t>
      </w:r>
    </w:p>
    <w:p>
      <w:pPr>
        <w:keepNext/>
      </w:pPr>
      <w:r>
        <w:rPr>
          <w:b/>
          <w:bCs/>
        </w:rPr>
        <w:t xml:space="preserve">Articolul 350 din Sectiunea a 4-a , Capitolul I , Titlul VIII a fost completat de Punctul 29,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351</w:t>
      </w:r>
    </w:p>
    <w:p>
      <w:pPr>
        <w:keepNext w:val="false"/>
      </w:pPr>
      <w:r>
        <w:rPr>
          <w:b w:val="false"/>
          <w:bCs w:val="false"/>
        </w:rPr>
        <w:t xml:space="preserve">Băuturi fermentate, altele decât bere și vinuri</w:t>
      </w:r>
    </w:p>
    <w:p>
      <w:pPr>
        <w:keepNext w:val="false"/>
      </w:pPr>
      <w:r>
        <w:rPr>
          <w:b w:val="false"/>
          <w:bCs w:val="false"/>
        </w:rPr>
        <w:t xml:space="preserve">(1) În înțelesul prezentului capitol, băuturile fermentate, altele decât bere și vinuri, reprezintă:</w:t>
      </w:r>
    </w:p>
    <w:p>
      <w:pPr>
        <w:keepNext w:val="false"/>
      </w:pPr>
      <w:r>
        <w:rPr>
          <w:b w:val="false"/>
          <w:bCs w:val="false"/>
        </w:rPr>
        <w:t xml:space="preserve">a) băuturi fermentate liniștite, care se încadrează la codurile NC 2204 și 2205 și care nu sunt prevăzute la art. 350, precum și toate produsele încadrate la codurile NC 2206, cu excepția altor băuturi fermentate spumoase, așa cum sunt definite la lit. b), și a produsului prevăzut la art. 349, având:</w:t>
      </w:r>
    </w:p>
    <w:p>
      <w:pPr>
        <w:keepNext w:val="false"/>
      </w:pPr>
      <w:r>
        <w:rPr>
          <w:b w:val="false"/>
          <w:bCs w:val="false"/>
        </w:rPr>
        <w:t xml:space="preserve">1.</w:t>
      </w:r>
    </w:p>
    <w:p>
      <w:pPr>
        <w:keepNext w:val="false"/>
      </w:pPr>
      <w:r>
        <w:rPr>
          <w:b w:val="false"/>
          <w:bCs w:val="false"/>
        </w:rPr>
        <w:t xml:space="preserve">o concentrație alcoolică ce depășește 1,2% în volum, dar nu depășește 10% în volum; sau</w:t>
      </w:r>
    </w:p>
    <w:p>
      <w:pPr>
        <w:keepNext w:val="false"/>
      </w:pPr>
      <w:r>
        <w:rPr>
          <w:b w:val="false"/>
          <w:bCs w:val="false"/>
        </w:rPr>
        <w:t xml:space="preserve">2.</w:t>
      </w:r>
    </w:p>
    <w:p>
      <w:pPr>
        <w:keepNext w:val="false"/>
      </w:pPr>
      <w:r>
        <w:rPr>
          <w:b w:val="false"/>
          <w:bCs w:val="false"/>
        </w:rPr>
        <w:t xml:space="preserve">o concentrație alcoolică ce depășește 10% în volum, dar nu depășește 15% în volum, și la care alcoolul conținut în produsul finit rezultă în întregime din fermentare;</w:t>
      </w:r>
    </w:p>
    <w:p>
      <w:pPr>
        <w:keepNext w:val="false"/>
      </w:pPr>
      <w:r>
        <w:rPr>
          <w:b w:val="false"/>
          <w:bCs w:val="false"/>
        </w:rPr>
        <w:t xml:space="preserve">b) băuturi spumoase fermentate, care cuprind toate produsele încadrate la codurile NC 2206 00 31 și 2206 00 39, precum și la produsele încadrate la codurile NC 2204 10, 2204 21 06, 2204 21 07, 2204 21 08, 2204 21 09, 2204 29 10 și 2205, care nu se încadrează în prevederile art. 350 și care:</w:t>
      </w:r>
    </w:p>
    <w:p>
      <w:pPr>
        <w:keepNext w:val="false"/>
      </w:pPr>
      <w:r>
        <w:rPr>
          <w:b w:val="false"/>
          <w:bCs w:val="false"/>
        </w:rPr>
        <w:t xml:space="preserve">1.</w:t>
      </w:r>
    </w:p>
    <w:p>
      <w:pPr>
        <w:keepNext w:val="false"/>
      </w:pPr>
      <w:r>
        <w:rPr>
          <w:b w:val="false"/>
          <w:bCs w:val="false"/>
        </w:rPr>
        <w:t xml:space="preserve">au o concentrație alcoolică care depășește 1,2% în volum, dar nu depășește 13% în volum; sau</w:t>
      </w:r>
    </w:p>
    <w:p>
      <w:pPr>
        <w:keepNext w:val="false"/>
      </w:pPr>
      <w:r>
        <w:rPr>
          <w:b w:val="false"/>
          <w:bCs w:val="false"/>
        </w:rPr>
        <w:t xml:space="preserve">2.</w:t>
      </w:r>
    </w:p>
    <w:p>
      <w:pPr>
        <w:keepNext w:val="false"/>
      </w:pPr>
      <w:r>
        <w:rPr>
          <w:b w:val="false"/>
          <w:bCs w:val="false"/>
        </w:rPr>
        <w:t xml:space="preserve">au o concentrație alcoolică care depășește 13% în volum, dar nu depășește 15% în volum și la care alcoolul conținut în produsul finit rezultă în întregime din fermentare.</w:t>
      </w:r>
    </w:p>
    <w:p>
      <w:pPr>
        <w:keepNext w:val="false"/>
      </w:pPr>
      <w:r>
        <w:rPr>
          <w:b w:val="false"/>
          <w:bCs w:val="false"/>
        </w:rPr>
        <w:t xml:space="preserve">(la 01-02-2022,</w:t>
      </w:r>
    </w:p>
    <w:p>
      <w:pPr>
        <w:keepNext w:val="false"/>
      </w:pPr>
      <w:r>
        <w:rPr>
          <w:b w:val="false"/>
          <w:bCs w:val="false"/>
        </w:rPr>
        <w:t xml:space="preserve">Litera b) din Alineatul (1) , Articolul 351 , Sectiunea a 4-a , Capitolul I , Titlul VIII a fost modificată de Punctul 30,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(1^1) Intră sub incidența prevederilor alin. (1) doar băuturile fermentate, altele decât bere și vinuri, obținute din fermentarea fructelor, a bacelor, a legumelor, a unei soluții de miere în apă sau din fermentarea sucului proaspăt sau a sucului concentrat obținut din cele de mai sus. Se interzice adăugarea oricărui alt tip de alcool sau băutură alcoolică în scopul producerii de băuturi fermentate, altele decât bere și vinuri. În sensul prezentului articol, adaosul de alcool utilizat pentru a dilua sau a dizolva substanțele aromatizante se consideră că se încadrează în doza strict necesară doar în măsura în care concentrația alcoolică a produsului finit rezultat nu crește cu mai mult de 1,2% în volum. Alcoolul utilizat în acest scop nu este considerat adaos de alcool în scopul producerii de băuturi fermentate, altele decât bere și vinuri. Adăugarea acestor substanțe aromatizante nu trebuie să modifice semnificativ caracterul produsului original.</w:t>
      </w:r>
    </w:p>
    <w:p>
      <w:pPr>
        <w:keepNext w:val="false"/>
      </w:pPr>
      <w:r>
        <w:rPr>
          <w:b w:val="false"/>
          <w:bCs w:val="false"/>
        </w:rPr>
        <w:t xml:space="preserve">(la 01-02-2022,</w:t>
      </w:r>
    </w:p>
    <w:p>
      <w:pPr>
        <w:keepNext/>
      </w:pPr>
      <w:r>
        <w:rPr>
          <w:b/>
          <w:bCs/>
        </w:rPr>
        <w:t xml:space="preserve">Articolul 351 din Sectiunea a 4-a , Capitolul I , Titlul VIII a fost completat de Punctul 31,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(1^2) Se încadrează la pozițiile 3.1.1, 3.1.2, 3.1.3 sau 3.2.1 din anexa nr. 1 care face parte integrantă din prezentul titlu băuturile fermentate cu o concentrație alcoolică pe volum de sub 8,5% vol.</w:t>
      </w:r>
    </w:p>
    <w:p>
      <w:pPr>
        <w:keepNext w:val="false"/>
      </w:pPr>
      <w:r>
        <w:rPr>
          <w:b w:val="false"/>
          <w:bCs w:val="false"/>
        </w:rPr>
        <w:t xml:space="preserve">(la 01-07-2022,</w:t>
      </w:r>
    </w:p>
    <w:p>
      <w:pPr>
        <w:keepNext/>
      </w:pPr>
      <w:r>
        <w:rPr>
          <w:b/>
          <w:bCs/>
        </w:rPr>
        <w:t xml:space="preserve">Articolul 351 din Sectiunea a 4-a , Capitolul I , Titlul VIII a fost completat de Punctul 2, Articolul IV din ORDONANȚA DE URGENȚĂ nr. 85 din 17 iunie 2022, publicată în MONITORUL OFICIAL nr. 594 din 17 iunie 2022</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01-02-2022,</w:t>
      </w:r>
    </w:p>
    <w:p>
      <w:pPr>
        <w:keepNext w:val="false"/>
      </w:pPr>
      <w:r>
        <w:rPr>
          <w:b w:val="false"/>
          <w:bCs w:val="false"/>
        </w:rPr>
        <w:t xml:space="preserve">Alineatul (2) din Articolul 351 , Sectiunea a 4-a , Capitolul I , Titlul VIII a fost abrogat de Punctul 32,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(3) Se încadrează la poziția 3.1.1 din anexa nr. 1 la titlul VIII produsele care au denumirea de cidru de mere și/sau de pere a căror presiune datorată dioxidului de carbon în soluție este mai mică de 3 bari, obținute din fermentarea completă sau parțială a merelor și/sau a perelor procesate, cu sau fără adaos, înainte sau după fermentare, de apă, arome și zaharuri, și încadrate la codurile NC 2206 00.</w:t>
      </w:r>
    </w:p>
    <w:p>
      <w:pPr>
        <w:keepNext w:val="false"/>
      </w:pPr>
      <w:r>
        <w:rPr>
          <w:b w:val="false"/>
          <w:bCs w:val="false"/>
        </w:rPr>
        <w:t xml:space="preserve">(la 13-01-2019,</w:t>
      </w:r>
    </w:p>
    <w:p>
      <w:pPr>
        <w:keepNext/>
      </w:pPr>
      <w:r>
        <w:rPr>
          <w:b/>
          <w:bCs/>
        </w:rPr>
        <w:t xml:space="preserve">Articolul 351 din Sectiunea a 4-a , Capitolul I , Titlul VIII a fost completat de Punctul 7, Punctul 3, Articolul I din LEGEA nr. 13 din 8 ianuarie 2019, publicată în MONITORUL OFICIAL nr. 28 din 10 ianuarie 2019</w:t>
      </w:r>
    </w:p>
    <w:p>
      <w:pPr>
        <w:keepNext w:val="false"/>
      </w:pPr>
      <w:r>
        <w:rPr>
          <w:b w:val="false"/>
          <w:bCs w:val="false"/>
        </w:rPr>
        <w:t xml:space="preserve">)</w:t>
      </w:r>
    </w:p>
    <w:p>
      <w:pPr>
        <w:keepNext w:val="false"/>
      </w:pPr>
      <w:r>
        <w:rPr>
          <w:b w:val="false"/>
          <w:bCs w:val="false"/>
        </w:rPr>
        <w:t xml:space="preserve">(4) Se încadrează la poziția 3.1.2 din anexa nr. 1 la titlul VIII produsele denumite hidromel obținute din fermentarea unei soluții de miere, încadrate la codurile NC 2206 00 59 și NC 2206 00 89, precum și la codul NC 2206 00 39.</w:t>
      </w:r>
    </w:p>
    <w:p>
      <w:pPr>
        <w:keepNext w:val="false"/>
      </w:pPr>
      <w:r>
        <w:rPr>
          <w:b w:val="false"/>
          <w:bCs w:val="false"/>
        </w:rPr>
        <w:t xml:space="preserve">(la 13-01-2019,</w:t>
      </w:r>
    </w:p>
    <w:p>
      <w:pPr>
        <w:keepNext/>
      </w:pPr>
      <w:r>
        <w:rPr>
          <w:b/>
          <w:bCs/>
        </w:rPr>
        <w:t xml:space="preserve">Articolul 351 din Sectiunea a 4-a , Capitolul I , Titlul VIII a fost completat de Punctul 7, Punctul 3, Articolul I din LEGEA nr. 13 din 8 ianuarie 2019, publicată în MONITORUL OFICIAL nr. 28 din 10 ianuarie 2019</w:t>
      </w:r>
    </w:p>
    <w:p>
      <w:pPr>
        <w:keepNext w:val="false"/>
      </w:pPr>
      <w:r>
        <w:rPr>
          <w:b w:val="false"/>
          <w:bCs w:val="false"/>
        </w:rPr>
        <w:t xml:space="preserve">)</w:t>
      </w:r>
    </w:p>
    <w:p>
      <w:pPr>
        <w:keepNext w:val="false"/>
      </w:pPr>
      <w:r>
        <w:rPr>
          <w:b w:val="false"/>
          <w:bCs w:val="false"/>
        </w:rPr>
        <w:t xml:space="preserve">(5) Se încadrează la poziția 3.2.1 din anexa nr. 1 la titlul VIII produsele denumite cidru de mere și/sau de pere a căror presiune datorată dioxidului de carbon în soluție este egală sau mai mare de 3 bari, obținute din fermentarea completă sau parțială a merelor și/sau a perelor procesate, cu sau fără adaos, înainte sau după fermentare, de apă, arome și zaharuri, și încadrate la codurile NC 2206 00.</w:t>
      </w:r>
    </w:p>
    <w:p>
      <w:pPr>
        <w:keepNext w:val="false"/>
      </w:pPr>
      <w:r>
        <w:rPr>
          <w:b w:val="false"/>
          <w:bCs w:val="false"/>
        </w:rPr>
        <w:t xml:space="preserve">(la 13-01-2019,</w:t>
      </w:r>
    </w:p>
    <w:p>
      <w:pPr>
        <w:keepNext/>
      </w:pPr>
      <w:r>
        <w:rPr>
          <w:b/>
          <w:bCs/>
        </w:rPr>
        <w:t xml:space="preserve">Articolul 351 din Sectiunea a 4-a , Capitolul I , Titlul VIII a fost completat de Punctul 7, Punctul 3, Articolul I din LEGEA nr. 13 din 8 ianuarie 2019, publicată în MONITORUL OFICIAL nr. 28 din 10 ianuarie 2019</w:t>
      </w:r>
    </w:p>
    <w:p>
      <w:pPr>
        <w:keepNext w:val="false"/>
      </w:pPr>
      <w:r>
        <w:rPr>
          <w:b w:val="false"/>
          <w:bCs w:val="false"/>
        </w:rPr>
        <w:t xml:space="preserve">)</w:t>
      </w:r>
    </w:p>
    <w:p>
      <w:pPr>
        <w:keepNext w:val="false"/>
      </w:pPr>
      <w:r>
        <w:rPr>
          <w:b w:val="false"/>
          <w:bCs w:val="false"/>
        </w:rPr>
        <w:t xml:space="preserve">(6) Presiunea datorată dioxidului de carbon în soluție pentru băuturile fermentate, altele decât bere și vinuri, prevăzute la alin. (1) lit. b) pct. 1, se măsoară la temperatura de 20°C.</w:t>
      </w:r>
    </w:p>
    <w:p>
      <w:pPr>
        <w:keepNext w:val="false"/>
      </w:pPr>
      <w:r>
        <w:rPr>
          <w:b w:val="false"/>
          <w:bCs w:val="false"/>
        </w:rPr>
        <w:t xml:space="preserve">(la 13-01-2019,</w:t>
      </w:r>
    </w:p>
    <w:p>
      <w:pPr>
        <w:keepNext/>
      </w:pPr>
      <w:r>
        <w:rPr>
          <w:b/>
          <w:bCs/>
        </w:rPr>
        <w:t xml:space="preserve">Articolul 351 din Sectiunea a 4-a , Capitolul I , Titlul VIII a fost completat de Punctul 7, Punctul 3, Articolul I din LEGEA nr. 13 din 8 ianuarie 2019, publicată în MONITORUL OFICIAL nr. 28 din 10 ianuarie 2019</w:t>
      </w:r>
    </w:p>
    <w:p>
      <w:pPr>
        <w:keepNext w:val="false"/>
      </w:pPr>
      <w:r>
        <w:rPr>
          <w:b w:val="false"/>
          <w:bCs w:val="false"/>
        </w:rPr>
        <w:t xml:space="preserve">)</w:t>
      </w:r>
    </w:p>
    <w:p>
      <w:pPr>
        <w:keepNext w:val="false"/>
      </w:pPr>
      <w:r>
        <w:rPr>
          <w:b w:val="false"/>
          <w:bCs w:val="false"/>
        </w:rPr>
        <w:t xml:space="preserve">(7) Nivelul redus al accizelor prevăzut la art. 342 alin. (1^1) se aplică și pentru micii producători independenți de băuturi fermentate, altele decât bere și vinuri, nou-înființați care declară pe propria răspundere că vor produce o cantitate mai mică de 15.000 hl de băuturi fermentate, altele decât bere și vinuri/an.</w:t>
      </w:r>
    </w:p>
    <w:p>
      <w:pPr>
        <w:keepNext w:val="false"/>
      </w:pPr>
      <w:r>
        <w:rPr>
          <w:b w:val="false"/>
          <w:bCs w:val="false"/>
        </w:rPr>
        <w:t xml:space="preserve">(la 01-02-2022,</w:t>
      </w:r>
    </w:p>
    <w:p>
      <w:pPr>
        <w:keepNext/>
      </w:pPr>
      <w:r>
        <w:rPr>
          <w:b/>
          <w:bCs/>
        </w:rPr>
        <w:t xml:space="preserve">Articolul 351 din Sectiunea a 4-a , Capitolul I , Titlul VIII a fost completat de Punctul 33,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(8) Fiecare mic producător independent are obligația de a depune la autoritatea competentă, până la data de 15 ianuarie a fiecărui an, o declarație pe propria răspundere privind cantitatea de produse reprezentând băuturi fermentate, altele decât bere și vinuri, pe care a produs-o în anul calendaristic precedent și/sau cantitatea de băuturi fermentate, altele decât bere și vinuri, pe care urmează să o producă în anul în curs, potrivit prevederilor din normele metodologice.</w:t>
      </w:r>
    </w:p>
    <w:p>
      <w:pPr>
        <w:keepNext w:val="false"/>
      </w:pPr>
      <w:r>
        <w:rPr>
          <w:b w:val="false"/>
          <w:bCs w:val="false"/>
        </w:rPr>
        <w:t xml:space="preserve">(la 01-02-2022,</w:t>
      </w:r>
    </w:p>
    <w:p>
      <w:pPr>
        <w:keepNext/>
      </w:pPr>
      <w:r>
        <w:rPr>
          <w:b/>
          <w:bCs/>
        </w:rPr>
        <w:t xml:space="preserve">Articolul 351 din Sectiunea a 4-a , Capitolul I , Titlul VIII a fost completat de Punctul 33,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(9) Atunci când antrepozitarul autorizat nu respectă cele declarate prin declarația pe propria răspundere prevăzută la alin. (7) sau alin. (8), după caz, acesta este obligat la plata unei sume reprezentând nivelul standard al accizei prevăzut pentru băuturi fermentate, altele decât bere și vinuri, în anexa nr. 1 care face parte integrantă din prezentul titlu, aplicat asupra diferenței cantității care depășește 15.000 hl.</w:t>
      </w:r>
    </w:p>
    <w:p>
      <w:pPr>
        <w:keepNext w:val="false"/>
      </w:pPr>
      <w:r>
        <w:rPr>
          <w:b w:val="false"/>
          <w:bCs w:val="false"/>
        </w:rPr>
        <w:t xml:space="preserve">(la 01-02-2022,</w:t>
      </w:r>
    </w:p>
    <w:p>
      <w:pPr>
        <w:keepNext/>
      </w:pPr>
      <w:r>
        <w:rPr>
          <w:b/>
          <w:bCs/>
        </w:rPr>
        <w:t xml:space="preserve">Articolul 351 din Sectiunea a 4-a , Capitolul I , Titlul VIII a fost completat de Punctul 33,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(10) Sumele astfel calculate se stabilesc la data de 31 decembrie a anului în care s-a înregistrat depășirea cantității declarate și se plătesc de către antrepozitarul autorizat până la data de 15 ianuarie a anului următor.</w:t>
      </w:r>
    </w:p>
    <w:p>
      <w:pPr>
        <w:keepNext w:val="false"/>
      </w:pPr>
      <w:r>
        <w:rPr>
          <w:b w:val="false"/>
          <w:bCs w:val="false"/>
        </w:rPr>
        <w:t xml:space="preserve">(la 01-02-2022,</w:t>
      </w:r>
    </w:p>
    <w:p>
      <w:pPr>
        <w:keepNext/>
      </w:pPr>
      <w:r>
        <w:rPr>
          <w:b/>
          <w:bCs/>
        </w:rPr>
        <w:t xml:space="preserve">Articolul 351 din Sectiunea a 4-a , Capitolul I , Titlul VIII a fost completat de Punctul 33,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(11) În anul calendaristic următor celui în care antrepozitarul autorizat a realizat o producție mai mare de 15.000 hl, acesta nu beneficiază de nivelul redus al accizelor.</w:t>
      </w:r>
    </w:p>
    <w:p>
      <w:pPr>
        <w:keepNext w:val="false"/>
      </w:pPr>
      <w:r>
        <w:rPr>
          <w:b w:val="false"/>
          <w:bCs w:val="false"/>
        </w:rPr>
        <w:t xml:space="preserve">(la 01-02-2022,</w:t>
      </w:r>
    </w:p>
    <w:p>
      <w:pPr>
        <w:keepNext/>
      </w:pPr>
      <w:r>
        <w:rPr>
          <w:b/>
          <w:bCs/>
        </w:rPr>
        <w:t xml:space="preserve">Articolul 351 din Sectiunea a 4-a , Capitolul I , Titlul VIII a fost completat de Punctul 33,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(12) Antrepozitarul autorizat care produce și alte produse accizabile care se încadrează în prevederile art. 335 alin. (2) lit. a) nu poate beneficia de acciza specifică redusă.</w:t>
      </w:r>
    </w:p>
    <w:p>
      <w:pPr>
        <w:keepNext w:val="false"/>
      </w:pPr>
      <w:r>
        <w:rPr>
          <w:b w:val="false"/>
          <w:bCs w:val="false"/>
        </w:rPr>
        <w:t xml:space="preserve">(la 01-02-2022,</w:t>
      </w:r>
    </w:p>
    <w:p>
      <w:pPr>
        <w:keepNext/>
      </w:pPr>
      <w:r>
        <w:rPr>
          <w:b/>
          <w:bCs/>
        </w:rPr>
        <w:t xml:space="preserve">Articolul 351 din Sectiunea a 4-a , Capitolul I , Titlul VIII a fost completat de Punctul 33,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352</w:t>
      </w:r>
    </w:p>
    <w:p>
      <w:pPr>
        <w:keepNext w:val="false"/>
      </w:pPr>
      <w:r>
        <w:rPr>
          <w:b w:val="false"/>
          <w:bCs w:val="false"/>
        </w:rPr>
        <w:t xml:space="preserve">Produse intermediare</w:t>
      </w:r>
    </w:p>
    <w:p>
      <w:pPr>
        <w:keepNext w:val="false"/>
      </w:pPr>
      <w:r>
        <w:rPr>
          <w:b w:val="false"/>
          <w:bCs w:val="false"/>
        </w:rPr>
        <w:t xml:space="preserve">(1) În înțelesul prezentului capitol, produsele intermediare reprezintă toate produsele care au o concentrație alcoolică ce depășește 1,2% în volum, dar nu depășește 22% în volum, și care se încadrează la codurile NC 2204, 2205 și 2206, dar care nu intră sub incidența art. 349-351.</w:t>
      </w:r>
    </w:p>
    <w:p>
      <w:pPr>
        <w:keepNext w:val="false"/>
      </w:pPr>
      <w:r>
        <w:rPr>
          <w:b w:val="false"/>
          <w:bCs w:val="false"/>
        </w:rPr>
        <w:t xml:space="preserve">(2) De asemenea, se consideră produse intermediare și:</w:t>
      </w:r>
    </w:p>
    <w:p>
      <w:pPr>
        <w:keepNext w:val="false"/>
      </w:pPr>
      <w:r>
        <w:rPr>
          <w:b w:val="false"/>
          <w:bCs w:val="false"/>
        </w:rPr>
        <w:t xml:space="preserve">a) orice băutură fermentată liniștită prevăzută la art. 351 alin. (1) lit. a), care are o concentrație alcoolică ce depășește 5,5% în volum și care nu rezultă în întregime din fermentare;</w:t>
      </w:r>
    </w:p>
    <w:p>
      <w:pPr>
        <w:keepNext w:val="false"/>
      </w:pPr>
      <w:r>
        <w:rPr>
          <w:b w:val="false"/>
          <w:bCs w:val="false"/>
        </w:rPr>
        <w:t xml:space="preserve">b) orice băutură fermentată spumoasă prevăzută la art. 351 alin. (1) lit. b), care are o concentrație alcoolică ce depășește 8,5% în volum și care nu rezultă în întregime din fermentare.</w:t>
      </w:r>
    </w:p>
    <w:p>
      <w:pPr>
        <w:keepNext/>
      </w:pPr>
      <w:r>
        <w:rPr>
          <w:b/>
          <w:bCs/>
        </w:rPr>
        <w:t xml:space="preserve">Articolul 353</w:t>
      </w:r>
    </w:p>
    <w:p>
      <w:pPr>
        <w:keepNext w:val="false"/>
      </w:pPr>
      <w:r>
        <w:rPr>
          <w:b w:val="false"/>
          <w:bCs w:val="false"/>
        </w:rPr>
        <w:t xml:space="preserve">Alcool etilic</w:t>
      </w:r>
    </w:p>
    <w:p>
      <w:pPr>
        <w:keepNext w:val="false"/>
      </w:pPr>
      <w:r>
        <w:rPr>
          <w:b w:val="false"/>
          <w:bCs w:val="false"/>
        </w:rPr>
        <w:t xml:space="preserve">(1) În înțelesul prezentului capitol, alcool etilic reprezintă:</w:t>
      </w:r>
    </w:p>
    <w:p>
      <w:pPr>
        <w:keepNext w:val="false"/>
      </w:pPr>
      <w:r>
        <w:rPr>
          <w:b w:val="false"/>
          <w:bCs w:val="false"/>
        </w:rPr>
        <w:t xml:space="preserve">a) toate produsele care au o concentrație alcoolică ce depășește 1,2% în volum și care sunt încadrate la codurile NC 2207 și 2208, chiar atunci când aceste produse fac parte dintr-un produs încadrat la alt capitol al nomenclaturii combinate;</w:t>
      </w:r>
    </w:p>
    <w:p>
      <w:pPr>
        <w:keepNext w:val="false"/>
      </w:pPr>
      <w:r>
        <w:rPr>
          <w:b w:val="false"/>
          <w:bCs w:val="false"/>
        </w:rPr>
        <w:t xml:space="preserve">b) produsele care au o concentrație alcoolică ce depășește 22% în volum și care sunt cuprinse în codurile NC 2204, 2205 și 2206;</w:t>
      </w:r>
    </w:p>
    <w:p>
      <w:pPr>
        <w:keepNext w:val="false"/>
      </w:pPr>
      <w:r>
        <w:rPr>
          <w:b w:val="false"/>
          <w:bCs w:val="false"/>
        </w:rPr>
        <w:t xml:space="preserve">c) abrogată;</w:t>
      </w:r>
    </w:p>
    <w:p>
      <w:pPr>
        <w:keepNext w:val="false"/>
      </w:pPr>
      <w:r>
        <w:rPr>
          <w:b w:val="false"/>
          <w:bCs w:val="false"/>
        </w:rPr>
        <w:t xml:space="preserve">(la 01-02-2022,</w:t>
      </w:r>
    </w:p>
    <w:p>
      <w:pPr>
        <w:keepNext w:val="false"/>
      </w:pPr>
      <w:r>
        <w:rPr>
          <w:b w:val="false"/>
          <w:bCs w:val="false"/>
        </w:rPr>
        <w:t xml:space="preserve">Litera c) din Alineatul (1) , Articolul 353 , Sectiunea a 4-a , Capitolul I , Titlul VIII a fost abrogată de Punctul 34,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d) băuturi spirtoase potabile care conțin produse, în soluție sau nu.</w:t>
      </w:r>
    </w:p>
    <w:p>
      <w:pPr>
        <w:keepNext w:val="false"/>
      </w:pPr>
      <w:r>
        <w:rPr>
          <w:b w:val="false"/>
          <w:bCs w:val="false"/>
        </w:rPr>
        <w:t xml:space="preserve">(2) Pentru alcoolul etilic produs în micile distilerii se aplică nivelul prevăzut în anexa nr. 1, care face parte integrantă din prezentul titlu, pentru această categorie de producători cu condiția ca producția realizată de aceștia să nu depășească anual limita cantitativă maximă de 10 hl alcool pur. Beneficiază de nivelul redus al accizelor micile distilerii care sunt independente din punct de vedere juridic și economic de orice altă distilerie și nu funcționează sub licența de produs a unei alte distilerii. La calculul producției realizate nu se includ cantitățile de alcool pur realizate în sistem de prestări de servicii pentru persoane fizice în limita individuală prevăzută la art. 342 alin. (1^6) pentru fiecare persoană fizică în parte.</w:t>
      </w:r>
    </w:p>
    <w:p>
      <w:pPr>
        <w:keepNext w:val="false"/>
      </w:pPr>
      <w:r>
        <w:rPr>
          <w:b w:val="false"/>
          <w:bCs w:val="false"/>
        </w:rPr>
        <w:t xml:space="preserve">(la 29-04-2022,</w:t>
      </w:r>
    </w:p>
    <w:p>
      <w:pPr>
        <w:keepNext w:val="false"/>
      </w:pPr>
      <w:r>
        <w:rPr>
          <w:b w:val="false"/>
          <w:bCs w:val="false"/>
        </w:rPr>
        <w:t xml:space="preserve">Alineatul (2) din Articolul 353 , Sectiunea a 4-a , Capitolul I , Titlul VIII a fost modificat de Punctul 3, ARTICOLUL UNIC din LEGEA nr. 112 din 21 aprilie 2022, publicată în MONITORUL OFICIAL nr. 395 din 26 aprilie 2022</w:t>
      </w:r>
    </w:p>
    <w:p>
      <w:pPr>
        <w:keepNext w:val="false"/>
      </w:pPr>
      <w:r>
        <w:rPr>
          <w:b w:val="false"/>
          <w:bCs w:val="false"/>
        </w:rPr>
        <w:t xml:space="preserve">)</w:t>
      </w:r>
    </w:p>
    <w:p>
      <w:pPr>
        <w:keepNext w:val="false"/>
      </w:pPr>
      <w:r>
        <w:rPr>
          <w:b w:val="false"/>
          <w:bCs w:val="false"/>
        </w:rPr>
        <w:t xml:space="preserve">(3) Nivelul prevăzut pentru micile distilerii se aplică și pentru micile distilerii nou-înființate care declară pe propria răspundere că vor produce o cantitate mai mică de 10 hl alcool pur/an.</w:t>
      </w:r>
    </w:p>
    <w:p>
      <w:pPr>
        <w:keepNext w:val="false"/>
      </w:pPr>
      <w:r>
        <w:rPr>
          <w:b w:val="false"/>
          <w:bCs w:val="false"/>
        </w:rPr>
        <w:t xml:space="preserve">(la 01-02-2022,</w:t>
      </w:r>
    </w:p>
    <w:p>
      <w:pPr>
        <w:keepNext w:val="false"/>
      </w:pPr>
      <w:r>
        <w:rPr>
          <w:b w:val="false"/>
          <w:bCs w:val="false"/>
        </w:rPr>
        <w:t xml:space="preserve">Alineatul (3) din Articolul 353 , Sectiunea a 4-a , Capitolul I , Titlul VIII a fost modificat de Punctul 35,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(4) Fiecare mică distilerie are obligația de a depune la autoritatea competentă, până la data de 15 ianuarie a fiecărui an, o declarație pe propria răspundere privind cantitatea de alcool pur pe care a produs-o în anul calendaristic precedent, cu evidențierea clară a cantității de alcool realizat în sistem de prestări de servicii pentru persoane fizice, precum și cantitatea de alcool pur pe care urmează să o producă în anul în curs, potrivit prevederilor din normele metodologice.</w:t>
      </w:r>
    </w:p>
    <w:p>
      <w:pPr>
        <w:keepNext w:val="false"/>
      </w:pPr>
      <w:r>
        <w:rPr>
          <w:b w:val="false"/>
          <w:bCs w:val="false"/>
        </w:rPr>
        <w:t xml:space="preserve">(la 01-02-2022,</w:t>
      </w:r>
    </w:p>
    <w:p>
      <w:pPr>
        <w:keepNext w:val="false"/>
      </w:pPr>
      <w:r>
        <w:rPr>
          <w:b w:val="false"/>
          <w:bCs w:val="false"/>
        </w:rPr>
        <w:t xml:space="preserve">Alineatul (4) din Articolul 353 , Sectiunea a 4-a , Capitolul I , Titlul VIII a fost modificat de Punctul 35,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(5) Pentru produsele realizate de către micile distilerii care depășesc limita cantitativă maximă de 10 hl alcool pur în ultimele 12 luni consecutive de funcționare, nivelul redus al accizelor, prevăzut în anexa nr. 1 care face parte integrantă din prezentul titlu, pentru această categorie de producători nu se mai aplică pentru produsele eliberate pentru consum sau livrate în regim suspensiv de plata accizelor, după caz, din luna imediat următoare celei în care limitele cantitative maxime au fost depășite.</w:t>
      </w:r>
    </w:p>
    <w:p>
      <w:pPr>
        <w:keepNext w:val="false"/>
      </w:pPr>
      <w:r>
        <w:rPr>
          <w:b w:val="false"/>
          <w:bCs w:val="false"/>
        </w:rPr>
        <w:t xml:space="preserve">(la 01-02-2022,</w:t>
      </w:r>
    </w:p>
    <w:p>
      <w:pPr>
        <w:keepNext w:val="false"/>
      </w:pPr>
      <w:r>
        <w:rPr>
          <w:b w:val="false"/>
          <w:bCs w:val="false"/>
        </w:rPr>
        <w:t xml:space="preserve">Alineatul (5) din Articolul 353 , Sectiunea a 4-a , Capitolul I , Titlul VIII a fost modificat de Punctul 35,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(6) Atunci când antrepozitarul autorizat nu respectă cele declarate prin declarația pe propria răspundere prevăzută la alin. (3) sau alin. (4), după caz, acesta este obligat la plata unei sume reprezentând nivelul standard al accizei prevăzut pentru alcool etilic în anexa nr. 1 care face parte integrantă din prezentul titlu, aplicat asupra diferenței cantității care depășește 10 hl alcool pur/an.</w:t>
      </w:r>
    </w:p>
    <w:p>
      <w:pPr>
        <w:keepNext w:val="false"/>
      </w:pPr>
      <w:r>
        <w:rPr>
          <w:b w:val="false"/>
          <w:bCs w:val="false"/>
        </w:rPr>
        <w:t xml:space="preserve">(la 01-02-2022,</w:t>
      </w:r>
    </w:p>
    <w:p>
      <w:pPr>
        <w:keepNext w:val="false"/>
      </w:pPr>
      <w:r>
        <w:rPr>
          <w:b w:val="false"/>
          <w:bCs w:val="false"/>
        </w:rPr>
        <w:t xml:space="preserve">Alineatul (6) din Articolul 353 , Sectiunea a 4-a , Capitolul I , Titlul VIII a fost modificat de Punctul 35,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(7) În anul calendaristic următor celui în care antrepozitarul autorizat ca mică distilerie a realizat o producție mai mare de 10 hl alcool pur, acesta nu beneficiază de nivelul redus al accizelor.</w:t>
      </w:r>
    </w:p>
    <w:p>
      <w:pPr>
        <w:keepNext w:val="false"/>
      </w:pPr>
      <w:r>
        <w:rPr>
          <w:b w:val="false"/>
          <w:bCs w:val="false"/>
        </w:rPr>
        <w:t xml:space="preserve">(la 01-02-2022,</w:t>
      </w:r>
    </w:p>
    <w:p>
      <w:pPr>
        <w:keepNext w:val="false"/>
      </w:pPr>
      <w:r>
        <w:rPr>
          <w:b w:val="false"/>
          <w:bCs w:val="false"/>
        </w:rPr>
        <w:t xml:space="preserve">Alineatul (7) din Articolul 353 , Sectiunea a 4-a , Capitolul I , Titlul VIII a fost modificat de Punctul 35,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(8) Sumele astfel calculate se stabilesc la data de 31 decembrie a anului în care s-a înregistrat depășirea cantității declarate și se plătesc de către antrepozitarul autorizat până la data de 15 ianuarie a anului următor.</w:t>
      </w:r>
    </w:p>
    <w:p>
      <w:pPr>
        <w:keepNext w:val="false"/>
      </w:pPr>
      <w:r>
        <w:rPr>
          <w:b w:val="false"/>
          <w:bCs w:val="false"/>
        </w:rPr>
        <w:t xml:space="preserve">(la 01-02-2022,</w:t>
      </w:r>
    </w:p>
    <w:p>
      <w:pPr>
        <w:keepNext/>
      </w:pPr>
      <w:r>
        <w:rPr>
          <w:b/>
          <w:bCs/>
        </w:rPr>
        <w:t xml:space="preserve">Articolul 353 din Sectiunea a 4-a , Capitolul I , Titlul VIII a fost completat de Punctul 36,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(9) Antrepozitarul autorizat care produce și alte produse accizabile care se încadrează în prevederile art. 335 alin. (2) lit. a) nu poate beneficia de acciza specifică micilor distilerii.</w:t>
      </w:r>
    </w:p>
    <w:p>
      <w:pPr>
        <w:keepNext w:val="false"/>
      </w:pPr>
      <w:r>
        <w:rPr>
          <w:b w:val="false"/>
          <w:bCs w:val="false"/>
        </w:rPr>
        <w:t xml:space="preserve">(la 01-02-2022,</w:t>
      </w:r>
    </w:p>
    <w:p>
      <w:pPr>
        <w:keepNext/>
      </w:pPr>
      <w:r>
        <w:rPr>
          <w:b/>
          <w:bCs/>
        </w:rPr>
        <w:t xml:space="preserve">Articolul 353 din Sectiunea a 4-a , Capitolul I , Titlul VIII a fost completat de Punctul 36,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Secţiunea a 5-a Tutun prelucrat</w:t>
      </w:r>
    </w:p>
    <w:p>
      <w:pPr>
        <w:keepNext/>
      </w:pPr>
      <w:r>
        <w:rPr>
          <w:b/>
          <w:bCs/>
        </w:rPr>
        <w:t xml:space="preserve">Articolul 354</w:t>
      </w:r>
    </w:p>
    <w:p>
      <w:pPr>
        <w:keepNext w:val="false"/>
      </w:pPr>
      <w:r>
        <w:rPr>
          <w:b w:val="false"/>
          <w:bCs w:val="false"/>
        </w:rPr>
        <w:t xml:space="preserve">Tutun prelucrat</w:t>
      </w:r>
    </w:p>
    <w:p>
      <w:pPr>
        <w:keepNext w:val="false"/>
      </w:pPr>
      <w:r>
        <w:rPr>
          <w:b w:val="false"/>
          <w:bCs w:val="false"/>
        </w:rPr>
        <w:t xml:space="preserve">(1) În înțelesul prezentului capitol, tutun prelucrat reprezintă:</w:t>
      </w:r>
    </w:p>
    <w:p>
      <w:pPr>
        <w:keepNext w:val="false"/>
      </w:pPr>
      <w:r>
        <w:rPr>
          <w:b w:val="false"/>
          <w:bCs w:val="false"/>
        </w:rPr>
        <w:t xml:space="preserve">a) țigarete;</w:t>
      </w:r>
    </w:p>
    <w:p>
      <w:pPr>
        <w:keepNext w:val="false"/>
      </w:pPr>
      <w:r>
        <w:rPr>
          <w:b w:val="false"/>
          <w:bCs w:val="false"/>
        </w:rPr>
        <w:t xml:space="preserve">b) țigări și țigări de foi;</w:t>
      </w:r>
    </w:p>
    <w:p>
      <w:pPr>
        <w:keepNext w:val="false"/>
      </w:pPr>
      <w:r>
        <w:rPr>
          <w:b w:val="false"/>
          <w:bCs w:val="false"/>
        </w:rPr>
        <w:t xml:space="preserve">c) tutun de fumat:</w:t>
      </w:r>
    </w:p>
    <w:p>
      <w:pPr>
        <w:keepNext w:val="false"/>
      </w:pPr>
      <w:r>
        <w:rPr>
          <w:b w:val="false"/>
          <w:bCs w:val="false"/>
        </w:rPr>
        <w:t xml:space="preserve">1.</w:t>
      </w:r>
    </w:p>
    <w:p>
      <w:pPr>
        <w:keepNext w:val="false"/>
      </w:pPr>
      <w:r>
        <w:rPr>
          <w:b w:val="false"/>
          <w:bCs w:val="false"/>
        </w:rPr>
        <w:t xml:space="preserve">tutun de fumat fin tăiat, destinat rulării în țigarete;</w:t>
      </w:r>
    </w:p>
    <w:p>
      <w:pPr>
        <w:keepNext w:val="false"/>
      </w:pPr>
      <w:r>
        <w:rPr>
          <w:b w:val="false"/>
          <w:bCs w:val="false"/>
        </w:rPr>
        <w:t xml:space="preserve">2.</w:t>
      </w:r>
    </w:p>
    <w:p>
      <w:pPr>
        <w:keepNext w:val="false"/>
      </w:pPr>
      <w:r>
        <w:rPr>
          <w:b w:val="false"/>
          <w:bCs w:val="false"/>
        </w:rPr>
        <w:t xml:space="preserve">alte tutunuri de fumat.</w:t>
      </w:r>
    </w:p>
    <w:p>
      <w:pPr>
        <w:keepNext w:val="false"/>
      </w:pPr>
      <w:r>
        <w:rPr>
          <w:b w:val="false"/>
          <w:bCs w:val="false"/>
        </w:rPr>
        <w:t xml:space="preserve">(2) Se consideră țigarete:</w:t>
      </w:r>
    </w:p>
    <w:p>
      <w:pPr>
        <w:keepNext w:val="false"/>
      </w:pPr>
      <w:r>
        <w:rPr>
          <w:b w:val="false"/>
          <w:bCs w:val="false"/>
        </w:rPr>
        <w:t xml:space="preserve">a) rulourile de tutun destinate fumatului ca atare și care nu sunt țigări sau țigări de foi, în sensul alin. (3);</w:t>
      </w:r>
    </w:p>
    <w:p>
      <w:pPr>
        <w:keepNext w:val="false"/>
      </w:pPr>
      <w:r>
        <w:rPr>
          <w:b w:val="false"/>
          <w:bCs w:val="false"/>
        </w:rPr>
        <w:t xml:space="preserve">b) rulourile de tutun care se pot introduce într-un tub de hârtie de țigarete, prin simpla mânuire neindustrială;</w:t>
      </w:r>
    </w:p>
    <w:p>
      <w:pPr>
        <w:keepNext w:val="false"/>
      </w:pPr>
      <w:r>
        <w:rPr>
          <w:b w:val="false"/>
          <w:bCs w:val="false"/>
        </w:rPr>
        <w:t xml:space="preserve">c) rulourile de tutun care se pot înfășura în hârtie de țigarete, prin simpla mânuire neindustrială;</w:t>
      </w:r>
    </w:p>
    <w:p>
      <w:pPr>
        <w:keepNext w:val="false"/>
      </w:pPr>
      <w:r>
        <w:rPr>
          <w:b w:val="false"/>
          <w:bCs w:val="false"/>
        </w:rPr>
        <w:t xml:space="preserve">d) orice produs care conține total sau parțial alte substanțe decât tutunul, dar care respectă criteriile prevăzute la lit. a), b) sau c).</w:t>
      </w:r>
    </w:p>
    <w:p>
      <w:pPr>
        <w:keepNext w:val="false"/>
      </w:pPr>
      <w:r>
        <w:rPr>
          <w:b w:val="false"/>
          <w:bCs w:val="false"/>
        </w:rPr>
        <w:t xml:space="preserve">(3) Se consideră țigări sau țigări de foi, dacă, având în vedere proprietățile acestora și așteptările obișnuite ale clienților, pot și au rolul exclusiv de a fi fumate ca atare, după cum urmează:</w:t>
      </w:r>
    </w:p>
    <w:p>
      <w:pPr>
        <w:keepNext w:val="false"/>
      </w:pPr>
      <w:r>
        <w:rPr>
          <w:b w:val="false"/>
          <w:bCs w:val="false"/>
        </w:rPr>
        <w:t xml:space="preserve">a) rulourile de tutun cu un înveliș exterior din tutun natural;</w:t>
      </w:r>
    </w:p>
    <w:p>
      <w:pPr>
        <w:keepNext w:val="false"/>
      </w:pPr>
      <w:r>
        <w:rPr>
          <w:b w:val="false"/>
          <w:bCs w:val="false"/>
        </w:rPr>
        <w:t xml:space="preserve">b) rulourile de tutun cu umplutură mixtă mărunțită și cu înveliș exterior de culoarea obișnuită a unei țigări de foi, din tutun reconstituit, care acoperă în întregime produsul, inclusiv, după caz, filtrul, cu excepția vârfului, în cazul țigărilor de foi cu vârf, dacă masa unitară, fără a include filtrul sau muștiucul, nu este mai mică de 2,3 g și nici mai mare de 10 g și circumferința a cel puțin o treime din lungime nu este mai mică de 34 mm;</w:t>
      </w:r>
    </w:p>
    <w:p>
      <w:pPr>
        <w:keepNext w:val="false"/>
      </w:pPr>
      <w:r>
        <w:rPr>
          <w:b w:val="false"/>
          <w:bCs w:val="false"/>
        </w:rPr>
        <w:t xml:space="preserve">c) produsele alcătuite parțial din alte substanțe decât tutun și care îndeplinesc criteriile prevăzute la lit. a) și b).</w:t>
      </w:r>
    </w:p>
    <w:p>
      <w:pPr>
        <w:keepNext w:val="false"/>
      </w:pPr>
      <w:r>
        <w:rPr>
          <w:b w:val="false"/>
          <w:bCs w:val="false"/>
        </w:rPr>
        <w:t xml:space="preserve">(4) Se consideră tutun de fumat:</w:t>
      </w:r>
    </w:p>
    <w:p>
      <w:pPr>
        <w:keepNext w:val="false"/>
      </w:pPr>
      <w:r>
        <w:rPr>
          <w:b w:val="false"/>
          <w:bCs w:val="false"/>
        </w:rPr>
        <w:t xml:space="preserve">a) tutunul tăiat sau fărâmițat într-un alt mod, răsucit ori presat în bucăți și care poate fi fumat fără prelucrare industrială ulterioară;</w:t>
      </w:r>
    </w:p>
    <w:p>
      <w:pPr>
        <w:keepNext w:val="false"/>
      </w:pPr>
      <w:r>
        <w:rPr>
          <w:b w:val="false"/>
          <w:bCs w:val="false"/>
        </w:rPr>
        <w:t xml:space="preserve">b) deșeuri de tutun puse în vânzare cu amănuntul care nu intră sub incidența alin. (2) și (3) și care pot fi fumate. În sensul prezentului articol, deșeurile de tutun sunt considerate ca fiind resturi de foi de tutun și produse secundare obținute la prelucrarea tutunului sau fabricarea produselor din tutun;</w:t>
      </w:r>
    </w:p>
    <w:p>
      <w:pPr>
        <w:keepNext w:val="false"/>
      </w:pPr>
      <w:r>
        <w:rPr>
          <w:b w:val="false"/>
          <w:bCs w:val="false"/>
        </w:rPr>
        <w:t xml:space="preserve">c) orice produs care constă total sau parțial din alte substanțe decât tutunul, dar care îndeplinește, pe de altă parte, criteriile prevăzute la lit. a) sau b).</w:t>
      </w:r>
    </w:p>
    <w:p>
      <w:pPr>
        <w:keepNext w:val="false"/>
      </w:pPr>
      <w:r>
        <w:rPr>
          <w:b w:val="false"/>
          <w:bCs w:val="false"/>
        </w:rPr>
        <w:t xml:space="preserve">(5) Se consideră tutun de fumat fin tăiat, destinat rulării în țigarete:</w:t>
      </w:r>
    </w:p>
    <w:p>
      <w:pPr>
        <w:keepNext w:val="false"/>
      </w:pPr>
      <w:r>
        <w:rPr>
          <w:b w:val="false"/>
          <w:bCs w:val="false"/>
        </w:rPr>
        <w:t xml:space="preserve">a) tutunul de fumat așa cum este definit la alin. (4), pentru care mai mult de 25% din greutate o reprezintă particulele de tutun ce au o lățime de tăiere sub 1,5 mm;</w:t>
      </w:r>
    </w:p>
    <w:p>
      <w:pPr>
        <w:keepNext w:val="false"/>
      </w:pPr>
      <w:r>
        <w:rPr>
          <w:b w:val="false"/>
          <w:bCs w:val="false"/>
        </w:rPr>
        <w:t xml:space="preserve">b) tutunul de fumat pentru care mai mult de 25% din greutate o reprezintă particulele de tutun care au o lățime de tăiere de 1,5 mm sau mai mult, dacă tutunul de fumat este vândut ori destinat vânzării pentru rularea în țigarete.</w:t>
      </w:r>
    </w:p>
    <w:p>
      <w:pPr>
        <w:keepNext w:val="false"/>
      </w:pPr>
      <w:r>
        <w:rPr>
          <w:b w:val="false"/>
          <w:bCs w:val="false"/>
        </w:rPr>
        <w:t xml:space="preserve">(6) Fără să contravină prevederilor alin. (2) lit. d) și alin. (4) lit. c), produsele care nu conțin tutun și care sunt utilizate exclusiv în scopuri medicale nu sunt tratate ca tutun prelucrat, potrivit prevederilor din normele metodologice.</w:t>
      </w:r>
    </w:p>
    <w:p>
      <w:pPr>
        <w:keepNext w:val="false"/>
      </w:pPr>
      <w:r>
        <w:rPr>
          <w:b w:val="false"/>
          <w:bCs w:val="false"/>
        </w:rPr>
        <w:t xml:space="preserve">(7) Un rulou de tutun prevăzut la alin. (2) este considerat, pentru aplicarea accizei, ca două țigarete, atunci când are o lungime, excluzând filtrul sau muștiucul, mai mare de 8 cm, fără să depășească 11 cm, ca 3 țigarete, excluzând filtrul sau muștiucul, când are o lungime mai mare de 11 cm, fără să depășească 14 cm, și așa mai departe.</w:t>
      </w:r>
    </w:p>
    <w:p>
      <w:pPr>
        <w:keepNext w:val="false"/>
      </w:pPr>
      <w:r>
        <w:rPr>
          <w:b w:val="false"/>
          <w:bCs w:val="false"/>
        </w:rPr>
        <w:t xml:space="preserve">(8) Toți operatorii economici plătitori de accize pentru tutunul prelucrat, potrivit prezentului capitol, au obligația de a prezenta autorității competente liste cuprinzând date cu privire la produsele accizabile eliberate pentru consum, în conformitate cu prevederile din normele metodologice.</w:t>
      </w:r>
    </w:p>
    <w:p>
      <w:pPr>
        <w:keepNext w:val="false"/>
      </w:pPr>
      <w:r>
        <w:rPr>
          <w:b w:val="false"/>
          <w:bCs w:val="false"/>
        </w:rPr>
        <w:t xml:space="preserve">Secţiunea a 6-a Produse energetice</w:t>
      </w:r>
    </w:p>
    <w:p>
      <w:pPr>
        <w:keepNext/>
      </w:pPr>
      <w:r>
        <w:rPr>
          <w:b/>
          <w:bCs/>
        </w:rPr>
        <w:t xml:space="preserve">Articolul 355</w:t>
      </w:r>
    </w:p>
    <w:p>
      <w:pPr>
        <w:keepNext w:val="false"/>
      </w:pPr>
      <w:r>
        <w:rPr>
          <w:b w:val="false"/>
          <w:bCs w:val="false"/>
        </w:rPr>
        <w:t xml:space="preserve">Produse energetice</w:t>
      </w:r>
    </w:p>
    <w:p>
      <w:pPr>
        <w:keepNext w:val="false"/>
      </w:pPr>
      <w:r>
        <w:rPr>
          <w:b w:val="false"/>
          <w:bCs w:val="false"/>
        </w:rPr>
        <w:t xml:space="preserve">(1) În înțelesul prezentului capitol, produsele energetice sunt:</w:t>
      </w:r>
    </w:p>
    <w:p>
      <w:pPr>
        <w:keepNext w:val="false"/>
      </w:pPr>
      <w:r>
        <w:rPr>
          <w:b w:val="false"/>
          <w:bCs w:val="false"/>
        </w:rPr>
        <w:t xml:space="preserve">a) produsele cu codurile NC de la 1507 la 1518, dacă acestea sunt destinate utilizării drept combustibil pentru încălzire sau combustibil pentru motor;</w:t>
      </w:r>
    </w:p>
    <w:p>
      <w:pPr>
        <w:keepNext w:val="false"/>
      </w:pPr>
      <w:r>
        <w:rPr>
          <w:b w:val="false"/>
          <w:bCs w:val="false"/>
        </w:rPr>
        <w:t xml:space="preserve">b) produsele cu codurile NC 2701, 2702 și de la 2704 la 2715;</w:t>
      </w:r>
    </w:p>
    <w:p>
      <w:pPr>
        <w:keepNext w:val="false"/>
      </w:pPr>
      <w:r>
        <w:rPr>
          <w:b w:val="false"/>
          <w:bCs w:val="false"/>
        </w:rPr>
        <w:t xml:space="preserve">c) produsele cu codurile NC 2901 și 2902;</w:t>
      </w:r>
    </w:p>
    <w:p>
      <w:pPr>
        <w:keepNext w:val="false"/>
      </w:pPr>
      <w:r>
        <w:rPr>
          <w:b w:val="false"/>
          <w:bCs w:val="false"/>
        </w:rPr>
        <w:t xml:space="preserve">d) produsele cu codul NC 2905 11 00, care nu sunt de origine sintetică, dacă acestea sunt destinate utilizării drept combustibil pentru încălzire sau combustibil pentru motor;</w:t>
      </w:r>
    </w:p>
    <w:p>
      <w:pPr>
        <w:keepNext w:val="false"/>
      </w:pPr>
      <w:r>
        <w:rPr>
          <w:b w:val="false"/>
          <w:bCs w:val="false"/>
        </w:rPr>
        <w:t xml:space="preserve">e) produsele cu codul NC 3403;</w:t>
      </w:r>
    </w:p>
    <w:p>
      <w:pPr>
        <w:keepNext w:val="false"/>
      </w:pPr>
      <w:r>
        <w:rPr>
          <w:b w:val="false"/>
          <w:bCs w:val="false"/>
        </w:rPr>
        <w:t xml:space="preserve">f) produsele cu codul NC 3811;</w:t>
      </w:r>
    </w:p>
    <w:p>
      <w:pPr>
        <w:keepNext w:val="false"/>
      </w:pPr>
      <w:r>
        <w:rPr>
          <w:b w:val="false"/>
          <w:bCs w:val="false"/>
        </w:rPr>
        <w:t xml:space="preserve">g) produsele cu codul NC 3817;</w:t>
      </w:r>
    </w:p>
    <w:p>
      <w:pPr>
        <w:keepNext w:val="false"/>
      </w:pPr>
      <w:r>
        <w:rPr>
          <w:b w:val="false"/>
          <w:bCs w:val="false"/>
        </w:rPr>
        <w:t xml:space="preserve">h) produsele cu codul NC 3824 90 99, dacă acestea sunt destinate utilizării drept combustibil pentru încălzire sau combustibil pentru motor.</w:t>
      </w:r>
    </w:p>
    <w:p>
      <w:pPr>
        <w:keepNext w:val="false"/>
      </w:pPr>
      <w:r>
        <w:rPr>
          <w:b w:val="false"/>
          <w:bCs w:val="false"/>
        </w:rPr>
        <w:t xml:space="preserve">(2) Intră sub incidența prevederilor secțiunilor a 9-a și a 16-a doar următoarele produse energetice:</w:t>
      </w:r>
    </w:p>
    <w:p>
      <w:pPr>
        <w:keepNext w:val="false"/>
      </w:pPr>
      <w:r>
        <w:rPr>
          <w:b w:val="false"/>
          <w:bCs w:val="false"/>
        </w:rPr>
        <w:t xml:space="preserve">a) produsele cu codurile NC de la 1507 la 1518, dacă acestea sunt destinate utilizării drept combustibil pentru încălzire sau combustibil pentru motor;</w:t>
      </w:r>
    </w:p>
    <w:p>
      <w:pPr>
        <w:keepNext w:val="false"/>
      </w:pPr>
      <w:r>
        <w:rPr>
          <w:b w:val="false"/>
          <w:bCs w:val="false"/>
        </w:rPr>
        <w:t xml:space="preserve">b) produsele cu codurile NC 2707 10, 2707 20, 2707 30 și 2707 50;</w:t>
      </w:r>
    </w:p>
    <w:p>
      <w:pPr>
        <w:keepNext w:val="false"/>
      </w:pPr>
      <w:r>
        <w:rPr>
          <w:b w:val="false"/>
          <w:bCs w:val="false"/>
        </w:rPr>
        <w:t xml:space="preserve">c) produsele cu codurile NC de la 2710 11 la 2710 19 69. Pentru produsele cu codurile NC 2710 11 21, 2710 11 25 și 2710 19 29, prevederile secțiunii a 16-a se aplică numai circulației comerciale în vrac;</w:t>
      </w:r>
    </w:p>
    <w:p>
      <w:pPr>
        <w:keepNext w:val="false"/>
      </w:pPr>
      <w:r>
        <w:rPr>
          <w:b w:val="false"/>
          <w:bCs w:val="false"/>
        </w:rPr>
        <w:t xml:space="preserve">d) produsele cu codurile NC 2711, cu excepția 2711 11, 2711 21 și 2711 29;</w:t>
      </w:r>
    </w:p>
    <w:p>
      <w:pPr>
        <w:keepNext w:val="false"/>
      </w:pPr>
      <w:r>
        <w:rPr>
          <w:b w:val="false"/>
          <w:bCs w:val="false"/>
        </w:rPr>
        <w:t xml:space="preserve">e) produsele cu codul NC 2901 10;</w:t>
      </w:r>
    </w:p>
    <w:p>
      <w:pPr>
        <w:keepNext w:val="false"/>
      </w:pPr>
      <w:r>
        <w:rPr>
          <w:b w:val="false"/>
          <w:bCs w:val="false"/>
        </w:rPr>
        <w:t xml:space="preserve">f) produsele cu codurile NC 2902 20, 2902 30, 2902 41, 2902 42, 2902 43 și 2902 44;</w:t>
      </w:r>
    </w:p>
    <w:p>
      <w:pPr>
        <w:keepNext w:val="false"/>
      </w:pPr>
      <w:r>
        <w:rPr>
          <w:b w:val="false"/>
          <w:bCs w:val="false"/>
        </w:rPr>
        <w:t xml:space="preserve">g) produsele cu codul NC 2905 11 00, care nu sunt de origine sintetică, dacă acestea sunt destinate utilizării drept combustibil pentru încălzire sau combustibil pentru motor;</w:t>
      </w:r>
    </w:p>
    <w:p>
      <w:pPr>
        <w:keepNext w:val="false"/>
      </w:pPr>
      <w:r>
        <w:rPr>
          <w:b w:val="false"/>
          <w:bCs w:val="false"/>
        </w:rPr>
        <w:t xml:space="preserve">h) produsele cu codul NC 3824 90 99, dacă acestea sunt destinate utilizării drept combustibil pentru încălzire sau combustibil pentru motor;</w:t>
      </w:r>
    </w:p>
    <w:p>
      <w:pPr>
        <w:keepNext w:val="false"/>
      </w:pPr>
      <w:r>
        <w:rPr>
          <w:b w:val="false"/>
          <w:bCs w:val="false"/>
        </w:rPr>
        <w:t xml:space="preserve">i) produsele cu codurile NC 3811 11 10, 3811 11 90, 3811 19 00 și 3811 90 00.</w:t>
      </w:r>
    </w:p>
    <w:p>
      <w:pPr>
        <w:keepNext w:val="false"/>
      </w:pPr>
      <w:r>
        <w:rPr>
          <w:b w:val="false"/>
          <w:bCs w:val="false"/>
        </w:rPr>
        <w:t xml:space="preserve">(3) Produsele energetice pentru care se datorează accize sunt:</w:t>
      </w:r>
    </w:p>
    <w:p>
      <w:pPr>
        <w:keepNext w:val="false"/>
      </w:pPr>
      <w:r>
        <w:rPr>
          <w:b w:val="false"/>
          <w:bCs w:val="false"/>
        </w:rPr>
        <w:t xml:space="preserve">a) benzina cu plumb cu codurile NC 2710 11 31, 2710 11 51 și 2710 11 59;</w:t>
      </w:r>
    </w:p>
    <w:p>
      <w:pPr>
        <w:keepNext w:val="false"/>
      </w:pPr>
      <w:r>
        <w:rPr>
          <w:b w:val="false"/>
          <w:bCs w:val="false"/>
        </w:rPr>
        <w:t xml:space="preserve">b) benzina fără plumb cu codurile NC 2710 11 31, 2710 11 41, 2710 11 45 și 2710 11 49;</w:t>
      </w:r>
    </w:p>
    <w:p>
      <w:pPr>
        <w:keepNext w:val="false"/>
      </w:pPr>
      <w:r>
        <w:rPr>
          <w:b w:val="false"/>
          <w:bCs w:val="false"/>
        </w:rPr>
        <w:t xml:space="preserve">c) motorina cu codurile NC de la 2710 19 41 până la 2710 19 49;</w:t>
      </w:r>
    </w:p>
    <w:p>
      <w:pPr>
        <w:keepNext w:val="false"/>
      </w:pPr>
      <w:r>
        <w:rPr>
          <w:b w:val="false"/>
          <w:bCs w:val="false"/>
        </w:rPr>
        <w:t xml:space="preserve">d) kerosenul cu codurile NC 2710 19 21 și 2710 19 25;</w:t>
      </w:r>
    </w:p>
    <w:p>
      <w:pPr>
        <w:keepNext w:val="false"/>
      </w:pPr>
      <w:r>
        <w:rPr>
          <w:b w:val="false"/>
          <w:bCs w:val="false"/>
        </w:rPr>
        <w:t xml:space="preserve">e) gazul petrolier lichefiat cu codurile NC de la 2711 12 11 până la 2711 19 00;</w:t>
      </w:r>
    </w:p>
    <w:p>
      <w:pPr>
        <w:keepNext w:val="false"/>
      </w:pPr>
      <w:r>
        <w:rPr>
          <w:b w:val="false"/>
          <w:bCs w:val="false"/>
        </w:rPr>
        <w:t xml:space="preserve">f) gazul natural cu codurile NC 2711 11 00 și 2711 21 00;</w:t>
      </w:r>
    </w:p>
    <w:p>
      <w:pPr>
        <w:keepNext w:val="false"/>
      </w:pPr>
      <w:r>
        <w:rPr>
          <w:b w:val="false"/>
          <w:bCs w:val="false"/>
        </w:rPr>
        <w:t xml:space="preserve">g) păcura cu codurile NC de la 2710 19 61 până la 2710 19 69;</w:t>
      </w:r>
    </w:p>
    <w:p>
      <w:pPr>
        <w:keepNext w:val="false"/>
      </w:pPr>
      <w:r>
        <w:rPr>
          <w:b w:val="false"/>
          <w:bCs w:val="false"/>
        </w:rPr>
        <w:t xml:space="preserve">h) cărbunele și cocsul cu codurile NC 2701, 2702 și 2704.</w:t>
      </w:r>
    </w:p>
    <w:p>
      <w:pPr>
        <w:keepNext w:val="false"/>
      </w:pPr>
      <w:r>
        <w:rPr>
          <w:b w:val="false"/>
          <w:bCs w:val="false"/>
        </w:rPr>
        <w:t xml:space="preserve">(4) De asemenea, se datorează accize pentru produsele energetice, altele decât cele prevăzute la alin. (3), care sunt destinate a fi utilizate, puse în vânzare ori utilizate drept combustibil pentru încălzire sau combustibil pentru motor. Nivelul accizei se stabilește în funcție de destinație la nivelul aplicabil combustibilului pentru încălzire sau combustibilului pentru motor echivalent.</w:t>
      </w:r>
    </w:p>
    <w:p>
      <w:pPr>
        <w:keepNext w:val="false"/>
      </w:pPr>
      <w:r>
        <w:rPr>
          <w:b w:val="false"/>
          <w:bCs w:val="false"/>
        </w:rPr>
        <w:t xml:space="preserve">(5) Produsele energetice prevăzute la alin. (3) lit. g) sau asimilate acestora, dacă sunt destinate a fi utilizate, puse în vânzare ori utilizate drept combustibil pentru motor, cu excepția celor utilizate drept combustibil pentru navigație, sunt supuse unei accize la nivelul motorinei.</w:t>
      </w:r>
    </w:p>
    <w:p>
      <w:pPr>
        <w:keepNext w:val="false"/>
      </w:pPr>
      <w:r>
        <w:rPr>
          <w:b w:val="false"/>
          <w:bCs w:val="false"/>
        </w:rPr>
        <w:t xml:space="preserve">(6) Pe lângă produsele energetice prevăzute la alin. (1), orice produs destinat a fi utilizat, pus în vânzare ori utilizat drept combustibil pentru motor sau ca aditiv ori pentru a crește volumul final al combustibilului pentru motor este accizat la nivelul combustibilului pentru motor echivalent.</w:t>
      </w:r>
    </w:p>
    <w:p>
      <w:pPr>
        <w:keepNext w:val="false"/>
      </w:pPr>
      <w:r>
        <w:rPr>
          <w:b w:val="false"/>
          <w:bCs w:val="false"/>
        </w:rPr>
        <w:t xml:space="preserve">(7) Pe lângă produsele energetice prevăzute la alin. (1), orice altă hidrocarbură, cu excepția turbei, destinată a fi utilizată, pusă în vânzare sau utilizată pentru încălzire este accizată cu acciza aplicabilă produsului energetic echivalent.</w:t>
      </w:r>
    </w:p>
    <w:p>
      <w:pPr>
        <w:keepNext w:val="false"/>
      </w:pPr>
      <w:r>
        <w:rPr>
          <w:b w:val="false"/>
          <w:bCs w:val="false"/>
        </w:rPr>
        <w:t xml:space="preserve">(8) Consumul de produse energetice în incinta unui loc de producție de produse energetice nu este considerat a fi un fapt generator de accize în cazul în care consumul constă în produse energetice produse în incinta acelui loc de producție. Când acest consum se efectuează în alte scopuri decât cel de producție și, în special, pentru propulsia vehiculelor, se consideră fapt generator de accize.</w:t>
      </w:r>
    </w:p>
    <w:p>
      <w:pPr>
        <w:keepNext/>
      </w:pPr>
      <w:r>
        <w:rPr>
          <w:b/>
          <w:bCs/>
        </w:rPr>
        <w:t xml:space="preserve">Articolul 356</w:t>
      </w:r>
    </w:p>
    <w:p>
      <w:pPr>
        <w:keepNext w:val="false"/>
      </w:pPr>
      <w:r>
        <w:rPr>
          <w:b w:val="false"/>
          <w:bCs w:val="false"/>
        </w:rPr>
        <w:t xml:space="preserve">Gaz natural</w:t>
      </w:r>
    </w:p>
    <w:p>
      <w:pPr>
        <w:keepNext w:val="false"/>
      </w:pPr>
      <w:r>
        <w:rPr>
          <w:b w:val="false"/>
          <w:bCs w:val="false"/>
        </w:rPr>
        <w:t xml:space="preserve">(1) În scopul aplicării art. 338 și 339, gazul natural este supus accizelor și accizele devin exigibile la momentul furnizării de către distribuitorii sau redistribuitorii autorizați potrivit legii direct către consumatorii finali din România.</w:t>
      </w:r>
    </w:p>
    <w:p>
      <w:pPr>
        <w:keepNext w:val="false"/>
      </w:pPr>
      <w:r>
        <w:rPr>
          <w:b w:val="false"/>
          <w:bCs w:val="false"/>
        </w:rPr>
        <w:t xml:space="preserve">(1^1) O entitate care produce gaz natural pentru uz propriu este considerată, în sensul aplicării alin. (1), atât producător, cât și consumator final.</w:t>
      </w:r>
    </w:p>
    <w:p>
      <w:pPr>
        <w:keepNext w:val="false"/>
      </w:pPr>
      <w:r>
        <w:rPr>
          <w:b w:val="false"/>
          <w:bCs w:val="false"/>
        </w:rPr>
        <w:t xml:space="preserve">(la 05-12-2024,</w:t>
      </w:r>
    </w:p>
    <w:p>
      <w:pPr>
        <w:keepNext/>
      </w:pPr>
      <w:r>
        <w:rPr>
          <w:b/>
          <w:bCs/>
        </w:rPr>
        <w:t xml:space="preserve">Articolul 356 , Sectiunea a 6-a , Capitolul I , Titlul VIII a fost completat de Punctul 23.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(2) Operatorii economici autorizați în domeniul gazului natural au obligația de a se înregistra la autoritatea competentă înainte de desfășurarea activității cu gaz natural, în condițiile prevăzute în normele metodologice.</w:t>
      </w:r>
    </w:p>
    <w:p>
      <w:pPr>
        <w:keepNext w:val="false"/>
      </w:pPr>
      <w:r>
        <w:rPr>
          <w:b w:val="false"/>
          <w:bCs w:val="false"/>
        </w:rPr>
        <w:t xml:space="preserve">(la 24-12-2020,</w:t>
      </w:r>
    </w:p>
    <w:p>
      <w:pPr>
        <w:keepNext w:val="false"/>
      </w:pPr>
      <w:r>
        <w:rPr>
          <w:b w:val="false"/>
          <w:bCs w:val="false"/>
        </w:rPr>
        <w:t xml:space="preserve">Alineatul (2) din Articolul 356 , Sectiunea a 6-a , Capitolul I , Titlul VIII a fost modificat de Punctul 176,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Atunci când gazul natural este furnizat în România de un distribuitor sau de un redistribuitor care nu are sediu stabil în România, accizele devin exigibile la furnizarea către consumatorul final și se plătesc de o societate desemnată de acel distribuitor sau redistribuitor, care trebuie să fie înregistrată la autoritatea competentă din România.</w:t>
      </w:r>
    </w:p>
    <w:p>
      <w:pPr>
        <w:keepNext w:val="false"/>
      </w:pPr>
      <w:r>
        <w:rPr>
          <w:b w:val="false"/>
          <w:bCs w:val="false"/>
        </w:rPr>
        <w:t xml:space="preserve">(4) Prin excepție de la prevederile art. 338, nu se consideră ca fiind fapt generator de accize consumul de gaz natural utilizat pentru menținerea capacității de a transporta și de a distribui gaz natural, în limitele stabilite de autoritatea de reglementare în domeniu.</w:t>
      </w:r>
    </w:p>
    <w:p>
      <w:pPr>
        <w:keepNext w:val="false"/>
      </w:pPr>
      <w:r>
        <w:rPr>
          <w:b w:val="false"/>
          <w:bCs w:val="false"/>
        </w:rPr>
        <w:t xml:space="preserve">(la 08-03-2024,</w:t>
      </w:r>
    </w:p>
    <w:p>
      <w:pPr>
        <w:keepNext/>
      </w:pPr>
      <w:r>
        <w:rPr>
          <w:b/>
          <w:bCs/>
        </w:rPr>
        <w:t xml:space="preserve">Articolul 356 , Sectiunea a 6-a , Capitolul I , Titlul VIII a fost completat de Punctul 8. , Articolul I din LEGEA nr. 33 din 4 martie 2024, publicată în MONITORUL OFICIAL nr. 179 din 5 martie 2024</w:t>
      </w:r>
    </w:p>
    <w:p>
      <w:pPr>
        <w:keepNext w:val="false"/>
      </w:pPr>
      <w:r>
        <w:rPr>
          <w:b w:val="false"/>
          <w:bCs w:val="false"/>
        </w:rPr>
        <w:t xml:space="preserve">)</w:t>
      </w:r>
    </w:p>
    <w:p>
      <w:pPr>
        <w:keepNext/>
      </w:pPr>
      <w:r>
        <w:rPr>
          <w:b/>
          <w:bCs/>
        </w:rPr>
        <w:t xml:space="preserve">Articolul 357</w:t>
      </w:r>
    </w:p>
    <w:p>
      <w:pPr>
        <w:keepNext w:val="false"/>
      </w:pPr>
      <w:r>
        <w:rPr>
          <w:b w:val="false"/>
          <w:bCs w:val="false"/>
        </w:rPr>
        <w:t xml:space="preserve">Cărbune, cocs și lignit</w:t>
      </w:r>
    </w:p>
    <w:p>
      <w:pPr>
        <w:keepNext w:val="false"/>
      </w:pPr>
      <w:r>
        <w:rPr>
          <w:b w:val="false"/>
          <w:bCs w:val="false"/>
        </w:rPr>
        <w:t xml:space="preserve">În scopul aplicării art. 338 și 339, cărbunele, cocsul și lignitul sunt supuse accizelor și accizele devin exigibile la momentul livrării acestora în România de către operatorii economici producători sau de către operatorii economici care efectuează achiziții intracomunitare ori care importă astfel de produse. Acești operatori economici au obligația să se înregistreze la autoritatea competentă înainte de desfășurarea activității cu astfel de produse, în condițiile prevăzute în normele metodologice.</w:t>
      </w:r>
    </w:p>
    <w:p>
      <w:pPr>
        <w:keepNext w:val="false"/>
      </w:pPr>
      <w:r>
        <w:rPr>
          <w:b w:val="false"/>
          <w:bCs w:val="false"/>
        </w:rPr>
        <w:t xml:space="preserve">(la 24-12-2020,</w:t>
      </w:r>
    </w:p>
    <w:p>
      <w:pPr>
        <w:keepNext/>
      </w:pPr>
      <w:r>
        <w:rPr>
          <w:b/>
          <w:bCs/>
        </w:rPr>
        <w:t xml:space="preserve">Articolul 357 din Sectiunea a 6-a , Capitolul I , Titlul VIII a fost modificat de Punctul 177,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Secţiunea a 7-a Energie electrică</w:t>
      </w:r>
    </w:p>
    <w:p>
      <w:pPr>
        <w:keepNext/>
      </w:pPr>
      <w:r>
        <w:rPr>
          <w:b/>
          <w:bCs/>
        </w:rPr>
        <w:t xml:space="preserve">Articolul 358</w:t>
      </w:r>
    </w:p>
    <w:p>
      <w:pPr>
        <w:keepNext w:val="false"/>
      </w:pPr>
      <w:r>
        <w:rPr>
          <w:b w:val="false"/>
          <w:bCs w:val="false"/>
        </w:rPr>
        <w:t xml:space="preserve">Energie electrică</w:t>
      </w:r>
    </w:p>
    <w:p>
      <w:pPr>
        <w:keepNext w:val="false"/>
      </w:pPr>
      <w:r>
        <w:rPr>
          <w:b w:val="false"/>
          <w:bCs w:val="false"/>
        </w:rPr>
        <w:t xml:space="preserve">(1) În înțelesul prezentului capitol, energia electrică este produsul cu codul NC 2716.</w:t>
      </w:r>
    </w:p>
    <w:p>
      <w:pPr>
        <w:keepNext w:val="false"/>
      </w:pPr>
      <w:r>
        <w:rPr>
          <w:b w:val="false"/>
          <w:bCs w:val="false"/>
        </w:rPr>
        <w:t xml:space="preserve">(2) În scopul aplicării prevederilor art. 338 și 339, energia electrică este supusă accizelor și accizele devin exigibile la momentul furnizării energiei electrice, după caz, de producători, distribuitori sau redistribuitori către consumatorii finali din România.</w:t>
      </w:r>
    </w:p>
    <w:p>
      <w:pPr>
        <w:keepNext w:val="false"/>
      </w:pPr>
      <w:r>
        <w:rPr>
          <w:b w:val="false"/>
          <w:bCs w:val="false"/>
        </w:rPr>
        <w:t xml:space="preserve">(3) O entitate care produce energie electrică pentru uz propriu este considerată, în sensul aplicării alin. (2), atât producător, cât și consumator final.</w:t>
      </w:r>
    </w:p>
    <w:p>
      <w:pPr>
        <w:keepNext w:val="false"/>
      </w:pPr>
      <w:r>
        <w:rPr>
          <w:b w:val="false"/>
          <w:bCs w:val="false"/>
        </w:rPr>
        <w:t xml:space="preserve">(4) Prin excepție de la prevederile art. 338, nu se consideră ca fiind fapt generator de accize consumul de energie electrică utilizat pentru menținerea capacității de a produce, de a transporta și de a distribui energie electrică, în limitele stabilite de autoritatea de reglementare în domeniu.</w:t>
      </w:r>
    </w:p>
    <w:p>
      <w:pPr>
        <w:keepNext w:val="false"/>
      </w:pPr>
      <w:r>
        <w:rPr>
          <w:b w:val="false"/>
          <w:bCs w:val="false"/>
        </w:rPr>
        <w:t xml:space="preserve">(5) Operatorii economici autorizați în domeniul energiei electrice au obligația de a se înregistra la autoritatea competentă înainte de desfășurarea activității cu energie electrică, în condițiile prevăzute în normele metodologice.</w:t>
      </w:r>
    </w:p>
    <w:p>
      <w:pPr>
        <w:keepNext w:val="false"/>
      </w:pPr>
      <w:r>
        <w:rPr>
          <w:b w:val="false"/>
          <w:bCs w:val="false"/>
        </w:rPr>
        <w:t xml:space="preserve">(la 24-12-2020,</w:t>
      </w:r>
    </w:p>
    <w:p>
      <w:pPr>
        <w:keepNext w:val="false"/>
      </w:pPr>
      <w:r>
        <w:rPr>
          <w:b w:val="false"/>
          <w:bCs w:val="false"/>
        </w:rPr>
        <w:t xml:space="preserve">Alineatul (5) din Articolul 358 , Sectiunea a 7-a , Capitolul I , Titlul VIII a fost modificat de Punctul 178,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(6) Atunci când energia electrică este furnizată în România de un distribuitor sau de un redistribuitor din alt stat membru, care nu este înregistrat în România, acciza devine exigibilă la furnizarea către consumatorul final și este plătită de o societate desemnată de acel distribuitor sau redistribuitor, care trebuie să fie înregistrată la autoritatea competentă din România.</w:t>
      </w:r>
    </w:p>
    <w:p>
      <w:pPr>
        <w:keepNext w:val="false"/>
      </w:pPr>
      <w:r>
        <w:rPr>
          <w:b w:val="false"/>
          <w:bCs w:val="false"/>
        </w:rPr>
        <w:t xml:space="preserve">Secţiunea a 8-a Autorizarea operatorilor economici care desfășoară activități cu produse accizabile în regim suspensiv de accize</w:t>
      </w:r>
    </w:p>
    <w:p>
      <w:pPr>
        <w:keepNext/>
      </w:pPr>
      <w:r>
        <w:rPr>
          <w:b/>
          <w:bCs/>
        </w:rPr>
        <w:t xml:space="preserve">Articolul 359</w:t>
      </w:r>
    </w:p>
    <w:p>
      <w:pPr>
        <w:keepNext w:val="false"/>
      </w:pPr>
      <w:r>
        <w:rPr>
          <w:b w:val="false"/>
          <w:bCs w:val="false"/>
        </w:rPr>
        <w:t xml:space="preserve">Reguli generale</w:t>
      </w:r>
    </w:p>
    <w:p>
      <w:pPr>
        <w:keepNext w:val="false"/>
      </w:pPr>
      <w:r>
        <w:rPr>
          <w:b w:val="false"/>
          <w:bCs w:val="false"/>
        </w:rPr>
        <w:t xml:space="preserve">(1) Autorizarea antrepozitelor fiscale, a destinatarilor înregistrați, a expeditorilor înregistrați și a importatorilor autorizați se efectuează de către Comisia pentru autorizarea operatorilor cu produse supuse accizelor armonizate, instituită la nivelul Agenției Naționale de Administrare Fiscală, denumită în continuare Comisia.</w:t>
      </w:r>
    </w:p>
    <w:p>
      <w:pPr>
        <w:keepNext w:val="false"/>
      </w:pPr>
      <w:r>
        <w:rPr>
          <w:b w:val="false"/>
          <w:bCs w:val="false"/>
        </w:rPr>
        <w:t xml:space="preserve">(2) Procedura și condițiile în care se realizează autorizarea se stabilesc prin ordin al ministrului finanțelor la propunerea președintelui Agenției Naționale de Administrare Fiscală.</w:t>
      </w:r>
    </w:p>
    <w:p>
      <w:pPr>
        <w:keepNext w:val="false"/>
      </w:pPr>
      <w:r>
        <w:rPr>
          <w:b w:val="false"/>
          <w:bCs w:val="false"/>
        </w:rPr>
        <w:t xml:space="preserve">(3) Din Comisia prevăzută la alin. (1) fac parte și un reprezentant al Oficiului Național de Prevenire și Combatere a Spălării Banilor și un reprezentant din cadrul Autorității Vamale Române - structura centrală.</w:t>
      </w:r>
    </w:p>
    <w:p>
      <w:pPr>
        <w:keepNext w:val="false"/>
      </w:pPr>
      <w:r>
        <w:rPr>
          <w:b w:val="false"/>
          <w:bCs w:val="false"/>
        </w:rPr>
        <w:t xml:space="preserve">(4) Prin excepție de la prevederile alin. (1), autorizarea antrepozitelor fiscale pentru producția exclusivă de vinuri realizată de către contribuabili, alții decât contribuabilii mari și mijlocii stabiliți conform reglementărilor în vigoare, micile distilerii prevăzute la art. 353, precum și micii producători independenți de bere prevăzuți la art. 349 se face de către autoritatea vamală teritorială potrivit procedurii stabilite prin ordin al ministrului finanțelor la propunerea președintelui Autorității Vamale Române.</w:t>
      </w:r>
    </w:p>
    <w:p>
      <w:pPr>
        <w:keepNext w:val="false"/>
      </w:pPr>
      <w:r>
        <w:rPr>
          <w:b w:val="false"/>
          <w:bCs w:val="false"/>
        </w:rPr>
        <w:t xml:space="preserve">(la 31-03-2026,</w:t>
      </w:r>
    </w:p>
    <w:p>
      <w:pPr>
        <w:keepNext/>
      </w:pPr>
      <w:r>
        <w:rPr>
          <w:b/>
          <w:bCs/>
        </w:rPr>
        <w:t xml:space="preserve">Articolul 359 , Sectiunea a 8-a , Capitolul I , Titlul VIII a fost modificat de Punctul 18. , Articolul I din ORDONANȚA DE URGENȚĂ nr. 89 din 23 decembrie 2025, publicată în MONITORUL OFICIAL nr. 1203 din 24 decembrie 2025, astfel cum a fost modificat de către punctul 6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(1) al art. VI din ORDONANȚA DE URGENȚĂ nr. 13 din 5 martie 2026, publicată în MONITORUL OFICIAL nr. 181 din 9 martie 2026, în termen de 15 zile de la data intrării în vigoare a prezentei ordonanțe de urgență, la propunerea președintelui Autorității Vamale Române, se emite ordinul ministrului finanțelor prevăzut la art. 359 alin. (4) din Legea nr. 227/2015 privind Codul fiscal, cu modificările și completările ulterioare, care se publică în Monitorul Oficial al României, Partea I.</w:t>
      </w:r>
    </w:p>
    <w:p>
      <w:pPr>
        <w:keepNext/>
      </w:pPr>
      <w:r>
        <w:rPr>
          <w:b/>
          <w:bCs/>
        </w:rPr>
        <w:t xml:space="preserve">Articolul 359^1</w:t>
      </w:r>
    </w:p>
    <w:p>
      <w:pPr>
        <w:keepNext w:val="false"/>
      </w:pPr>
      <w:r>
        <w:rPr>
          <w:b w:val="false"/>
          <w:bCs w:val="false"/>
        </w:rPr>
        <w:t xml:space="preserve">Comisia</w:t>
      </w:r>
    </w:p>
    <w:p>
      <w:pPr>
        <w:keepNext w:val="false"/>
      </w:pPr>
      <w:r>
        <w:rPr>
          <w:b w:val="false"/>
          <w:bCs w:val="false"/>
        </w:rPr>
        <w:t xml:space="preserve">(1) În exercitarea atribuțiilor sale, Comisia poate solicita orice informații și documente de la structurile din cadrul Ministerului Finanțelor, Agenției Naționale de Administrare Fiscală, de la Autoritatea Vamală Română, de la Oficiul Național de Prevenire și Combatere a Spălării Banilor și de la alte instituții ale statului, pe care le consideră necesare în soluționarea cererilor înregistrate.</w:t>
      </w:r>
    </w:p>
    <w:p>
      <w:pPr>
        <w:keepNext w:val="false"/>
      </w:pPr>
      <w:r>
        <w:rPr>
          <w:b w:val="false"/>
          <w:bCs w:val="false"/>
        </w:rPr>
        <w:t xml:space="preserve">(2) În cazul în care solicitarea Comisiei este adresată structurilor din cadrul Ministerului Finanțelor, Agenției Naționale de Administrare Fiscală, de la Autoritatea Vamală Română și de la Oficiul Național de Prevenire și Combatere a Spălării Banilor, aceasta este obligatorie.</w:t>
      </w:r>
    </w:p>
    <w:p>
      <w:pPr>
        <w:keepNext w:val="false"/>
      </w:pPr>
      <w:r>
        <w:rPr>
          <w:b w:val="false"/>
          <w:bCs w:val="false"/>
        </w:rPr>
        <w:t xml:space="preserve">(3) Comisia poate solicita, după caz, participarea la ședințe a organelor de control care au încheiat actele de control, precum și a reprezentantului legal al operatorului economic în cauză.</w:t>
      </w:r>
    </w:p>
    <w:p>
      <w:pPr>
        <w:keepNext w:val="false"/>
      </w:pPr>
      <w:r>
        <w:rPr>
          <w:b w:val="false"/>
          <w:bCs w:val="false"/>
        </w:rPr>
        <w:t xml:space="preserve">(4) Activitatea curentă a Comisiei se realizează prin intermediul secretariatului care funcționează în cadrul direcției de specialitate din cadrul Agenției Naționale de Administrare Fiscală.</w:t>
      </w:r>
    </w:p>
    <w:p>
      <w:pPr>
        <w:keepNext w:val="false"/>
      </w:pPr>
      <w:r>
        <w:rPr>
          <w:b w:val="false"/>
          <w:bCs w:val="false"/>
        </w:rPr>
        <w:t xml:space="preserve">(5) În exercitarea atribuțiilor sale, direcția de specialitate poate solicita de la diferite structuri centrale și teritoriale din cadrul Ministerului Finanțelor, Agenției Naționale de Administrare Fiscală, de la Autoritatea Vamală Română și de la Oficiul Național de Prevenire și Combatere a Spălării Banilor orice alte informații și documente pe care le consideră necesare în soluționarea cererilor înregistrate.</w:t>
      </w:r>
    </w:p>
    <w:p>
      <w:pPr>
        <w:keepNext w:val="false"/>
      </w:pPr>
      <w:r>
        <w:rPr>
          <w:b w:val="false"/>
          <w:bCs w:val="false"/>
        </w:rPr>
        <w:t xml:space="preserve">(6) Competențele, componența, precum și regulamentul de organizare și funcționare ale Comisiei sunt stabilite prin ordin al președintelui Agenției Naționale de Administrare Fiscală.</w:t>
      </w:r>
    </w:p>
    <w:p>
      <w:pPr>
        <w:keepNext w:val="false"/>
      </w:pPr>
      <w:r>
        <w:rPr>
          <w:b w:val="false"/>
          <w:bCs w:val="false"/>
        </w:rPr>
        <w:t xml:space="preserve">(la 31-03-2026,</w:t>
      </w:r>
    </w:p>
    <w:p>
      <w:pPr>
        <w:keepNext w:val="false"/>
      </w:pPr>
      <w:r>
        <w:rPr>
          <w:b w:val="false"/>
          <w:bCs w:val="false"/>
        </w:rPr>
        <w:t xml:space="preserve">Sectiunea a 8-a , Capitolul I , Titlul VIII a fost completată de Punctul 19.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(1) al articolului IV din ORDONANȚA DE URGENȚĂ nr. 89 din 23 decembrie 2025, publicată în MONITORUL OFICIAL nr. 1203 din 24 decembrie 2025, în termen de 60 de zile de la data publicării prezentei ordonanțe de urgență se emite ordinul ministrului finanțelor, prevăzut la art. 359 alin. (2) din Legea nr. 227/2015, cu modificările și completările ulterioare, care se publică în Monitorul Oficial al României, Partea I.</w:t>
      </w:r>
    </w:p>
    <w:p>
      <w:pPr>
        <w:keepNext w:val="false"/>
      </w:pPr>
      <w:r>
        <w:rPr>
          <w:b w:val="false"/>
          <w:bCs w:val="false"/>
        </w:rPr>
        <w:t xml:space="preserve">Conform alineatului (3) al articolului IV din ORDONANȚA DE URGENȚĂ nr. 89 din 23 decembrie 2025, publicată în MONITORUL OFICIAL nr. 1203 din 24 decembrie 2025, în termen de 60 de zile de la data publicării prezentei ordonanțe de urgență se emite ordinul președintelui Agenției Naționale de Administrare Fiscală, prevăzut la art. 359^1 alin. (6) din Legea nr. 227/2015, cu modificările și completările ulterioare, care se publică în Monitorul Oficial al României, Partea I.</w:t>
      </w:r>
    </w:p>
    <w:p>
      <w:pPr>
        <w:keepNext/>
      </w:pPr>
      <w:r>
        <w:rPr>
          <w:b/>
          <w:bCs/>
        </w:rPr>
        <w:t xml:space="preserve">Articolul 360</w:t>
      </w:r>
    </w:p>
    <w:p>
      <w:pPr>
        <w:keepNext w:val="false"/>
      </w:pPr>
      <w:r>
        <w:rPr>
          <w:b w:val="false"/>
          <w:bCs w:val="false"/>
        </w:rPr>
        <w:t xml:space="preserve">Abrogat.</w:t>
      </w:r>
    </w:p>
    <w:p>
      <w:pPr>
        <w:keepNext w:val="false"/>
      </w:pPr>
      <w:r>
        <w:rPr>
          <w:b w:val="false"/>
          <w:bCs w:val="false"/>
        </w:rPr>
        <w:t xml:space="preserve">(la 24-07-2017,</w:t>
      </w:r>
    </w:p>
    <w:p>
      <w:pPr>
        <w:keepNext/>
      </w:pPr>
      <w:r>
        <w:rPr>
          <w:b/>
          <w:bCs/>
        </w:rPr>
        <w:t xml:space="preserve">Articolul 360 din Sectiunea a 8-a , Capitolul I , Titlul VIII a fost abrogat de Punctul 44, Punctul 15, Articolul I din LEGEA nr. 177 din 18 iulie 2017, publicată în MONITORUL OFICIAL nr. 584 din 21 iulie 2017</w:t>
      </w:r>
    </w:p>
    <w:p>
      <w:pPr>
        <w:keepNext w:val="false"/>
      </w:pPr>
      <w:r>
        <w:rPr>
          <w:b w:val="false"/>
          <w:bCs w:val="false"/>
        </w:rPr>
        <w:t xml:space="preserve">)</w:t>
      </w:r>
    </w:p>
    <w:p>
      <w:pPr>
        <w:keepNext/>
      </w:pPr>
      <w:r>
        <w:rPr>
          <w:b/>
          <w:bCs/>
        </w:rPr>
        <w:t xml:space="preserve">Articolul 361</w:t>
      </w:r>
    </w:p>
    <w:p>
      <w:pPr>
        <w:keepNext w:val="false"/>
      </w:pPr>
      <w:r>
        <w:rPr>
          <w:b w:val="false"/>
          <w:bCs w:val="false"/>
        </w:rPr>
        <w:t xml:space="preserve">Abrogat.</w:t>
      </w:r>
    </w:p>
    <w:p>
      <w:pPr>
        <w:keepNext w:val="false"/>
      </w:pPr>
      <w:r>
        <w:rPr>
          <w:b w:val="false"/>
          <w:bCs w:val="false"/>
        </w:rPr>
        <w:t xml:space="preserve">(la 24-07-2017,</w:t>
      </w:r>
    </w:p>
    <w:p>
      <w:pPr>
        <w:keepNext/>
      </w:pPr>
      <w:r>
        <w:rPr>
          <w:b/>
          <w:bCs/>
        </w:rPr>
        <w:t xml:space="preserve">Articolul 361 din Sectiunea a 8-a , Capitolul I , Titlul VIII a fost abrogat de Punctul 44,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Secţiunea a 9-a Regimul de antrepozitare</w:t>
      </w:r>
    </w:p>
    <w:p>
      <w:pPr>
        <w:keepNext/>
      </w:pPr>
      <w:r>
        <w:rPr>
          <w:b/>
          <w:bCs/>
        </w:rPr>
        <w:t xml:space="preserve">Articolul 362</w:t>
      </w:r>
    </w:p>
    <w:p>
      <w:pPr>
        <w:keepNext w:val="false"/>
      </w:pPr>
      <w:r>
        <w:rPr>
          <w:b w:val="false"/>
          <w:bCs w:val="false"/>
        </w:rPr>
        <w:t xml:space="preserve">Reguli generale</w:t>
      </w:r>
    </w:p>
    <w:p>
      <w:pPr>
        <w:keepNext w:val="false"/>
      </w:pPr>
      <w:r>
        <w:rPr>
          <w:b w:val="false"/>
          <w:bCs w:val="false"/>
        </w:rPr>
        <w:t xml:space="preserve">(1) Producția, transformarea, deținerea și depozitarea produselor accizabile, atunci când accizele nu au fost percepute, au loc într-un antrepozit fiscal, cu excepțiile prevăzute de prezentul capitol.</w:t>
      </w:r>
    </w:p>
    <w:p>
      <w:pPr>
        <w:keepNext w:val="false"/>
      </w:pPr>
      <w:r>
        <w:rPr>
          <w:b w:val="false"/>
          <w:bCs w:val="false"/>
        </w:rPr>
        <w:t xml:space="preserve">(la 13-02-2023,</w:t>
      </w:r>
    </w:p>
    <w:p>
      <w:pPr>
        <w:keepNext w:val="false"/>
      </w:pPr>
      <w:r>
        <w:rPr>
          <w:b w:val="false"/>
          <w:bCs w:val="false"/>
        </w:rPr>
        <w:t xml:space="preserve">Alineatul (1) din Articolul 362 , Sectiunea a 9-a , Capitolul I , Titlul VIII a fost modificat de Punctul 37,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(2) Prevederile alin. (1) nu se aplică pentru:</w:t>
      </w:r>
    </w:p>
    <w:p>
      <w:pPr>
        <w:keepNext w:val="false"/>
      </w:pPr>
      <w:r>
        <w:rPr>
          <w:b w:val="false"/>
          <w:bCs w:val="false"/>
        </w:rPr>
        <w:t xml:space="preserve">a) berea, vinul, băuturile fermentate, altele decât bere și vinuri, liniștite sau spumoase, precum și alcoolul din fructe obținut în condițiile prevăzute la art. 342 alin. (1^6) lit. a), produse de persoane particulare și consumate de către producător, de către membrii familiei acestuia sau de către musafiri, cu condiția ca niciun fel de vânzare să nu aibă loc;</w:t>
      </w:r>
    </w:p>
    <w:p>
      <w:pPr>
        <w:keepNext w:val="false"/>
      </w:pPr>
      <w:r>
        <w:rPr>
          <w:b w:val="false"/>
          <w:bCs w:val="false"/>
        </w:rPr>
        <w:t xml:space="preserve">b) vinurile liniștite realizate de micii producători independenți;</w:t>
      </w:r>
    </w:p>
    <w:p>
      <w:pPr>
        <w:keepNext w:val="false"/>
      </w:pPr>
      <w:r>
        <w:rPr>
          <w:b w:val="false"/>
          <w:bCs w:val="false"/>
        </w:rPr>
        <w:t xml:space="preserve">c) energia electrică, gazul natural, cărbunele, lignitul și cocsul.</w:t>
      </w:r>
    </w:p>
    <w:p>
      <w:pPr>
        <w:keepNext w:val="false"/>
      </w:pPr>
      <w:r>
        <w:rPr>
          <w:b w:val="false"/>
          <w:bCs w:val="false"/>
        </w:rPr>
        <w:t xml:space="preserve">(la 01-02-2022,</w:t>
      </w:r>
    </w:p>
    <w:p>
      <w:pPr>
        <w:keepNext w:val="false"/>
      </w:pPr>
      <w:r>
        <w:rPr>
          <w:b w:val="false"/>
          <w:bCs w:val="false"/>
        </w:rPr>
        <w:t xml:space="preserve">Alineatul (2) din Articolul 362 , Sectiunea a 9-a , Capitolul I , Titlul VIII a fost modificat de Punctul 37,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(3) Micii producători de vinuri liniștite prevăzuți la alin. (2) lit. b) au obligația de a se înregistra la autoritatea competentă, potrivit prevederilor din normele metodologice.</w:t>
      </w:r>
    </w:p>
    <w:p>
      <w:pPr>
        <w:keepNext w:val="false"/>
      </w:pPr>
      <w:r>
        <w:rPr>
          <w:b w:val="false"/>
          <w:bCs w:val="false"/>
        </w:rPr>
        <w:t xml:space="preserve">(4) În cazul în care micii producători prevăzuți la alin. (2) lit. b) realizează livrări intracomunitare, aceștia informează autoritățile competente și respectă cerințele stabilite prin Regulamentul delegat (UE) 2018/273 al Comisiei din 11 decembrie 2017 de completare a Regulamentului (UE) nr. 1.308/2013 al Parlamentului European și al Consiliului în ceea ce privește sistemul de autorizații pentru plantările de vițăde-vie, registrul plantațiilor viticole, documentele însoțitoare și certificarea, registrul de intrări și de ieșiri, declarațiile obligatorii, notificările și publicarea informațiilor notificate, de completare a Regulamentului (UE) nr. 1.306/2013 al Parlamentului European și al Consiliului în ceea ce privește controalele și sancțiunile relevante, de modificare a Regulamentelor (CE) nr. 555/2008, (CE) nr. 606/2009 și (CE) nr. 607/2009 ale Comisiei și de abrogare a Regulamentului (CE) nr. 436/2009 al Comisiei și a Regulamentului delegat (UE) 2015/560 al Comisiei.</w:t>
      </w:r>
    </w:p>
    <w:p>
      <w:pPr>
        <w:keepNext w:val="false"/>
      </w:pPr>
      <w:r>
        <w:rPr>
          <w:b w:val="false"/>
          <w:bCs w:val="false"/>
        </w:rPr>
        <w:t xml:space="preserve">(la 24-12-2020,</w:t>
      </w:r>
    </w:p>
    <w:p>
      <w:pPr>
        <w:keepNext w:val="false"/>
      </w:pPr>
      <w:r>
        <w:rPr>
          <w:b w:val="false"/>
          <w:bCs w:val="false"/>
        </w:rPr>
        <w:t xml:space="preserve">Alineatul (4) din Articolul 362 , Sectiunea a 9-a , Capitolul I , Titlul VIII a fost modificat de Punctul 180,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(5) Atunci când micii producători de vin dintr-un alt stat membru sunt scutiți de obligațiile privind deplasarea și monitorizarea produselor accizabile, destinatarul din România informează autoritatea competentă cu privire la livrările de vin primite, prin intermediul documentului solicitat în temeiul Regulamentului delegat (UE) 2018/273 sau printr-o trimitere la acesta.</w:t>
      </w:r>
    </w:p>
    <w:p>
      <w:pPr>
        <w:keepNext w:val="false"/>
      </w:pPr>
      <w:r>
        <w:rPr>
          <w:b w:val="false"/>
          <w:bCs w:val="false"/>
        </w:rPr>
        <w:t xml:space="preserve">(la 24-12-2020,</w:t>
      </w:r>
    </w:p>
    <w:p>
      <w:pPr>
        <w:keepNext w:val="false"/>
      </w:pPr>
      <w:r>
        <w:rPr>
          <w:b w:val="false"/>
          <w:bCs w:val="false"/>
        </w:rPr>
        <w:t xml:space="preserve">Alineatul (5) din Articolul 362 , Sectiunea a 9-a , Capitolul I , Titlul VIII a fost modificat de Punctul 180,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(6) Antrepozitul fiscal nu poate fi folosit pentru vânzarea cu amănuntul a produselor accizabile, cu următoarele excepții:</w:t>
      </w:r>
    </w:p>
    <w:p>
      <w:pPr>
        <w:keepNext w:val="false"/>
      </w:pPr>
      <w:r>
        <w:rPr>
          <w:b w:val="false"/>
          <w:bCs w:val="false"/>
        </w:rPr>
        <w:t xml:space="preserve">a) antrepozitele fiscale care livrează produse energetice către aeronave sau nave;</w:t>
      </w:r>
    </w:p>
    <w:p>
      <w:pPr>
        <w:keepNext w:val="false"/>
      </w:pPr>
      <w:r>
        <w:rPr>
          <w:b w:val="false"/>
          <w:bCs w:val="false"/>
        </w:rPr>
        <w:t xml:space="preserve">b) acele livrări care, indiferent de tipul destinatarului - consumator final sau nu, se efectuează prin cisterne, rezervoare sau alte containere similare, care fac parte integrantă din mijlocul de transport care efectuează livrarea;</w:t>
      </w:r>
    </w:p>
    <w:p>
      <w:pPr>
        <w:keepNext w:val="false"/>
      </w:pPr>
      <w:r>
        <w:rPr>
          <w:b w:val="false"/>
          <w:bCs w:val="false"/>
        </w:rPr>
        <w:t xml:space="preserve">c) livrările de produse energetice în scopurile prevăzute la art. 394 alin. (1) pct. 2;</w:t>
      </w:r>
    </w:p>
    <w:p>
      <w:pPr>
        <w:keepNext w:val="false"/>
      </w:pPr>
      <w:r>
        <w:rPr>
          <w:b w:val="false"/>
          <w:bCs w:val="false"/>
        </w:rPr>
        <w:t xml:space="preserve">d) vânzarea buteliilor de vin din cramele sau expozițiile din interiorul antrepozitului fiscal autorizat exclusiv pentru producția de vinuri liniștite și/sau spumoase;</w:t>
      </w:r>
    </w:p>
    <w:p>
      <w:pPr>
        <w:keepNext w:val="false"/>
      </w:pPr>
      <w:r>
        <w:rPr>
          <w:b w:val="false"/>
          <w:bCs w:val="false"/>
        </w:rPr>
        <w:t xml:space="preserve">e) vânzarea de bere în interiorul antrepozitului fiscal, autorizat exclusiv pentru producția de bere.</w:t>
      </w:r>
    </w:p>
    <w:p>
      <w:pPr>
        <w:keepNext w:val="false"/>
      </w:pPr>
      <w:r>
        <w:rPr>
          <w:b w:val="false"/>
          <w:bCs w:val="false"/>
        </w:rPr>
        <w:t xml:space="preserve">(la 03-01-2016,</w:t>
      </w:r>
    </w:p>
    <w:p>
      <w:pPr>
        <w:keepNext w:val="false"/>
      </w:pPr>
      <w:r>
        <w:rPr>
          <w:b w:val="false"/>
          <w:bCs w:val="false"/>
        </w:rPr>
        <w:t xml:space="preserve">Lit. e) a alin. (6) al art. 362 a fost introdusă de pct. 8 al art. unic din LEGEA nr. 358 din 31 decembrie 2015, publicată în MONITORUL OFICIAL nr. 988 din 31 decembrie 2015, care completează art. I din ORDONANȚA DE URGENȚĂ nr. 50 din 27 octombrie 2015, publicată în MONITORUL OFICIAL nr. 817 din 3 noiembrie 2015, cu pct. 36^6.</w:t>
      </w:r>
    </w:p>
    <w:p>
      <w:pPr>
        <w:keepNext w:val="false"/>
      </w:pPr>
      <w:r>
        <w:rPr>
          <w:b w:val="false"/>
          <w:bCs w:val="false"/>
        </w:rPr>
        <w:t xml:space="preserve">)</w:t>
      </w:r>
    </w:p>
    <w:p>
      <w:pPr>
        <w:keepNext w:val="false"/>
      </w:pPr>
      <w:r>
        <w:rPr>
          <w:b w:val="false"/>
          <w:bCs w:val="false"/>
        </w:rPr>
        <w:t xml:space="preserve">(7) Este interzisă deținerea unui produs accizabil în afara antrepozitului fiscal, dacă acciza pentru acel produs nu a fost percepută. Deținerea de produse accizabile în afara antrepozitului fiscal, pentru care nu se poate face dovada perceperii accizelor, atrage obligația de plată a acestora.</w:t>
      </w:r>
    </w:p>
    <w:p>
      <w:pPr>
        <w:keepNext w:val="false"/>
      </w:pPr>
      <w:r>
        <w:rPr>
          <w:b w:val="false"/>
          <w:bCs w:val="false"/>
        </w:rPr>
        <w:t xml:space="preserve">(8) Este interzisă producerea sau transformarea de produse accizabile în afara antrepozitului fiscal, cu excepțiile prevăzute în prezentul capitol.</w:t>
      </w:r>
    </w:p>
    <w:p>
      <w:pPr>
        <w:keepNext w:val="false"/>
      </w:pPr>
      <w:r>
        <w:rPr>
          <w:b w:val="false"/>
          <w:bCs w:val="false"/>
        </w:rPr>
        <w:t xml:space="preserve">(9) Prezenta secțiune nu se aplică produselor accizabile care fac obiectul unei proceduri sau al unui regim vamal suspensiv.</w:t>
      </w:r>
    </w:p>
    <w:p>
      <w:pPr>
        <w:keepNext/>
      </w:pPr>
      <w:r>
        <w:rPr>
          <w:b/>
          <w:bCs/>
        </w:rPr>
        <w:t xml:space="preserve">Articolul 363</w:t>
      </w:r>
    </w:p>
    <w:p>
      <w:pPr>
        <w:keepNext w:val="false"/>
      </w:pPr>
      <w:r>
        <w:rPr>
          <w:b w:val="false"/>
          <w:bCs w:val="false"/>
        </w:rPr>
        <w:t xml:space="preserve">Cererea de autorizare ca antrepozit fiscal</w:t>
      </w:r>
    </w:p>
    <w:p>
      <w:pPr>
        <w:keepNext w:val="false"/>
      </w:pPr>
      <w:r>
        <w:rPr>
          <w:b w:val="false"/>
          <w:bCs w:val="false"/>
        </w:rPr>
        <w:t xml:space="preserve">(1) În vederea obținerii autorizației de antrepozit fiscal, persoana care intenționează să fie antrepozitar autorizat trebuie să depună o cerere la autoritatea competentă, în modul și în forma prevăzute în normele metodologice.</w:t>
      </w:r>
    </w:p>
    <w:p>
      <w:pPr>
        <w:keepNext w:val="false"/>
      </w:pPr>
      <w:r>
        <w:rPr>
          <w:b w:val="false"/>
          <w:bCs w:val="false"/>
        </w:rPr>
        <w:t xml:space="preserve">(2) Cererea trebuie să conțină informațiile și să fie însoțită de documentele prevăzute în normele metodologice, potrivit specificului activității ce urmează a se desfășura în antrepozitul fiscal.</w:t>
      </w:r>
    </w:p>
    <w:p>
      <w:pPr>
        <w:keepNext w:val="false"/>
      </w:pPr>
      <w:r>
        <w:rPr>
          <w:b w:val="false"/>
          <w:bCs w:val="false"/>
        </w:rPr>
        <w:t xml:space="preserve">(3) Persoana care își manifestă în mod expres intenția de a fi antrepozitar autorizat pentru mai multe antrepozite fiscale poate depune la autoritatea competentă o singură cerere. Cererea este însoțită de documentele aferente fiecărui loc.</w:t>
      </w:r>
    </w:p>
    <w:p>
      <w:pPr>
        <w:keepNext w:val="false"/>
      </w:pPr>
      <w:r>
        <w:rPr>
          <w:b w:val="false"/>
          <w:bCs w:val="false"/>
        </w:rPr>
        <w:t xml:space="preserve">(3^1) În situația în care între micii producători independenți există o formă de asociere conform prevederilor legale în vigoare se depune o singură cerere de autorizare de către micul producător independent desemnat în cadrul asocierii să îi reprezinte pe ceilalți mici producători independenți, cu precizarea în cererea de autorizare că producția se realizează prin cooperarea cu alți mici producători independenți, anexând cererii și documentele care au stat la baza asocierii din care să rezulte datele de identificare ale acestora - denumirea, sediul social și codul unic de identificare, urmând ca acesta să prezinte și să urmărească respectarea tuturor prevederilor prezentului titlu și normelor metodologice aferente, urmând ca toate dispozițiile aplicabile antrepozitarului/antrepozitului fiscal și locurilor autorizate să se refere la toate locațiile și membrii asocierii.</w:t>
      </w:r>
    </w:p>
    <w:p>
      <w:pPr>
        <w:keepNext w:val="false"/>
      </w:pPr>
      <w:r>
        <w:rPr>
          <w:b w:val="false"/>
          <w:bCs w:val="false"/>
        </w:rPr>
        <w:t xml:space="preserve">(la 01-02-2022,</w:t>
      </w:r>
    </w:p>
    <w:p>
      <w:pPr>
        <w:keepNext/>
      </w:pPr>
      <w:r>
        <w:rPr>
          <w:b/>
          <w:bCs/>
        </w:rPr>
        <w:t xml:space="preserve">Articolul 363 din Sectiunea a 9-a , Capitolul I , Titlul VIII a fost completat de Punctul 38,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(3^2) În situația în care cooperarea între micii producători independenți nu are drept consecință constituirea unei asocieri conform prevederilor legale, cererea de autorizare se depune de fiecare mic producător independent din cooperare, fiecare dintre aceștia fiind obligat să menționeze în cererea de autorizare faptul că în realizarea producției cooperează cu alți mici producători independenți, precizând pentru fiecare în parte datele de identificare - denumirea, sediul social și codul unic de identificare, să respecte cerințele prevăzute de prezentul titlu. În această situație, prevederile prezentului titlu și normelor metodologice aferente, precum și toate dispozițiile aplicabile antrepozitarului/antrepozitului fiscal și locurilor autorizate se referă la fiecare dintre micii producători independenți care cooperează.</w:t>
      </w:r>
    </w:p>
    <w:p>
      <w:pPr>
        <w:keepNext w:val="false"/>
      </w:pPr>
      <w:r>
        <w:rPr>
          <w:b w:val="false"/>
          <w:bCs w:val="false"/>
        </w:rPr>
        <w:t xml:space="preserve">(la 01-02-2022,</w:t>
      </w:r>
    </w:p>
    <w:p>
      <w:pPr>
        <w:keepNext/>
      </w:pPr>
      <w:r>
        <w:rPr>
          <w:b/>
          <w:bCs/>
        </w:rPr>
        <w:t xml:space="preserve">Articolul 363 din Sectiunea a 9-a , Capitolul I , Titlul VIII a fost completat de Punctul 38,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24-07-2017,</w:t>
      </w:r>
    </w:p>
    <w:p>
      <w:pPr>
        <w:keepNext w:val="false"/>
      </w:pPr>
      <w:r>
        <w:rPr>
          <w:b w:val="false"/>
          <w:bCs w:val="false"/>
        </w:rPr>
        <w:t xml:space="preserve">Alineatul (4) din Articolul 363 , Sectiunea a 9-a , Capitolul I , Titlul VIII a fost abrogat de Punctul 45, Punctul 15, Articolul I din LEGEA nr. 177 din 18 iulie 2017, publicată în MONITORUL OFICIAL nr. 584 din 21 iulie 2017</w:t>
      </w:r>
    </w:p>
    <w:p>
      <w:pPr>
        <w:keepNext w:val="false"/>
      </w:pPr>
      <w:r>
        <w:rPr>
          <w:b w:val="false"/>
          <w:bCs w:val="false"/>
        </w:rPr>
        <w:t xml:space="preserve">)</w:t>
      </w:r>
    </w:p>
    <w:p>
      <w:pPr>
        <w:keepNext/>
      </w:pPr>
      <w:r>
        <w:rPr>
          <w:b/>
          <w:bCs/>
        </w:rPr>
        <w:t xml:space="preserve">Articolul 364</w:t>
      </w:r>
    </w:p>
    <w:p>
      <w:pPr>
        <w:keepNext w:val="false"/>
      </w:pPr>
      <w:r>
        <w:rPr>
          <w:b w:val="false"/>
          <w:bCs w:val="false"/>
        </w:rPr>
        <w:t xml:space="preserve">Condiții de autorizare</w:t>
      </w:r>
    </w:p>
    <w:p>
      <w:pPr>
        <w:keepNext w:val="false"/>
      </w:pPr>
      <w:r>
        <w:rPr>
          <w:b w:val="false"/>
          <w:bCs w:val="false"/>
        </w:rPr>
        <w:t xml:space="preserve">(1) Autoritatea competentă eliberează autorizația de antrepozit fiscal pentru un loc numai dacă sunt îndeplinite următoarele condiții:</w:t>
      </w:r>
    </w:p>
    <w:p>
      <w:pPr>
        <w:keepNext w:val="false"/>
      </w:pPr>
      <w:r>
        <w:rPr>
          <w:b w:val="false"/>
          <w:bCs w:val="false"/>
        </w:rPr>
        <w:t xml:space="preserve">a) locul urmează a fi folosit pentru producerea, transformarea, deținerea, depozitarea, primirea și/sau expedierea produselor accizabile în regim suspensiv de accize. În cazul unui loc ce va fi autorizat numai ca antrepozit fiscal de depozitare, volumul mediu trimestrial al ieșirilor de produse accizabile estimate la nivelul unui an trebuie să fie mai mare decât limitele prevăzute în normele metodologice, diferențiate în funcție de grupa de produse depozitate și de accizele aferente produselor depozitate;</w:t>
      </w:r>
    </w:p>
    <w:p>
      <w:pPr>
        <w:keepNext w:val="false"/>
      </w:pPr>
      <w:r>
        <w:rPr>
          <w:b w:val="false"/>
          <w:bCs w:val="false"/>
        </w:rPr>
        <w:t xml:space="preserve">(la 13-02-2023,</w:t>
      </w:r>
    </w:p>
    <w:p>
      <w:pPr>
        <w:keepNext w:val="false"/>
      </w:pPr>
      <w:r>
        <w:rPr>
          <w:b w:val="false"/>
          <w:bCs w:val="false"/>
        </w:rPr>
        <w:t xml:space="preserve">Litera a) din Alineatul (1) , Articolul 364 , Sectiunea a 9-a , Capitolul I , Titlul VIII a fost modificată de Punctul 39,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b) locul este amplasat, construit și echipat astfel încât să nu permită scoaterea produselor accizabile din acest loc fără plata accizelor;</w:t>
      </w:r>
    </w:p>
    <w:p>
      <w:pPr>
        <w:keepNext w:val="false"/>
      </w:pPr>
      <w:r>
        <w:rPr>
          <w:b w:val="false"/>
          <w:bCs w:val="false"/>
        </w:rPr>
        <w:t xml:space="preserve">c) locul nu va fi folosit pentru vânzarea cu amănuntul a produselor accizabile, cu excepțiile prevăzute la art. 362 alin. (6);</w:t>
      </w:r>
    </w:p>
    <w:p>
      <w:pPr>
        <w:keepNext w:val="false"/>
      </w:pPr>
      <w:r>
        <w:rPr>
          <w:b w:val="false"/>
          <w:bCs w:val="false"/>
        </w:rPr>
        <w:t xml:space="preserve">d) în cazul unei persoane fizice care urmează să își desfășoare activitatea ca antrepozitar autorizat, aceasta să nu fie incapabilă, să nu fi fost condamnată definitiv sau să nu se fi pronunțat amânarea aplicării pedepsei pentru următoarele infracțiuni:</w:t>
      </w:r>
    </w:p>
    <w:p>
      <w:pPr>
        <w:keepNext w:val="false"/>
      </w:pPr>
      <w:r>
        <w:rPr>
          <w:b w:val="false"/>
          <w:bCs w:val="false"/>
        </w:rPr>
        <w:t xml:space="preserve">1.</w:t>
      </w:r>
    </w:p>
    <w:p>
      <w:pPr>
        <w:keepNext w:val="false"/>
      </w:pPr>
      <w:r>
        <w:rPr>
          <w:b w:val="false"/>
          <w:bCs w:val="false"/>
        </w:rPr>
        <w:t xml:space="preserve">infracțiuni contra patrimoniului prin nesocotirea încrederii;</w:t>
      </w:r>
    </w:p>
    <w:p>
      <w:pPr>
        <w:keepNext w:val="false"/>
      </w:pPr>
      <w:r>
        <w:rPr>
          <w:b w:val="false"/>
          <w:bCs w:val="false"/>
        </w:rPr>
        <w:t xml:space="preserve">2.</w:t>
      </w:r>
    </w:p>
    <w:p>
      <w:pPr>
        <w:keepNext w:val="false"/>
      </w:pPr>
      <w:r>
        <w:rPr>
          <w:b w:val="false"/>
          <w:bCs w:val="false"/>
        </w:rPr>
        <w:t xml:space="preserve">infracțiuni contra înfăptuirii justiției;</w:t>
      </w:r>
    </w:p>
    <w:p>
      <w:pPr>
        <w:keepNext w:val="false"/>
      </w:pPr>
      <w:r>
        <w:rPr>
          <w:b w:val="false"/>
          <w:bCs w:val="false"/>
        </w:rPr>
        <w:t xml:space="preserve">3.</w:t>
      </w:r>
    </w:p>
    <w:p>
      <w:pPr>
        <w:keepNext w:val="false"/>
      </w:pPr>
      <w:r>
        <w:rPr>
          <w:b w:val="false"/>
          <w:bCs w:val="false"/>
        </w:rPr>
        <w:t xml:space="preserve">infracțiuni de corupție și de serviciu;</w:t>
      </w:r>
    </w:p>
    <w:p>
      <w:pPr>
        <w:keepNext w:val="false"/>
      </w:pPr>
      <w:r>
        <w:rPr>
          <w:b w:val="false"/>
          <w:bCs w:val="false"/>
        </w:rPr>
        <w:t xml:space="preserve">4.</w:t>
      </w:r>
    </w:p>
    <w:p>
      <w:pPr>
        <w:keepNext w:val="false"/>
      </w:pPr>
      <w:r>
        <w:rPr>
          <w:b w:val="false"/>
          <w:bCs w:val="false"/>
        </w:rPr>
        <w:t xml:space="preserve">infracțiuni de fals;</w:t>
      </w:r>
    </w:p>
    <w:p>
      <w:pPr>
        <w:keepNext w:val="false"/>
      </w:pPr>
      <w:r>
        <w:rPr>
          <w:b w:val="false"/>
          <w:bCs w:val="false"/>
        </w:rPr>
        <w:t xml:space="preserve">5.</w:t>
      </w:r>
    </w:p>
    <w:p>
      <w:pPr>
        <w:keepNext w:val="false"/>
      </w:pPr>
      <w:r>
        <w:rPr>
          <w:b w:val="false"/>
          <w:bCs w:val="false"/>
        </w:rPr>
        <w:t xml:space="preserve">infracțiunile prevăzute de Legea societăților nr. 31/1990, republicată, cu modificările și completările ulterioare;</w:t>
      </w:r>
    </w:p>
    <w:p>
      <w:pPr>
        <w:keepNext w:val="false"/>
      </w:pPr>
      <w:r>
        <w:rPr>
          <w:b w:val="false"/>
          <w:bCs w:val="false"/>
        </w:rPr>
        <w:t xml:space="preserve">6.</w:t>
      </w:r>
    </w:p>
    <w:p>
      <w:pPr>
        <w:keepNext w:val="false"/>
      </w:pPr>
      <w:r>
        <w:rPr>
          <w:b w:val="false"/>
          <w:bCs w:val="false"/>
        </w:rPr>
        <w:t xml:space="preserve">infracțiunile prevăzute de Legea nr. 84/1992 privind regimul zonelor libere, cu modificările și completările ulterioare;</w:t>
      </w:r>
    </w:p>
    <w:p>
      <w:pPr>
        <w:keepNext w:val="false"/>
      </w:pPr>
      <w:r>
        <w:rPr>
          <w:b w:val="false"/>
          <w:bCs w:val="false"/>
        </w:rPr>
        <w:t xml:space="preserve">7.</w:t>
      </w:r>
    </w:p>
    <w:p>
      <w:pPr>
        <w:keepNext w:val="false"/>
      </w:pPr>
      <w:r>
        <w:rPr>
          <w:b w:val="false"/>
          <w:bCs w:val="false"/>
        </w:rPr>
        <w:t xml:space="preserve">infracțiunile prevăzute de Legea nr. 78/2000 pentru prevenirea, descoperirea și sancționarea faptelor de corupție, cu modificările și completările ulterioare;</w:t>
      </w:r>
    </w:p>
    <w:p>
      <w:pPr>
        <w:keepNext w:val="false"/>
      </w:pPr>
      <w:r>
        <w:rPr>
          <w:b w:val="false"/>
          <w:bCs w:val="false"/>
        </w:rPr>
        <w:t xml:space="preserve">8.</w:t>
      </w:r>
    </w:p>
    <w:p>
      <w:pPr>
        <w:keepNext w:val="false"/>
      </w:pPr>
      <w:r>
        <w:rPr>
          <w:b w:val="false"/>
          <w:bCs w:val="false"/>
        </w:rPr>
        <w:t xml:space="preserve">infracțiunile prevăzute de Legea nr. 143/2000 privind prevenirea și combaterea traficului și consumului ilicit de droguri, republicată, cu modificările și completările ulterioare;</w:t>
      </w:r>
    </w:p>
    <w:p>
      <w:pPr>
        <w:keepNext w:val="false"/>
      </w:pPr>
      <w:r>
        <w:rPr>
          <w:b w:val="false"/>
          <w:bCs w:val="false"/>
        </w:rPr>
        <w:t xml:space="preserve">9.</w:t>
      </w:r>
    </w:p>
    <w:p>
      <w:pPr>
        <w:keepNext w:val="false"/>
      </w:pPr>
      <w:r>
        <w:rPr>
          <w:b w:val="false"/>
          <w:bCs w:val="false"/>
        </w:rPr>
        <w:t xml:space="preserve">infracțiunile prevăzute de Legea nr. 656/2002 pentru prevenirea și sancționarea spălării banilor, precum și pentru instituirea unor măsuri de prevenire și combatere a finanțării terorismului, republicată, cu modificările ulterioare;</w:t>
      </w:r>
    </w:p>
    <w:p>
      <w:pPr>
        <w:keepNext w:val="false"/>
      </w:pPr>
      <w:r>
        <w:rPr>
          <w:b w:val="false"/>
          <w:bCs w:val="false"/>
        </w:rPr>
        <w:t xml:space="preserve">10.</w:t>
      </w:r>
    </w:p>
    <w:p>
      <w:pPr>
        <w:keepNext w:val="false"/>
      </w:pPr>
      <w:r>
        <w:rPr>
          <w:b w:val="false"/>
          <w:bCs w:val="false"/>
        </w:rPr>
        <w:t xml:space="preserve">infracțiunile prevăzute de Legea nr. 241/2005 pentru prevenirea și combaterea evaziunii fiscale, cu modificările ulterioare;</w:t>
      </w:r>
    </w:p>
    <w:p>
      <w:pPr>
        <w:keepNext w:val="false"/>
      </w:pPr>
      <w:r>
        <w:rPr>
          <w:b w:val="false"/>
          <w:bCs w:val="false"/>
        </w:rPr>
        <w:t xml:space="preserve">11.</w:t>
      </w:r>
    </w:p>
    <w:p>
      <w:pPr>
        <w:keepNext w:val="false"/>
      </w:pPr>
      <w:r>
        <w:rPr>
          <w:b w:val="false"/>
          <w:bCs w:val="false"/>
        </w:rPr>
        <w:t xml:space="preserve">infracțiunile prevăzute de Legea nr. 86/2006 privind Codul vamal al României, cu modificările și completările ulterioare;</w:t>
      </w:r>
    </w:p>
    <w:p>
      <w:pPr>
        <w:keepNext w:val="false"/>
      </w:pPr>
      <w:r>
        <w:rPr>
          <w:b w:val="false"/>
          <w:bCs w:val="false"/>
        </w:rPr>
        <w:t xml:space="preserve">12.</w:t>
      </w:r>
    </w:p>
    <w:p>
      <w:pPr>
        <w:keepNext w:val="false"/>
      </w:pPr>
      <w:r>
        <w:rPr>
          <w:b w:val="false"/>
          <w:bCs w:val="false"/>
        </w:rPr>
        <w:t xml:space="preserve">infracțiunile prevăzute de prezentul cod;</w:t>
      </w:r>
    </w:p>
    <w:p>
      <w:pPr>
        <w:keepNext w:val="false"/>
      </w:pPr>
      <w:r>
        <w:rPr>
          <w:b w:val="false"/>
          <w:bCs w:val="false"/>
        </w:rPr>
        <w:t xml:space="preserve">e) în cazul unei persoane juridice care urmează să își desfășoare activitatea ca antrepozitar autorizat, nici persoana însăși, nici administratorii acestei persoane juridice să nu fie incapabili, să nu fi fost condamnați definitiv sau să nu se fi pronunțat amânarea aplicării pedepsei pentru infracțiunile prevăzute la lit. d), după caz.</w:t>
      </w:r>
    </w:p>
    <w:p>
      <w:pPr>
        <w:keepNext w:val="false"/>
      </w:pPr>
      <w:r>
        <w:rPr>
          <w:b w:val="false"/>
          <w:bCs w:val="false"/>
        </w:rPr>
        <w:t xml:space="preserve">f) persoana care urmează să își desfășoare activitatea ca antrepozitar autorizat nu înregistrează obligații fiscale restante la bugetul general consolidat, de natura celor administrate de A.N.A.F.</w:t>
      </w:r>
    </w:p>
    <w:p>
      <w:pPr>
        <w:keepNext w:val="false"/>
      </w:pPr>
      <w:r>
        <w:rPr>
          <w:b w:val="false"/>
          <w:bCs w:val="false"/>
        </w:rPr>
        <w:t xml:space="preserve">(la 30-03-2018,</w:t>
      </w:r>
    </w:p>
    <w:p>
      <w:pPr>
        <w:keepNext w:val="false"/>
      </w:pPr>
      <w:r>
        <w:rPr>
          <w:b w:val="false"/>
          <w:bCs w:val="false"/>
        </w:rPr>
        <w:t xml:space="preserve">Alineatul (1) din Articolul 364 , Sectiunea a 9-a , Capitolul I , Titlul VIII a fost completat de Punctul 30, Articolul I din ORDONANȚA DE URGENȚĂ nr. 25 din 29 martie 2018, publicată în MONITORUL OFICIAL nr. 291 din 30 martie 2018</w:t>
      </w:r>
    </w:p>
    <w:p>
      <w:pPr>
        <w:keepNext w:val="false"/>
      </w:pPr>
      <w:r>
        <w:rPr>
          <w:b w:val="false"/>
          <w:bCs w:val="false"/>
        </w:rPr>
        <w:t xml:space="preserve">)</w:t>
      </w:r>
    </w:p>
    <w:p>
      <w:pPr>
        <w:keepNext w:val="false"/>
      </w:pPr>
      <w:r>
        <w:rPr>
          <w:b w:val="false"/>
          <w:bCs w:val="false"/>
        </w:rPr>
        <w:t xml:space="preserve">(2) Antrepozitarul autorizat poate desfășura în antrepozitul fiscal de producție și alte activități de producție, potrivit prevederilor din normele metodologice.</w:t>
      </w:r>
    </w:p>
    <w:p>
      <w:pPr>
        <w:keepNext w:val="false"/>
      </w:pPr>
      <w:r>
        <w:rPr>
          <w:b w:val="false"/>
          <w:bCs w:val="false"/>
        </w:rPr>
        <w:t xml:space="preserve">(3) Prevederile alin. (1) se detaliază corespunzător pe grupe de produse accizabile și în funcție de activitatea desfășurată în antrepozitul propus, conform precizărilor din normele metodologice.</w:t>
      </w:r>
    </w:p>
    <w:p>
      <w:pPr>
        <w:keepNext w:val="false"/>
      </w:pPr>
      <w:r>
        <w:rPr>
          <w:b w:val="false"/>
          <w:bCs w:val="false"/>
        </w:rPr>
        <w:t xml:space="preserve">(4) Locurile aferente rezervei de stat și rezervei de mobilizare, locurile în care se constituie și se mențin stocurile de urgență/stocurile specifice, precum și capacitățile de stocare destinate entității centrale de stocare, conform Legii nr. 85/2018 privind constituirea și menținerea unor rezerve minime de țiței și/sau de produse petroliere, cu modificările și completările ulterioare, se asimilează antrepozitelor fiscale de depozitare, potrivit prevederilor din normele metodologice.</w:t>
      </w:r>
    </w:p>
    <w:p>
      <w:pPr>
        <w:keepNext w:val="false"/>
      </w:pPr>
      <w:r>
        <w:rPr>
          <w:b w:val="false"/>
          <w:bCs w:val="false"/>
        </w:rPr>
        <w:t xml:space="preserve">(la 24-10-2024,</w:t>
      </w:r>
    </w:p>
    <w:p>
      <w:pPr>
        <w:keepNext w:val="false"/>
      </w:pPr>
      <w:r>
        <w:rPr>
          <w:b w:val="false"/>
          <w:bCs w:val="false"/>
        </w:rPr>
        <w:t xml:space="preserve">Alineatul (4) , Articolul 364 , Sectiunea a 9-a , Capitolul I , Titlul VIII a fost modificat de Punctul 4. , Articolul I din ORDONANȚA DE URGENȚĂ nr. 123 din 23 octombrie 2024, publicată în MONITORUL OFICIAL nr. 1070 din 24 octombrie 2024</w:t>
      </w:r>
    </w:p>
    <w:p>
      <w:pPr>
        <w:keepNext w:val="false"/>
      </w:pPr>
      <w:r>
        <w:rPr>
          <w:b w:val="false"/>
          <w:bCs w:val="false"/>
        </w:rPr>
        <w:t xml:space="preserve">)</w:t>
      </w:r>
    </w:p>
    <w:p>
      <w:pPr>
        <w:keepNext/>
      </w:pPr>
      <w:r>
        <w:rPr>
          <w:b/>
          <w:bCs/>
        </w:rPr>
        <w:t xml:space="preserve">Articolul 365</w:t>
      </w:r>
    </w:p>
    <w:p>
      <w:pPr>
        <w:keepNext w:val="false"/>
      </w:pPr>
      <w:r>
        <w:rPr>
          <w:b w:val="false"/>
          <w:bCs w:val="false"/>
        </w:rPr>
        <w:t xml:space="preserve">Autorizarea ca antrepozit fiscal</w:t>
      </w:r>
    </w:p>
    <w:p>
      <w:pPr>
        <w:keepNext w:val="false"/>
      </w:pPr>
      <w:r>
        <w:rPr>
          <w:b w:val="false"/>
          <w:bCs w:val="false"/>
        </w:rPr>
        <w:t xml:space="preserve">(1) Autoritatea competentă emite autorizația de antrepozit fiscal, în termen de 60 de zile de la data depunerii documentației complete de autorizare.</w:t>
      </w:r>
    </w:p>
    <w:p>
      <w:pPr>
        <w:keepNext w:val="false"/>
      </w:pPr>
      <w:r>
        <w:rPr>
          <w:b w:val="false"/>
          <w:bCs w:val="false"/>
        </w:rPr>
        <w:t xml:space="preserve">(2) Autorizația conține următoarele elemente:</w:t>
      </w:r>
    </w:p>
    <w:p>
      <w:pPr>
        <w:keepNext w:val="false"/>
      </w:pPr>
      <w:r>
        <w:rPr>
          <w:b w:val="false"/>
          <w:bCs w:val="false"/>
        </w:rPr>
        <w:t xml:space="preserve">a) codul de accize atribuit antrepozitului fiscal;</w:t>
      </w:r>
    </w:p>
    <w:p>
      <w:pPr>
        <w:keepNext w:val="false"/>
      </w:pPr>
      <w:r>
        <w:rPr>
          <w:b w:val="false"/>
          <w:bCs w:val="false"/>
        </w:rPr>
        <w:t xml:space="preserve">b) elementele de identificare ale antrepozitarului autorizat;</w:t>
      </w:r>
    </w:p>
    <w:p>
      <w:pPr>
        <w:keepNext w:val="false"/>
      </w:pPr>
      <w:r>
        <w:rPr>
          <w:b w:val="false"/>
          <w:bCs w:val="false"/>
        </w:rPr>
        <w:t xml:space="preserve">c) adresa antrepozitului fiscal;</w:t>
      </w:r>
    </w:p>
    <w:p>
      <w:pPr>
        <w:keepNext w:val="false"/>
      </w:pPr>
      <w:r>
        <w:rPr>
          <w:b w:val="false"/>
          <w:bCs w:val="false"/>
        </w:rPr>
        <w:t xml:space="preserve">d) tipul produselor accizabile primite/expediate în/din antrepozitul fiscal și natura activității;</w:t>
      </w:r>
    </w:p>
    <w:p>
      <w:pPr>
        <w:keepNext w:val="false"/>
      </w:pPr>
      <w:r>
        <w:rPr>
          <w:b w:val="false"/>
          <w:bCs w:val="false"/>
        </w:rPr>
        <w:t xml:space="preserve">e) nivelul garanției;</w:t>
      </w:r>
    </w:p>
    <w:p>
      <w:pPr>
        <w:keepNext w:val="false"/>
      </w:pPr>
      <w:r>
        <w:rPr>
          <w:b w:val="false"/>
          <w:bCs w:val="false"/>
        </w:rPr>
        <w:t xml:space="preserve">f) perioada de valabilitate a autorizației, care este de 5 ani;</w:t>
      </w:r>
    </w:p>
    <w:p>
      <w:pPr>
        <w:keepNext w:val="false"/>
      </w:pPr>
      <w:r>
        <w:rPr>
          <w:b w:val="false"/>
          <w:bCs w:val="false"/>
        </w:rPr>
        <w:t xml:space="preserve">g) orice alte informații relevante pentru autorizare.</w:t>
      </w:r>
    </w:p>
    <w:p>
      <w:pPr>
        <w:keepNext w:val="false"/>
      </w:pPr>
      <w:r>
        <w:rPr>
          <w:b w:val="false"/>
          <w:bCs w:val="false"/>
        </w:rPr>
        <w:t xml:space="preserve">(3) Autorizațiile pot fi modificate de către autoritatea competentă din oficiu sau la cerere.</w:t>
      </w:r>
    </w:p>
    <w:p>
      <w:pPr>
        <w:keepNext w:val="false"/>
      </w:pPr>
      <w:r>
        <w:rPr>
          <w:b w:val="false"/>
          <w:bCs w:val="false"/>
        </w:rPr>
        <w:t xml:space="preserve">(4) În cazul modificării autorizației din oficiu, înainte de a fi modificată autorizația, autoritatea competentă trebuie să îl informeze pe antrepozitarul autorizat asupra modificării și asupra motivelor acesteia.</w:t>
      </w:r>
    </w:p>
    <w:p>
      <w:pPr>
        <w:keepNext w:val="false"/>
      </w:pPr>
      <w:r>
        <w:rPr>
          <w:b w:val="false"/>
          <w:bCs w:val="false"/>
        </w:rPr>
        <w:t xml:space="preserve">(5) Antrepozitarul autorizat poate solicita autorității competente modificarea autorizației, în condițiile prevăzute în normele metodologice.</w:t>
      </w:r>
    </w:p>
    <w:p>
      <w:pPr>
        <w:keepNext w:val="false"/>
      </w:pPr>
      <w:r>
        <w:rPr>
          <w:b w:val="false"/>
          <w:bCs w:val="false"/>
        </w:rPr>
        <w:t xml:space="preserve">(6) Procedura de autorizare a antrepozitelor fiscale nu intră sub incidența prevederilor legale privind procedura aprobării tacite.</w:t>
      </w:r>
    </w:p>
    <w:p>
      <w:pPr>
        <w:keepNext w:val="false"/>
      </w:pPr>
      <w:r>
        <w:rPr>
          <w:b w:val="false"/>
          <w:bCs w:val="false"/>
        </w:rPr>
        <w:t xml:space="preserve">(7) Antrepozitarul autorizat care dorește continuarea activității într-un antrepozit fiscal după expirarea perioadei de valabilitate înscrise în autorizația pentru acel antrepozit fiscal solicită în scris autorității competente reautorizarea ca antrepozit fiscal cu cel puțin 60 de zile înainte de expirarea perioadei de valabilitate, conform precizărilor din normele metodologice.</w:t>
      </w:r>
    </w:p>
    <w:p>
      <w:pPr>
        <w:keepNext w:val="false"/>
      </w:pPr>
      <w:r>
        <w:rPr>
          <w:b w:val="false"/>
          <w:bCs w:val="false"/>
        </w:rPr>
        <w:t xml:space="preserve">(8) În situația prevăzută la alin. (7), perioada de valabilitate a autorizației de antrepozit fiscal se prelungește până la data soluționării cererii de reautorizare.</w:t>
      </w:r>
    </w:p>
    <w:p>
      <w:pPr>
        <w:keepNext w:val="false"/>
      </w:pPr>
      <w:r>
        <w:rPr>
          <w:b w:val="false"/>
          <w:bCs w:val="false"/>
        </w:rPr>
        <w:t xml:space="preserve">(9) Perioada de valabilitate a autorizațiilor de antrepozit fiscal valide, emise anterior datei de 1 ianuarie 2016, se prelungește de drept până la 5 ani.</w:t>
      </w:r>
    </w:p>
    <w:p>
      <w:pPr>
        <w:keepNext w:val="false"/>
      </w:pPr>
      <w:r>
        <w:rPr>
          <w:b w:val="false"/>
          <w:bCs w:val="false"/>
        </w:rPr>
        <w:t xml:space="preserve">Notă</w:t>
      </w:r>
    </w:p>
    <w:p>
      <w:pPr>
        <w:keepNext/>
      </w:pPr>
      <w:r>
        <w:rPr>
          <w:b/>
          <w:bCs/>
        </w:rPr>
        <w:t xml:space="preserve">Articolul V din ORDONANȚA DE URGENȚĂ nr. 89 din 23 decembrie 2025, publicată în MONITORUL OFICIAL nr. 1203 din 24 decembrie 2025, cu modificările aduse de către pct. 2 al art. XI din ORDONANȚA DE URGENȚĂ nr. 9 din 27 februarie 2026, publicată în MONITORUL OFICIAL nr. 157 din 27 februarie 2026, precum și cu completarea adusă de articolul XII din ORDONANȚA DE URGENȚĂ nr. 38 din 4 mai 2026, publicată în MONITORUL OFICIAL nr. 393 din 8 mai 2026, prevede:</w:t>
      </w:r>
    </w:p>
    <w:p>
      <w:pPr>
        <w:keepNext/>
      </w:pPr>
      <w:r>
        <w:rPr>
          <w:b/>
          <w:bCs/>
        </w:rPr>
        <w:t xml:space="preserve">Articolul V</w:t>
      </w:r>
    </w:p>
    <w:p>
      <w:pPr>
        <w:keepNext w:val="false"/>
      </w:pPr>
      <w:r>
        <w:rPr>
          <w:b w:val="false"/>
          <w:bCs w:val="false"/>
        </w:rPr>
        <w:t xml:space="preserve">(1) Începând cu data de 31 martie 2026 și cel târziu până la data de 31 mai 2026 inclusiv, operatorii economici care dețin autorizații de antrepozite fiscale, destinatari înregistrați, expeditori înregistrați, importatori autorizați, precum și operatorii economici care dețin atestate de distribuție și comercializare angro băuturi alcoolice, tutun prelucrat și produse energetice - benzine, motorine, petrol lampant, gaz petrolier lichefiat și biocombustibili au obligația de a solicita din nou autorizarea sau înregistrarea, după caz.</w:t>
      </w:r>
    </w:p>
    <w:p>
      <w:pPr>
        <w:keepNext w:val="false"/>
      </w:pPr>
      <w:r>
        <w:rPr>
          <w:b w:val="false"/>
          <w:bCs w:val="false"/>
        </w:rPr>
        <w:t xml:space="preserve">(1^1) În cazul operatorilor economici prevăzuți la alin. (1) care dețin autorizații de antrepozite fiscale pentru producția exclusivă de vinuri, în vederea autorizării, nu este necesară deținerea dovezii autorizării privind securitatea la incendiu, fiind suficient avizul de funcționare emis de Inspectoratul pentru Situații de Urgență competent ori actul prin care acesta constată că nu este necesară autorizarea privind securitatea la incendiu.</w:t>
      </w:r>
    </w:p>
    <w:p>
      <w:pPr>
        <w:keepNext w:val="false"/>
      </w:pPr>
      <w:r>
        <w:rPr>
          <w:b w:val="false"/>
          <w:bCs w:val="false"/>
        </w:rPr>
        <w:t xml:space="preserve">(2) Autorizațiile/Atestatele operatorilor economici care au solicitat autorizarea sau înregistrarea în termenul prevăzut la alin. (1) își mențin valabilitatea până la data autorizării/ înregistrării sau respingerii solicitării de autorizare/înregistrare.</w:t>
      </w:r>
    </w:p>
    <w:p>
      <w:pPr>
        <w:keepNext w:val="false"/>
      </w:pPr>
      <w:r>
        <w:rPr>
          <w:b w:val="false"/>
          <w:bCs w:val="false"/>
        </w:rPr>
        <w:t xml:space="preserve">(3) Valabilitatea autorizațiilor/atestatelor operatorilor economici care nu au solicitat autorizarea sau înregistrarea în termenul prevăzut la alin. (1) încetează de drept la data de 1 iunie 2026.</w:t>
      </w:r>
    </w:p>
    <w:p>
      <w:pPr>
        <w:keepNext w:val="false"/>
      </w:pPr>
      <w:r>
        <w:rPr>
          <w:b w:val="false"/>
          <w:bCs w:val="false"/>
        </w:rPr>
        <w:t xml:space="preserve">(4) Valabilitatea autorizațiilor deținute de antrepozitele fiscale pentru producția exclusivă de vinuri realizată de către contribuabili, alții decât contribuabilii mari și mijlocii stabiliți conform reglementărilor în vigoare, micile distilerii prevăzute la art. 353, precum și micii producători independenți de bere prevăzuți la art. 349 se menține până la termenul de expirare a acestora, urmând ca reautorizarea să se facă de către autoritatea vamală teritorială.</w:t>
      </w:r>
    </w:p>
    <w:p>
      <w:pPr>
        <w:keepNext/>
      </w:pPr>
      <w:r>
        <w:rPr>
          <w:b/>
          <w:bCs/>
        </w:rPr>
        <w:t xml:space="preserve">Articolul 366</w:t>
      </w:r>
    </w:p>
    <w:p>
      <w:pPr>
        <w:keepNext w:val="false"/>
      </w:pPr>
      <w:r>
        <w:rPr>
          <w:b w:val="false"/>
          <w:bCs w:val="false"/>
        </w:rPr>
        <w:t xml:space="preserve">Respingerea cererii de autorizare</w:t>
      </w:r>
    </w:p>
    <w:p>
      <w:pPr>
        <w:keepNext w:val="false"/>
      </w:pPr>
      <w:r>
        <w:rPr>
          <w:b w:val="false"/>
          <w:bCs w:val="false"/>
        </w:rPr>
        <w:t xml:space="preserve">(1) Respingerea cererii de autorizare se comunică în scris odată cu motivele luării acestei decizii.</w:t>
      </w:r>
    </w:p>
    <w:p>
      <w:pPr>
        <w:keepNext w:val="false"/>
      </w:pPr>
      <w:r>
        <w:rPr>
          <w:b w:val="false"/>
          <w:bCs w:val="false"/>
        </w:rPr>
        <w:t xml:space="preserve">(2) În cazul în care autoritatea competentă a respins cererea de autorizare a unui loc ca antrepozit fiscal, persoana care a depus cererea poate contesta această decizie, conform prevederilor legislației privind contenciosul administrativ.</w:t>
      </w:r>
    </w:p>
    <w:p>
      <w:pPr>
        <w:keepNext w:val="false"/>
      </w:pPr>
      <w:r>
        <w:rPr>
          <w:b w:val="false"/>
          <w:bCs w:val="false"/>
        </w:rPr>
        <w:t xml:space="preserve">(3) Soluționarea contestațiilor potrivit alin. (2) se realizează de către structura cu atribuții de soluționare a contestațiilor din cadrul Ministerului Finanțelor Publice - aparat central.</w:t>
      </w:r>
    </w:p>
    <w:p>
      <w:pPr>
        <w:keepNext w:val="false"/>
      </w:pPr>
      <w:r>
        <w:rPr>
          <w:b w:val="false"/>
          <w:bCs w:val="false"/>
        </w:rPr>
        <w:t xml:space="preserve">(la 24-07-2017,</w:t>
      </w:r>
    </w:p>
    <w:p>
      <w:pPr>
        <w:keepNext/>
      </w:pPr>
      <w:r>
        <w:rPr>
          <w:b/>
          <w:bCs/>
        </w:rPr>
        <w:t xml:space="preserve">Articolul 366 din Sectiunea a 9-a , Capitolul I , Titlul VIII a fost completat de Punctul 46,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(4) Procedura de soluționare a contestațiilor se stabilește prin ordin al ministrului finanțelor publice.</w:t>
      </w:r>
    </w:p>
    <w:p>
      <w:pPr>
        <w:keepNext w:val="false"/>
      </w:pPr>
      <w:r>
        <w:rPr>
          <w:b w:val="false"/>
          <w:bCs w:val="false"/>
        </w:rPr>
        <w:t xml:space="preserve">(la 24-07-2017,</w:t>
      </w:r>
    </w:p>
    <w:p>
      <w:pPr>
        <w:keepNext/>
      </w:pPr>
      <w:r>
        <w:rPr>
          <w:b/>
          <w:bCs/>
        </w:rPr>
        <w:t xml:space="preserve">Articolul 366 din Sectiunea a 9-a , Capitolul I , Titlul VIII a fost completat de Punctul 46, Punctul 15, Articolul I din LEGEA nr. 177 din 18 iulie 2017, publicată în MONITORUL OFICIAL nr. 584 din 21 iulie 2017</w:t>
      </w:r>
    </w:p>
    <w:p>
      <w:pPr>
        <w:keepNext w:val="false"/>
      </w:pPr>
      <w:r>
        <w:rPr>
          <w:b w:val="false"/>
          <w:bCs w:val="false"/>
        </w:rPr>
        <w:t xml:space="preserve">)</w:t>
      </w:r>
    </w:p>
    <w:p>
      <w:pPr>
        <w:keepNext/>
      </w:pPr>
      <w:r>
        <w:rPr>
          <w:b/>
          <w:bCs/>
        </w:rPr>
        <w:t xml:space="preserve">Articolul 367</w:t>
      </w:r>
    </w:p>
    <w:p>
      <w:pPr>
        <w:keepNext w:val="false"/>
      </w:pPr>
      <w:r>
        <w:rPr>
          <w:b w:val="false"/>
          <w:bCs w:val="false"/>
        </w:rPr>
        <w:t xml:space="preserve">Obligațiile antrepozitarului autorizat</w:t>
      </w:r>
    </w:p>
    <w:p>
      <w:pPr>
        <w:keepNext w:val="false"/>
      </w:pPr>
      <w:r>
        <w:rPr>
          <w:b w:val="false"/>
          <w:bCs w:val="false"/>
        </w:rPr>
        <w:t xml:space="preserve">(1) Orice antrepozitar autorizat trebuie să îndeplinească următoarele cerințe:</w:t>
      </w:r>
    </w:p>
    <w:p>
      <w:pPr>
        <w:keepNext w:val="false"/>
      </w:pPr>
      <w:r>
        <w:rPr>
          <w:b w:val="false"/>
          <w:bCs w:val="false"/>
        </w:rPr>
        <w:t xml:space="preserve">a) să constituie în favoarea autorității competente o garanție care să asigure plata accizelor care pot deveni exigibile, în conformitate cu prevederile art. 348 și în condițiile stabilite prin normele metodologice;</w:t>
      </w:r>
    </w:p>
    <w:p>
      <w:pPr>
        <w:keepNext w:val="false"/>
      </w:pPr>
      <w:r>
        <w:rPr>
          <w:b w:val="false"/>
          <w:bCs w:val="false"/>
        </w:rPr>
        <w:t xml:space="preserve">b) să instaleze și să mențină încuietori, sigilii, instrumente de măsură sau alte instrumente similare adecvate, necesare securității produselor accizabile amplasate în antrepozitul fiscal;</w:t>
      </w:r>
    </w:p>
    <w:p>
      <w:pPr>
        <w:keepNext w:val="false"/>
      </w:pPr>
      <w:r>
        <w:rPr>
          <w:b w:val="false"/>
          <w:bCs w:val="false"/>
        </w:rPr>
        <w:t xml:space="preserve">c) să asigure menținerea sigiliilor aplicate sub supravegherea autorității competente;</w:t>
      </w:r>
    </w:p>
    <w:p>
      <w:pPr>
        <w:keepNext w:val="false"/>
      </w:pPr>
      <w:r>
        <w:rPr>
          <w:b w:val="false"/>
          <w:bCs w:val="false"/>
        </w:rPr>
        <w:t xml:space="preserve">d) să țină evidențe exacte și actualizate, pentru fiecare antrepozit fiscal în parte, cu privire la materiile prime, lucrările în derulare și produsele accizabile finite, produse sau primite în antrepozitele fiscale și expediate din antrepozitele fiscale și să prezinte evidențele corespunzătoare, la cererea autorităților competente;</w:t>
      </w:r>
    </w:p>
    <w:p>
      <w:pPr>
        <w:keepNext w:val="false"/>
      </w:pPr>
      <w:r>
        <w:rPr>
          <w:b w:val="false"/>
          <w:bCs w:val="false"/>
        </w:rPr>
        <w:t xml:space="preserve">e) să țină un sistem corespunzător de evidență a stocurilor din antrepozitul fiscal, inclusiv un sistem de administrare, contabil și de securitate;</w:t>
      </w:r>
    </w:p>
    <w:p>
      <w:pPr>
        <w:keepNext w:val="false"/>
      </w:pPr>
      <w:r>
        <w:rPr>
          <w:b w:val="false"/>
          <w:bCs w:val="false"/>
        </w:rPr>
        <w:t xml:space="preserve">f) să asigure accesul autorității competente în orice zonă a antrepozitului fiscal, în orice moment în care antrepozitul fiscal este în exploatare și în orice moment în care antrepozitul fiscal este deschis pentru primirea sau expedierea produselor;</w:t>
      </w:r>
    </w:p>
    <w:p>
      <w:pPr>
        <w:keepNext w:val="false"/>
      </w:pPr>
      <w:r>
        <w:rPr>
          <w:b w:val="false"/>
          <w:bCs w:val="false"/>
        </w:rPr>
        <w:t xml:space="preserve">g) să prezinte produsele accizabile pentru a fi inspectate de autoritatea competentă, la cererea acesteia;</w:t>
      </w:r>
    </w:p>
    <w:p>
      <w:pPr>
        <w:keepNext w:val="false"/>
      </w:pPr>
      <w:r>
        <w:rPr>
          <w:b w:val="false"/>
          <w:bCs w:val="false"/>
        </w:rPr>
        <w:t xml:space="preserve">h) să asigure în mod gratuit un birou în incinta antrepozitului fiscal, la cererea autorității competente;</w:t>
      </w:r>
    </w:p>
    <w:p>
      <w:pPr>
        <w:keepNext w:val="false"/>
      </w:pPr>
      <w:r>
        <w:rPr>
          <w:b w:val="false"/>
          <w:bCs w:val="false"/>
        </w:rPr>
        <w:t xml:space="preserve">i) să cerceteze și să raporteze către autoritatea competentă orice pierdere, lipsă sau neregularitate cu privire la produsele accizabile;</w:t>
      </w:r>
    </w:p>
    <w:p>
      <w:pPr>
        <w:keepNext w:val="false"/>
      </w:pPr>
      <w:r>
        <w:rPr>
          <w:b w:val="false"/>
          <w:bCs w:val="false"/>
        </w:rPr>
        <w:t xml:space="preserve">j) să înștiințeze autoritățile competente despre orice modificare pe care intenționează să o aducă datelor în baza cărora a fost emisă autorizația de antrepozitar, cu minimum 5 zile înainte de producerea modificării;</w:t>
      </w:r>
    </w:p>
    <w:p>
      <w:pPr>
        <w:keepNext w:val="false"/>
      </w:pPr>
      <w:r>
        <w:rPr>
          <w:b w:val="false"/>
          <w:bCs w:val="false"/>
        </w:rPr>
        <w:t xml:space="preserve">k) să asigure îndeplinirea pe toată durata de funcționare a condițiilor prevăzute la art. 364;</w:t>
      </w:r>
    </w:p>
    <w:p>
      <w:pPr>
        <w:keepNext w:val="false"/>
      </w:pPr>
      <w:r>
        <w:rPr>
          <w:b w:val="false"/>
          <w:bCs w:val="false"/>
        </w:rPr>
        <w:t xml:space="preserve">l) să transmită la autoritatea competentă, până la data de 15 a lunii următoare celei de raportare, situațiile de raportare prevăzute în normele metodologice;</w:t>
      </w:r>
    </w:p>
    <w:p>
      <w:pPr>
        <w:keepNext w:val="false"/>
      </w:pPr>
      <w:r>
        <w:rPr>
          <w:b w:val="false"/>
          <w:bCs w:val="false"/>
        </w:rPr>
        <w:t xml:space="preserve">l^1)</w:t>
      </w:r>
    </w:p>
    <w:p>
      <w:pPr>
        <w:keepNext w:val="false"/>
      </w:pPr>
      <w:r>
        <w:rPr>
          <w:b w:val="false"/>
          <w:bCs w:val="false"/>
        </w:rPr>
        <w:t xml:space="preserve">să transmită la autoritatea competentă, până la data de 5 ianuarie a anului următor celui de raportare, situațiile de raportare prevăzute în normele metodologice pentru micii producători independenți de bere, vinuri, băuturi fermentate, altele decât bere și vinuri, precum și pentru micile distilerii;</w:t>
      </w:r>
    </w:p>
    <w:p>
      <w:pPr>
        <w:keepNext w:val="false"/>
      </w:pPr>
      <w:r>
        <w:rPr>
          <w:b w:val="false"/>
          <w:bCs w:val="false"/>
        </w:rPr>
        <w:t xml:space="preserve">(la 01-02-2022,</w:t>
      </w:r>
    </w:p>
    <w:p>
      <w:pPr>
        <w:keepNext w:val="false"/>
      </w:pPr>
      <w:r>
        <w:rPr>
          <w:b w:val="false"/>
          <w:bCs w:val="false"/>
        </w:rPr>
        <w:t xml:space="preserve">Alineatul (1) din Articolul 367 , Sectiunea a 9-a , Capitolul I , Titlul VIII a fost completat de Punctul 40,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m) să se conformeze cu alte cerințe impuse prin normele metodologice.</w:t>
      </w:r>
    </w:p>
    <w:p>
      <w:pPr>
        <w:keepNext w:val="false"/>
      </w:pPr>
      <w:r>
        <w:rPr>
          <w:b w:val="false"/>
          <w:bCs w:val="false"/>
        </w:rPr>
        <w:t xml:space="preserve">(1^1) Pe lângă obligațiile prevăzute la alin. (1), antrepozitarul autorizat care prezintă risc fiscal ridicat are obligația depunerii la autoritatea competentă a unei declarații pe propria răspundere privind cantitatea de produse accizabile pe care intenționează să o expedieze și să garanteze plata accizelor conform art. 348 alin. (1^4). Modelul și conținutul declarației și modalitatea de declarare se stabilesc prin ordin al președintelui Agenției Naționale de Administrare Fiscală.</w:t>
      </w:r>
    </w:p>
    <w:p>
      <w:pPr>
        <w:keepNext w:val="false"/>
      </w:pPr>
      <w:r>
        <w:rPr>
          <w:b w:val="false"/>
          <w:bCs w:val="false"/>
        </w:rPr>
        <w:t xml:space="preserve">(la 31-03-2026,</w:t>
      </w:r>
    </w:p>
    <w:p>
      <w:pPr>
        <w:keepNext/>
      </w:pPr>
      <w:r>
        <w:rPr>
          <w:b/>
          <w:bCs/>
        </w:rPr>
        <w:t xml:space="preserve">Articolul 367 , Sectiunea a 9-a , Capitolul I , Titlul VIII a fost completat de Punctul 20.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(1^2) Cu cel puțin 3 zile calendaristice înainte de epuizarea cantității de produse accizabile înscrise în declarația pe propria răspundere prevăzută la alin. (1^1), antrepozitarul autorizat care prezintă risc fiscal ridicat are obligația de a înștiința autoritatea vamală teritorială cu privire la acest fapt.</w:t>
      </w:r>
    </w:p>
    <w:p>
      <w:pPr>
        <w:keepNext w:val="false"/>
      </w:pPr>
      <w:r>
        <w:rPr>
          <w:b w:val="false"/>
          <w:bCs w:val="false"/>
        </w:rPr>
        <w:t xml:space="preserve">(la 31-03-2026,</w:t>
      </w:r>
    </w:p>
    <w:p>
      <w:pPr>
        <w:keepNext/>
      </w:pPr>
      <w:r>
        <w:rPr>
          <w:b/>
          <w:bCs/>
        </w:rPr>
        <w:t xml:space="preserve">Articolul 367 , Sectiunea a 9-a , Capitolul I , Titlul VIII a fost completat de Punctul 20.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(1^3) Criteriile pentru evaluarea riscului fiscal în vederea determinării antrepozitarilor autorizați care prezintă risc fiscal ridicat sunt următoarele:</w:t>
      </w:r>
    </w:p>
    <w:p>
      <w:pPr>
        <w:keepNext w:val="false"/>
      </w:pPr>
      <w:r>
        <w:rPr>
          <w:b w:val="false"/>
          <w:bCs w:val="false"/>
        </w:rPr>
        <w:t xml:space="preserve">1.</w:t>
      </w:r>
    </w:p>
    <w:p>
      <w:pPr>
        <w:keepNext w:val="false"/>
      </w:pPr>
      <w:r>
        <w:rPr>
          <w:b w:val="false"/>
          <w:bCs w:val="false"/>
        </w:rPr>
        <w:t xml:space="preserve">operatorii economici nou-înființați sau la care au fost preluate părțile sociale în ultimele 12 luni;</w:t>
      </w:r>
    </w:p>
    <w:p>
      <w:pPr>
        <w:keepNext w:val="false"/>
      </w:pPr>
      <w:r>
        <w:rPr>
          <w:b w:val="false"/>
          <w:bCs w:val="false"/>
        </w:rPr>
        <w:t xml:space="preserve">2.</w:t>
      </w:r>
    </w:p>
    <w:p>
      <w:pPr>
        <w:keepNext w:val="false"/>
      </w:pPr>
      <w:r>
        <w:rPr>
          <w:b w:val="false"/>
          <w:bCs w:val="false"/>
        </w:rPr>
        <w:t xml:space="preserve">operatorii economici care nu au desfășurat activități economice în ultimele 12 luni;</w:t>
      </w:r>
    </w:p>
    <w:p>
      <w:pPr>
        <w:keepNext w:val="false"/>
      </w:pPr>
      <w:r>
        <w:rPr>
          <w:b w:val="false"/>
          <w:bCs w:val="false"/>
        </w:rPr>
        <w:t xml:space="preserve">3.</w:t>
      </w:r>
    </w:p>
    <w:p>
      <w:pPr>
        <w:keepNext w:val="false"/>
      </w:pPr>
      <w:r>
        <w:rPr>
          <w:b w:val="false"/>
          <w:bCs w:val="false"/>
        </w:rPr>
        <w:t xml:space="preserve">operatorii economici care au fost declarați inactivi și care au fost reactivați în ultimele 12 luni;</w:t>
      </w:r>
    </w:p>
    <w:p>
      <w:pPr>
        <w:keepNext w:val="false"/>
      </w:pPr>
      <w:r>
        <w:rPr>
          <w:b w:val="false"/>
          <w:bCs w:val="false"/>
        </w:rPr>
        <w:t xml:space="preserve">4.</w:t>
      </w:r>
    </w:p>
    <w:p>
      <w:pPr>
        <w:keepNext w:val="false"/>
      </w:pPr>
      <w:r>
        <w:rPr>
          <w:b w:val="false"/>
          <w:bCs w:val="false"/>
        </w:rPr>
        <w:t xml:space="preserve">operatorii economici care au declarat domiciliul fiscal la sediul unui cabinet de avocatură;</w:t>
      </w:r>
    </w:p>
    <w:p>
      <w:pPr>
        <w:keepNext w:val="false"/>
      </w:pPr>
      <w:r>
        <w:rPr>
          <w:b w:val="false"/>
          <w:bCs w:val="false"/>
        </w:rPr>
        <w:t xml:space="preserve">5.</w:t>
      </w:r>
    </w:p>
    <w:p>
      <w:pPr>
        <w:keepNext w:val="false"/>
      </w:pPr>
      <w:r>
        <w:rPr>
          <w:b w:val="false"/>
          <w:bCs w:val="false"/>
        </w:rPr>
        <w:t xml:space="preserve">Abrogat;</w:t>
      </w:r>
    </w:p>
    <w:p>
      <w:pPr>
        <w:keepNext w:val="false"/>
      </w:pPr>
      <w:r>
        <w:rPr>
          <w:b w:val="false"/>
          <w:bCs w:val="false"/>
        </w:rPr>
        <w:t xml:space="preserve">(la 31-03-2026,</w:t>
      </w:r>
    </w:p>
    <w:p>
      <w:pPr>
        <w:keepNext w:val="false"/>
      </w:pPr>
      <w:r>
        <w:rPr>
          <w:b w:val="false"/>
          <w:bCs w:val="false"/>
        </w:rPr>
        <w:t xml:space="preserve">Pct. 5 al alin. (1^3) al art. 367 a fost abrogat de Punctul 7. , Articolul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operatorii economici care nu au desfășurat activități economice în domeniul produselor accizabile în ultimele 36 de luni;</w:t>
      </w:r>
    </w:p>
    <w:p>
      <w:pPr>
        <w:keepNext w:val="false"/>
      </w:pPr>
      <w:r>
        <w:rPr>
          <w:b w:val="false"/>
          <w:bCs w:val="false"/>
        </w:rPr>
        <w:t xml:space="preserve">7.</w:t>
      </w:r>
    </w:p>
    <w:p>
      <w:pPr>
        <w:keepNext w:val="false"/>
      </w:pPr>
      <w:r>
        <w:rPr>
          <w:b w:val="false"/>
          <w:bCs w:val="false"/>
        </w:rPr>
        <w:t xml:space="preserve">operatorii economici care se încadrează în una dintre situațiile de mai jos:</w:t>
      </w:r>
    </w:p>
    <w:p>
      <w:pPr>
        <w:keepNext w:val="false"/>
      </w:pPr>
      <w:r>
        <w:rPr>
          <w:b w:val="false"/>
          <w:bCs w:val="false"/>
        </w:rPr>
        <w:t xml:space="preserve">a) care în ultimii 5 ani au înregistrat obligații fiscale restante la bugetul general consolidat, de natura celor administrate de Agenția Națională de Administrare Fiscală, în sensul art. 157 din Legea nr. 207/2015, cu modificările și completările ulterioare, pentru care s-a dispus executarea garanției;</w:t>
      </w:r>
    </w:p>
    <w:p>
      <w:pPr>
        <w:keepNext w:val="false"/>
      </w:pPr>
      <w:r>
        <w:rPr>
          <w:b w:val="false"/>
          <w:bCs w:val="false"/>
        </w:rPr>
        <w:t xml:space="preserve">b) care în ultimele 12 luni au depus declarațiile de impunere cu o întârziere mai mare de 15 zile de la termenul legal;</w:t>
      </w:r>
    </w:p>
    <w:p>
      <w:pPr>
        <w:keepNext w:val="false"/>
      </w:pPr>
      <w:r>
        <w:rPr>
          <w:b w:val="false"/>
          <w:bCs w:val="false"/>
        </w:rPr>
        <w:t xml:space="preserve">(la 31-03-2026,</w:t>
      </w:r>
    </w:p>
    <w:p>
      <w:pPr>
        <w:keepNext w:val="false"/>
      </w:pPr>
      <w:r>
        <w:rPr>
          <w:b w:val="false"/>
          <w:bCs w:val="false"/>
        </w:rPr>
        <w:t xml:space="preserve">Lit. b), pct. 7 al alin. (1^3) al art. 367 a fost modificată de Punctul 8. , Articolul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c) care în ultimii 5 ani au beneficiat de eșalonări și/sau restructurări la plată și care se încadrează în una dintre următoarele situații:</w:t>
      </w:r>
    </w:p>
    <w:p>
      <w:pPr>
        <w:keepNext w:val="false"/>
      </w:pPr>
      <w:r>
        <w:rPr>
          <w:b w:val="false"/>
          <w:bCs w:val="false"/>
        </w:rPr>
        <w:t xml:space="preserve">(i)</w:t>
      </w:r>
    </w:p>
    <w:p>
      <w:pPr>
        <w:keepNext w:val="false"/>
      </w:pPr>
      <w:r>
        <w:rPr>
          <w:b w:val="false"/>
          <w:bCs w:val="false"/>
        </w:rPr>
        <w:t xml:space="preserve">nu au respectat termenele stabilite prin graficul de eșalonare/graficul de plată, chiar dacă acestea au fost stinse în termenul suplimentar prevăzut de lege;</w:t>
      </w:r>
    </w:p>
    <w:p>
      <w:pPr>
        <w:keepNext w:val="false"/>
      </w:pPr>
      <w:r>
        <w:rPr>
          <w:b w:val="false"/>
          <w:bCs w:val="false"/>
        </w:rPr>
        <w:t xml:space="preserve">(ii)</w:t>
      </w:r>
    </w:p>
    <w:p>
      <w:pPr>
        <w:keepNext w:val="false"/>
      </w:pPr>
      <w:r>
        <w:rPr>
          <w:b w:val="false"/>
          <w:bCs w:val="false"/>
        </w:rPr>
        <w:t xml:space="preserve">nu au achitat obligațiile fiscale declarate după data acordării eșalonării și/sau restructurării, în termenul prevăzut de lege, chiar dacă acestea au fost stinse în termenul suplimentar reglementat prevăzut de lege;</w:t>
      </w:r>
    </w:p>
    <w:p>
      <w:pPr>
        <w:keepNext w:val="false"/>
      </w:pPr>
      <w:r>
        <w:rPr>
          <w:b w:val="false"/>
          <w:bCs w:val="false"/>
        </w:rPr>
        <w:t xml:space="preserve">(iii)</w:t>
      </w:r>
    </w:p>
    <w:p>
      <w:pPr>
        <w:keepNext w:val="false"/>
      </w:pPr>
      <w:r>
        <w:rPr>
          <w:b w:val="false"/>
          <w:bCs w:val="false"/>
        </w:rPr>
        <w:t xml:space="preserve">înregistrează obligații fiscale/bugetare, altele decât cele prevăzute la pct. (i) și (ii), care reprezintă condiție de menținere a valabilității eșalonării și/sau restructurării la plată;</w:t>
      </w:r>
    </w:p>
    <w:p>
      <w:pPr>
        <w:keepNext w:val="false"/>
      </w:pPr>
      <w:r>
        <w:rPr>
          <w:b w:val="false"/>
          <w:bCs w:val="false"/>
        </w:rPr>
        <w:t xml:space="preserve">(iv)</w:t>
      </w:r>
    </w:p>
    <w:p>
      <w:pPr>
        <w:keepNext w:val="false"/>
      </w:pPr>
      <w:r>
        <w:rPr>
          <w:b w:val="false"/>
          <w:bCs w:val="false"/>
        </w:rPr>
        <w:t xml:space="preserve">au pierdut valabilitatea eșalonării și/sau restructurării la plată, iar ulterior au solicitat menținerea valabilității acesteia, potrivit legii;</w:t>
      </w:r>
    </w:p>
    <w:p>
      <w:pPr>
        <w:keepNext w:val="false"/>
      </w:pPr>
      <w:r>
        <w:rPr>
          <w:b w:val="false"/>
          <w:bCs w:val="false"/>
        </w:rPr>
        <w:t xml:space="preserve">d) care au asociați majoritari și/sau administratori care în ultimii 10 ani au mai fost asociați sau administratori în societăți care au fost autorizate și/sau înregistrate în domeniul comercializării produselor accizabile, ale căror autorizații/ atestate au fost revocate și care se încadrează în una dintre următoarele situații:</w:t>
      </w:r>
    </w:p>
    <w:p>
      <w:pPr>
        <w:keepNext w:val="false"/>
      </w:pPr>
      <w:r>
        <w:rPr>
          <w:b w:val="false"/>
          <w:bCs w:val="false"/>
        </w:rPr>
        <w:t xml:space="preserve">(i)</w:t>
      </w:r>
    </w:p>
    <w:p>
      <w:pPr>
        <w:keepNext w:val="false"/>
      </w:pPr>
      <w:r>
        <w:rPr>
          <w:b w:val="false"/>
          <w:bCs w:val="false"/>
        </w:rPr>
        <w:t xml:space="preserve">la data radierii societății sau la data cesionării părților sociale/acțiunilor, societățile respective înregistrau obligații fiscale restante la bugetul general consolidat, de natura celor administrate de Agenția Națională de Administrare Fiscală;</w:t>
      </w:r>
    </w:p>
    <w:p>
      <w:pPr>
        <w:keepNext w:val="false"/>
      </w:pPr>
      <w:r>
        <w:rPr>
          <w:b w:val="false"/>
          <w:bCs w:val="false"/>
        </w:rPr>
        <w:t xml:space="preserve">(ii)</w:t>
      </w:r>
    </w:p>
    <w:p>
      <w:pPr>
        <w:keepNext w:val="false"/>
      </w:pPr>
      <w:r>
        <w:rPr>
          <w:b w:val="false"/>
          <w:bCs w:val="false"/>
        </w:rPr>
        <w:t xml:space="preserve">a fost deschisă procedura insolvenței, respectiv perioada de observație, reorganizare judiciară sau faliment;</w:t>
      </w:r>
    </w:p>
    <w:p>
      <w:pPr>
        <w:keepNext w:val="false"/>
      </w:pPr>
      <w:r>
        <w:rPr>
          <w:b w:val="false"/>
          <w:bCs w:val="false"/>
        </w:rPr>
        <w:t xml:space="preserve">e) care au solicitat restituirea sau compensarea unor sume de bani de la bugetul general consolidat, iar în urma acțiunilor de control ale organelor fiscale se constată că pentru cel puțin 25% din suma solicitată nu au drept de restituire;</w:t>
      </w:r>
    </w:p>
    <w:p>
      <w:pPr>
        <w:keepNext w:val="false"/>
      </w:pPr>
      <w:r>
        <w:rPr>
          <w:b w:val="false"/>
          <w:bCs w:val="false"/>
        </w:rPr>
        <w:t xml:space="preserve">f) care nu au fonduri financiare la nivelul achizițiilor lunare de produse accizabile.</w:t>
      </w:r>
    </w:p>
    <w:p>
      <w:pPr>
        <w:keepNext w:val="false"/>
      </w:pPr>
      <w:r>
        <w:rPr>
          <w:b w:val="false"/>
          <w:bCs w:val="false"/>
        </w:rPr>
        <w:t xml:space="preserve">(la 31-03-2026,</w:t>
      </w:r>
    </w:p>
    <w:p>
      <w:pPr>
        <w:keepNext/>
      </w:pPr>
      <w:r>
        <w:rPr>
          <w:b/>
          <w:bCs/>
        </w:rPr>
        <w:t xml:space="preserve">Articolul 367 , Sectiunea a 9-a , Capitolul I , Titlul VIII a fost completat de Punctul 20.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(1^4) Operatorii economici despre care în procesul de autorizare sau ulterior, ca urmare a unei sesizări a organelor fiscale, se constată că se încadrează în cel puțin unul dintre criteriile prevăzute la alin. (1^3) sunt notificați de către Comisie sau de către autoritatea vamală teritorială competentă pentru autorizare în cazul antrepozitelor fiscale pentru producția exclusivă de vinuri realizată de către contribuabili, alții decât contribuabilii mari și mijlocii stabiliți conform reglementărilor în vigoare, micile distilerii prevăzute la art. 353, precum și micii producători independenți de bere prevăzuți la art. 349, în vederea respectării prevederilor alin. (1^1) și (1^2) și ale art. 348 alin. (1^4).</w:t>
      </w:r>
    </w:p>
    <w:p>
      <w:pPr>
        <w:keepNext w:val="false"/>
      </w:pPr>
      <w:r>
        <w:rPr>
          <w:b w:val="false"/>
          <w:bCs w:val="false"/>
        </w:rPr>
        <w:t xml:space="preserve">(la 31-03-2026,</w:t>
      </w:r>
    </w:p>
    <w:p>
      <w:pPr>
        <w:keepNext/>
      </w:pPr>
      <w:r>
        <w:rPr>
          <w:b/>
          <w:bCs/>
        </w:rPr>
        <w:t xml:space="preserve">Articolul 367 , Sectiunea a 9-a , Capitolul I , Titlul VIII a fost completat de Punctul 20. , Articolul I din ORDONANȚA DE URGENȚĂ nr. 89 din 23 decembrie 2025, publicată în MONITORUL OFICIAL nr. 1203 din 24 decembrie 2025, astfel cum a fost modificat de către Punctul 9. , Articolul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(1^5) În cazul în care autoritatea vamală teritorială constată că pe parcursul a 36 de luni consecutive de la data depunerii primei declarații pe propria răspundere conform alin. (1^1) operatorul economic nu a înregistrat obligații fiscale restante la bugetul general consolidat, de natura celor administrate de Agenția Națională de Administrare Fiscală, în sensul prevederilor art. 157 din Legea nr. 207/2015, cu modificările și completările ulterioare, pentru care s-a dispus executarea garanției și a fost începută procedura de executare silită, operatorul economic se consideră că nu mai prezintă risc fiscal ridicat în sensul alin. (1^3).</w:t>
      </w:r>
    </w:p>
    <w:p>
      <w:pPr>
        <w:keepNext w:val="false"/>
      </w:pPr>
      <w:r>
        <w:rPr>
          <w:b w:val="false"/>
          <w:bCs w:val="false"/>
        </w:rPr>
        <w:t xml:space="preserve">(la 31-03-2026,</w:t>
      </w:r>
    </w:p>
    <w:p>
      <w:pPr>
        <w:keepNext/>
      </w:pPr>
      <w:r>
        <w:rPr>
          <w:b/>
          <w:bCs/>
        </w:rPr>
        <w:t xml:space="preserve">Articolul 367 , Sectiunea a 9-a , Capitolul I , Titlul VIII a fost completat de Punctul 20.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(1^6) Activitatea de monitorizare și control al activității desfășurate de antrepozitarii autorizați care prezintă risc fiscal ridicat se stabilește prin ordin comun al președintelui Agenției Naționale de Administrare Fiscală și al președintelui Autorității Vamale Române.</w:t>
      </w:r>
    </w:p>
    <w:p>
      <w:pPr>
        <w:keepNext w:val="false"/>
      </w:pPr>
      <w:r>
        <w:rPr>
          <w:b w:val="false"/>
          <w:bCs w:val="false"/>
        </w:rPr>
        <w:t xml:space="preserve">(la 31-03-2026,</w:t>
      </w:r>
    </w:p>
    <w:p>
      <w:pPr>
        <w:keepNext/>
      </w:pPr>
      <w:r>
        <w:rPr>
          <w:b/>
          <w:bCs/>
        </w:rPr>
        <w:t xml:space="preserve">Articolul 367 , Sectiunea a 9-a , Capitolul I , Titlul VIII a fost completat de Punctul 20.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al articolului IV din ORDONANȚA DE URGENȚĂ nr. 89 din 23 decembrie 2025, publicată în MONITORUL OFICIAL nr. 1203 din 24 decembrie 2025, în termen de 60 de zile de la data publicării prezentei ordonanțe de urgență se emite ordinul comun al președintelui Agenției Naționale de Administrare Fiscală și președintelui Autorității Vamale Române, prevăzut la art. 367 alin. (1^6) din Legea nr. 227/2015, cu modificările și completările ulterioare, care se publică în Monitorul Oficial al României, Partea I.</w:t>
      </w:r>
    </w:p>
    <w:p>
      <w:pPr>
        <w:keepNext w:val="false"/>
      </w:pPr>
      <w:r>
        <w:rPr>
          <w:b w:val="false"/>
          <w:bCs w:val="false"/>
        </w:rPr>
        <w:t xml:space="preserve">Conform alineatului (3) al articolului IV din ORDONANȚA DE URGENȚĂ nr. 89 din 23 decembrie 2025, publicată în MONITORUL OFICIAL nr. 1203 din 24 decembrie 2025, în termen de 60 de zile de la data publicării prezentei ordonanțe de urgență se emite ordinul președintelui Agenției Naționale de Administrare Fiscală, prevăzut la art. 367 alin. (1^1) din Legea nr. 227/2015, cu modificările și completările ulterioare, care se publică în Monitorul Oficial al României, Partea I.</w:t>
      </w:r>
    </w:p>
    <w:p>
      <w:pPr>
        <w:keepNext w:val="false"/>
      </w:pPr>
      <w:r>
        <w:rPr>
          <w:b w:val="false"/>
          <w:bCs w:val="false"/>
        </w:rPr>
        <w:t xml:space="preserve">(2) Antrepozitarii autorizați se exceptează de la obligația prevăzută la alin. (1) lit. a), b) și l) pentru locurile autorizate ca antrepozite fiscale de depozitare autorizate exclusiv în vederea constituirii și menținerii stocurilor de urgență conform Legii nr. 85/2018 privind constituirea și menținerea unor rezerve minime de țiței și/sau produse petroliere, precum și antrepozitele fiscale de depozitare aferente rezervei de stat și rezervei de mobilizare.</w:t>
      </w:r>
    </w:p>
    <w:p>
      <w:pPr>
        <w:keepNext w:val="false"/>
      </w:pPr>
      <w:r>
        <w:rPr>
          <w:b w:val="false"/>
          <w:bCs w:val="false"/>
        </w:rPr>
        <w:t xml:space="preserve">(la 24-12-2020,</w:t>
      </w:r>
    </w:p>
    <w:p>
      <w:pPr>
        <w:keepNext w:val="false"/>
      </w:pPr>
      <w:r>
        <w:rPr>
          <w:b w:val="false"/>
          <w:bCs w:val="false"/>
        </w:rPr>
        <w:t xml:space="preserve">Alineatul (2) din Articolul 367 , Sectiunea a 9-a , Capitolul I , Titlul VIII a fost modificat de Punctul 181,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(3) Prevederile alin. (1) se detaliază corespunzător pe grupe de produse accizabile și în funcție de activitatea desfășurată în antrepozitul propus, conform precizărilor din normele metodologice.</w:t>
      </w:r>
    </w:p>
    <w:p>
      <w:pPr>
        <w:keepNext w:val="false"/>
      </w:pPr>
      <w:r>
        <w:rPr>
          <w:b w:val="false"/>
          <w:bCs w:val="false"/>
        </w:rPr>
        <w:t xml:space="preserve">(4) Cesionarea ori înstrăinarea sub orice formă a acțiunilor sau a părților sociale ale antrepozitarilor autorizați ori ale unui antrepozitar a cărui autorizație a fost anulată, revocată, suspendată sau pentru care a expirat perioada de valabilitate conform prezentului capitol se aduce la cunoștința autorității competente cu cel puțin 60 de zile înainte de realizarea acestei operațiuni, în vederea efectuării inspecției fiscale, cu excepția celor care fac obiectul tranzacțiilor pe piața de capital.</w:t>
      </w:r>
    </w:p>
    <w:p>
      <w:pPr>
        <w:keepNext w:val="false"/>
      </w:pPr>
      <w:r>
        <w:rPr>
          <w:b w:val="false"/>
          <w:bCs w:val="false"/>
        </w:rPr>
        <w:t xml:space="preserve">(5) Înstrăinarea activelor de natura imobilizărilor corporale care contribuie direct la producția și/sau depozitarea de produse accizabile ale antrepozitarului autorizat ori ale unui antrepozitar a cărui autorizație a fost anulată sau revocată, suspendată sau pentru care a expirat perioada de valabilitate conform prezentului capitol se poate face numai după ce s-au achitat la bugetul de stat toate obligațiile fiscale ori după ce persoana care urmează să preia activele respective și-a asumat obligația de plată restantă a debitorului printr-un angajament de plată sau printr-un alt act încheiat în formă autentică, cu asigurarea unei garanții sub forma unei scrisori de garanție bancară la nivelul obligațiilor fiscale restante, la data efectuării tranzacției, ale antrepozitarului.</w:t>
      </w:r>
    </w:p>
    <w:p>
      <w:pPr>
        <w:keepNext w:val="false"/>
      </w:pPr>
      <w:r>
        <w:rPr>
          <w:b w:val="false"/>
          <w:bCs w:val="false"/>
        </w:rPr>
        <w:t xml:space="preserve">(6) Actele încheiate cu încălcarea prevederilor alin. (4) și (5) sunt anulabile la cererea organului fiscal.</w:t>
      </w:r>
    </w:p>
    <w:p>
      <w:pPr>
        <w:keepNext w:val="false"/>
      </w:pPr>
      <w:r>
        <w:rPr>
          <w:b w:val="false"/>
          <w:bCs w:val="false"/>
        </w:rPr>
        <w:t xml:space="preserve">(7) Operatorii economici autorizați ca mici producători independenți sunt obligați să înștiințeze organele fiscale competente, în termen de 60 de zile de la data la care constată că limitele maxime prevăzute pentru fiecare categorie de produse în parte au fost depășite, despre această situație de fapt, să calculeze și să plătească valoarea accizei la nivelul standard al accizei, prevăzut în anexa nr. 1 care face parte integrantă din prezentul titlu, pentru alcoolul etilic.</w:t>
      </w:r>
    </w:p>
    <w:p>
      <w:pPr>
        <w:keepNext w:val="false"/>
      </w:pPr>
      <w:r>
        <w:rPr>
          <w:b w:val="false"/>
          <w:bCs w:val="false"/>
        </w:rPr>
        <w:t xml:space="preserve">(la 01-02-2022,</w:t>
      </w:r>
    </w:p>
    <w:p>
      <w:pPr>
        <w:keepNext/>
      </w:pPr>
      <w:r>
        <w:rPr>
          <w:b/>
          <w:bCs/>
        </w:rPr>
        <w:t xml:space="preserve">Articolul 367 din Sectiunea a 9-a , Capitolul I , Titlul VIII a fost completat de Punctul 41,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(8) Operatorii economici autorizați ca mică distilerie sunt obligați să înștiințeze organele fiscale competente, în termen de 60 de zile de la data la care constată că limita maximă prevăzută la art. 353 alin. (2) a fost depășită, despre această situație de fapt, să calculeze și să plătească valoarea accizei la nivelul standard al accizei, prevăzut în anexa nr. 1 care face parte integrantă din prezentul titlu, pentru alcoolul etilic.</w:t>
      </w:r>
    </w:p>
    <w:p>
      <w:pPr>
        <w:keepNext w:val="false"/>
      </w:pPr>
      <w:r>
        <w:rPr>
          <w:b w:val="false"/>
          <w:bCs w:val="false"/>
        </w:rPr>
        <w:t xml:space="preserve">(la 01-02-2022,</w:t>
      </w:r>
    </w:p>
    <w:p>
      <w:pPr>
        <w:keepNext/>
      </w:pPr>
      <w:r>
        <w:rPr>
          <w:b/>
          <w:bCs/>
        </w:rPr>
        <w:t xml:space="preserve">Articolul 367 din Sectiunea a 9-a , Capitolul I , Titlul VIII a fost completat de Punctul 41,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368</w:t>
      </w:r>
    </w:p>
    <w:p>
      <w:pPr>
        <w:keepNext w:val="false"/>
      </w:pPr>
      <w:r>
        <w:rPr>
          <w:b w:val="false"/>
          <w:bCs w:val="false"/>
        </w:rPr>
        <w:t xml:space="preserve">Netransmisibilitatea autorizației de antrepozit fiscal</w:t>
      </w:r>
    </w:p>
    <w:p>
      <w:pPr>
        <w:keepNext w:val="false"/>
      </w:pPr>
      <w:r>
        <w:rPr>
          <w:b w:val="false"/>
          <w:bCs w:val="false"/>
        </w:rPr>
        <w:t xml:space="preserve">(1) Autorizațiile sunt emise numai pentru antrepozitarii autorizați numiți și nu sunt transferabile.</w:t>
      </w:r>
    </w:p>
    <w:p>
      <w:pPr>
        <w:keepNext w:val="false"/>
      </w:pPr>
      <w:r>
        <w:rPr>
          <w:b w:val="false"/>
          <w:bCs w:val="false"/>
        </w:rPr>
        <w:t xml:space="preserve">(2) Atunci când are loc vânzarea locului, autorizația nu se transferă noului proprietar. Noul posibil antrepozitar autorizat trebuie să depună o cerere de autorizare.</w:t>
      </w:r>
    </w:p>
    <w:p>
      <w:pPr>
        <w:keepNext/>
      </w:pPr>
      <w:r>
        <w:rPr>
          <w:b/>
          <w:bCs/>
        </w:rPr>
        <w:t xml:space="preserve">Articolul 369</w:t>
      </w:r>
    </w:p>
    <w:p>
      <w:pPr>
        <w:keepNext w:val="false"/>
      </w:pPr>
      <w:r>
        <w:rPr>
          <w:b w:val="false"/>
          <w:bCs w:val="false"/>
        </w:rPr>
        <w:t xml:space="preserve">Anularea, revocarea și suspendarea autorizației de antrepozit fiscal</w:t>
      </w:r>
    </w:p>
    <w:p>
      <w:pPr>
        <w:keepNext w:val="false"/>
      </w:pPr>
      <w:r>
        <w:rPr>
          <w:b w:val="false"/>
          <w:bCs w:val="false"/>
        </w:rPr>
        <w:t xml:space="preserve">(1) Autoritatea competentă poate anula autorizația pentru un antrepozit fiscal atunci când i-au fost oferite informații inexacte sau incomplete în legătură cu autorizarea antrepozitului fiscal.</w:t>
      </w:r>
    </w:p>
    <w:p>
      <w:pPr>
        <w:keepNext w:val="false"/>
      </w:pPr>
      <w:r>
        <w:rPr>
          <w:b w:val="false"/>
          <w:bCs w:val="false"/>
        </w:rPr>
        <w:t xml:space="preserve">(2) Autoritatea competentă poate revoca autorizația pentru un antrepozit fiscal în următoarele situații:</w:t>
      </w:r>
    </w:p>
    <w:p>
      <w:pPr>
        <w:keepNext w:val="false"/>
      </w:pPr>
      <w:r>
        <w:rPr>
          <w:b w:val="false"/>
          <w:bCs w:val="false"/>
        </w:rPr>
        <w:t xml:space="preserve">a) în cazul unui antrepozitar autorizat, persoană fizică, dacă:</w:t>
      </w:r>
    </w:p>
    <w:p>
      <w:pPr>
        <w:keepNext w:val="false"/>
      </w:pPr>
      <w:r>
        <w:rPr>
          <w:b w:val="false"/>
          <w:bCs w:val="false"/>
        </w:rPr>
        <w:t xml:space="preserve">1.</w:t>
      </w:r>
    </w:p>
    <w:p>
      <w:pPr>
        <w:keepNext w:val="false"/>
      </w:pPr>
      <w:r>
        <w:rPr>
          <w:b w:val="false"/>
          <w:bCs w:val="false"/>
        </w:rPr>
        <w:t xml:space="preserve">persoana a decedat;</w:t>
      </w:r>
    </w:p>
    <w:p>
      <w:pPr>
        <w:keepNext w:val="false"/>
      </w:pPr>
      <w:r>
        <w:rPr>
          <w:b w:val="false"/>
          <w:bCs w:val="false"/>
        </w:rPr>
        <w:t xml:space="preserve">2.</w:t>
      </w:r>
    </w:p>
    <w:p>
      <w:pPr>
        <w:keepNext w:val="false"/>
      </w:pPr>
      <w:r>
        <w:rPr>
          <w:b w:val="false"/>
          <w:bCs w:val="false"/>
        </w:rPr>
        <w:t xml:space="preserve">persoana a fost condamnată printr-o hotărâre judecătorească definitivă sau s-a pronunțat amânarea aplicării pedepsei, în România sau într-un stat străin, pentru infracțiunile prevăzute la art. 364 alin. (1) lit. d);</w:t>
      </w:r>
    </w:p>
    <w:p>
      <w:pPr>
        <w:keepNext w:val="false"/>
      </w:pPr>
      <w:r>
        <w:rPr>
          <w:b w:val="false"/>
          <w:bCs w:val="false"/>
        </w:rPr>
        <w:t xml:space="preserve">3.</w:t>
      </w:r>
    </w:p>
    <w:p>
      <w:pPr>
        <w:keepNext w:val="false"/>
      </w:pPr>
      <w:r>
        <w:rPr>
          <w:b w:val="false"/>
          <w:bCs w:val="false"/>
        </w:rPr>
        <w:t xml:space="preserve">activitatea desfășurată este în situație de faliment, dizolvare sau lichidare;</w:t>
      </w:r>
    </w:p>
    <w:p>
      <w:pPr>
        <w:keepNext w:val="false"/>
      </w:pPr>
      <w:r>
        <w:rPr>
          <w:b w:val="false"/>
          <w:bCs w:val="false"/>
        </w:rPr>
        <w:t xml:space="preserve">b) în cazul unui antrepozitar autorizat, care este persoană juridică, dacă:</w:t>
      </w:r>
    </w:p>
    <w:p>
      <w:pPr>
        <w:keepNext w:val="false"/>
      </w:pPr>
      <w:r>
        <w:rPr>
          <w:b w:val="false"/>
          <w:bCs w:val="false"/>
        </w:rPr>
        <w:t xml:space="preserve">1.</w:t>
      </w:r>
    </w:p>
    <w:p>
      <w:pPr>
        <w:keepNext w:val="false"/>
      </w:pPr>
      <w:r>
        <w:rPr>
          <w:b w:val="false"/>
          <w:bCs w:val="false"/>
        </w:rPr>
        <w:t xml:space="preserve">în legătură cu persoana juridică a fost deschisă o procedură de faliment, dizolvare sau lichidare;</w:t>
      </w:r>
    </w:p>
    <w:p>
      <w:pPr>
        <w:keepNext w:val="false"/>
      </w:pPr>
      <w:r>
        <w:rPr>
          <w:b w:val="false"/>
          <w:bCs w:val="false"/>
        </w:rPr>
        <w:t xml:space="preserve">2.</w:t>
      </w:r>
    </w:p>
    <w:p>
      <w:pPr>
        <w:keepNext w:val="false"/>
      </w:pPr>
      <w:r>
        <w:rPr>
          <w:b w:val="false"/>
          <w:bCs w:val="false"/>
        </w:rPr>
        <w:t xml:space="preserve">persoana juridică sau oricare dintre administratorii persoanei juridice a fost condamnat printr-o hotărâre judecătorească definitivă sau s-a pronunțat amânarea aplicării pedepsei, în România sau într-un stat străin, pentru infracțiunile prevăzute la art. 364 alin. (1) lit. d), după caz;</w:t>
      </w:r>
    </w:p>
    <w:p>
      <w:pPr>
        <w:keepNext w:val="false"/>
      </w:pPr>
      <w:r>
        <w:rPr>
          <w:b w:val="false"/>
          <w:bCs w:val="false"/>
        </w:rPr>
        <w:t xml:space="preserve">c) antrepozitarul autorizat nu respectă oricare dintre cerințele prevăzute la art. 367, cu excepția obligației prevăzute la art. 367 alin. (1) lit. l);</w:t>
      </w:r>
    </w:p>
    <w:p>
      <w:pPr>
        <w:keepNext w:val="false"/>
      </w:pPr>
      <w:r>
        <w:rPr>
          <w:b w:val="false"/>
          <w:bCs w:val="false"/>
        </w:rPr>
        <w:t xml:space="preserve">d) când antrepozitarul încheie un act de vânzare a locului;</w:t>
      </w:r>
    </w:p>
    <w:p>
      <w:pPr>
        <w:keepNext w:val="false"/>
      </w:pPr>
      <w:r>
        <w:rPr>
          <w:b w:val="false"/>
          <w:bCs w:val="false"/>
        </w:rPr>
        <w:t xml:space="preserve">e) în cazul în care antrepozitarul autorizat dorește să renunțe la autorizație;</w:t>
      </w:r>
    </w:p>
    <w:p>
      <w:pPr>
        <w:keepNext w:val="false"/>
      </w:pPr>
      <w:r>
        <w:rPr>
          <w:b w:val="false"/>
          <w:bCs w:val="false"/>
        </w:rPr>
        <w:t xml:space="preserve">f) antrepozitarul autorizat înregistrează obligații fiscale restante la bugetul general consolidat, de natura celor administrate de A.N.A.F., mai vechi de 60 de zile față de termenul legal de plată;</w:t>
      </w:r>
    </w:p>
    <w:p>
      <w:pPr>
        <w:keepNext w:val="false"/>
      </w:pPr>
      <w:r>
        <w:rPr>
          <w:b w:val="false"/>
          <w:bCs w:val="false"/>
        </w:rPr>
        <w:t xml:space="preserve">g) pe durata unei perioade continue de minimum 6 luni, volumul mediu trimestrial al ieșirilor de produse accizabile din antrepozitul fiscal de depozitare este mai mic decât limita prevăzută în normele metodologice, potrivit prevederilor art. 364 alin. (1) lit. a).</w:t>
      </w:r>
    </w:p>
    <w:p>
      <w:pPr>
        <w:keepNext w:val="false"/>
      </w:pPr>
      <w:r>
        <w:rPr>
          <w:b w:val="false"/>
          <w:bCs w:val="false"/>
        </w:rPr>
        <w:t xml:space="preserve">(3) La propunerea organelor de control, autoritatea competentă poate suspenda autorizația pentru un antrepozit fiscal, astfel:</w:t>
      </w:r>
    </w:p>
    <w:p>
      <w:pPr>
        <w:keepNext w:val="false"/>
      </w:pPr>
      <w:r>
        <w:rPr>
          <w:b w:val="false"/>
          <w:bCs w:val="false"/>
        </w:rPr>
        <w:t xml:space="preserve">a) pe o perioadă de 1-6 luni, în cazul în care s-a constatat săvârșirea uneia dintre faptele contravenționale ce atrag suspendarea autorizației;</w:t>
      </w:r>
    </w:p>
    <w:p>
      <w:pPr>
        <w:keepNext w:val="false"/>
      </w:pPr>
      <w:r>
        <w:rPr>
          <w:b w:val="false"/>
          <w:bCs w:val="false"/>
        </w:rPr>
        <w:t xml:space="preserve">b) pe o perioadă de 1-12 luni, în cazul în care s-a constatat săvârșirea uneia dintre faptele prevăzute la art. 452 alin. (1) lit. b)-e), g) și i);</w:t>
      </w:r>
    </w:p>
    <w:p>
      <w:pPr>
        <w:keepNext w:val="false"/>
      </w:pPr>
      <w:r>
        <w:rPr>
          <w:b w:val="false"/>
          <w:bCs w:val="false"/>
        </w:rPr>
        <w:t xml:space="preserve">c) până la soluționarea definitivă a cauzei penale, în cazul în care a fost pusă în mișcare acțiunea penală pentru infracțiunile prevăzute la art. 364 alin. (1) lit. d).</w:t>
      </w:r>
    </w:p>
    <w:p>
      <w:pPr>
        <w:keepNext w:val="false"/>
      </w:pPr>
      <w:r>
        <w:rPr>
          <w:b w:val="false"/>
          <w:bCs w:val="false"/>
        </w:rPr>
        <w:t xml:space="preserve">(4) Decizia prin care Comisia a hotărât suspendarea, revocarea sau anularea autorizației de antrepozit fiscal se comunică și antrepozitarului deținător al autorizației. Comunicarea se realizează prin intermediul platformei dedicate a Agenției Naționale de Administrare Fiscală - Spațiul privat virtual sau prin remitere la domiciliul fiscal al antrepozitarului autorizat, potrivit dispozițiilor art. 47 alin. (8)-(10) din Legea nr. 207/2015, cu modificările și completările ulterioare. În situația în care antrepozitarul autorizat refuză primirea sau nu este găsit la domiciliul fiscal se afișează pe ușa acestuia o înștiințare potrivit art. 47 alin. (9) din Legea nr. 207/2015, cu modificările și completările ulterioare, și decizia se consideră comunicată la data afișării înștiințării.</w:t>
      </w:r>
    </w:p>
    <w:p>
      <w:pPr>
        <w:keepNext w:val="false"/>
      </w:pPr>
      <w:r>
        <w:rPr>
          <w:b w:val="false"/>
          <w:bCs w:val="false"/>
        </w:rPr>
        <w:t xml:space="preserve">(la 31-03-2026,</w:t>
      </w:r>
    </w:p>
    <w:p>
      <w:pPr>
        <w:keepNext w:val="false"/>
      </w:pPr>
      <w:r>
        <w:rPr>
          <w:b w:val="false"/>
          <w:bCs w:val="false"/>
        </w:rPr>
        <w:t xml:space="preserve">Alineatul (4) , Articolul 369 , Sectiunea a 9-a , Capitolul I , Titlul VIII a fost modificat de Punctul 21.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(4^1) Decizia prin care autoritatea vamală teritorială competentă pentru autorizare a hotărât suspendarea, revocarea sau anularea autorizației de antrepozit fiscal se comunică și antrepozitarului deținător al autorizației prin remitere la domiciliul fiscal al antrepozitarului autorizat, potrivit dispozițiilor art. 47 alin. (8)-(10) din Legea nr. 207/2015, cu modificările și completările ulterioare. În situația în care antrepozitarul autorizat refuză primirea sau nu este găsit la domiciliul fiscal se afișează pe ușa acestuia o înștiințare potrivit art. 47 alin. (9) din Legea nr. 207/2015, cu modificările și completările ulterioare, și decizia se consideră comunicată la data afișării înștiințării.</w:t>
      </w:r>
    </w:p>
    <w:p>
      <w:pPr>
        <w:keepNext w:val="false"/>
      </w:pPr>
      <w:r>
        <w:rPr>
          <w:b w:val="false"/>
          <w:bCs w:val="false"/>
        </w:rPr>
        <w:t xml:space="preserve">(la 31-03-2026,</w:t>
      </w:r>
    </w:p>
    <w:p>
      <w:pPr>
        <w:keepNext/>
      </w:pPr>
      <w:r>
        <w:rPr>
          <w:b/>
          <w:bCs/>
        </w:rPr>
        <w:t xml:space="preserve">Articolul 369 , Sectiunea a 9-a , Capitolul I , Titlul VIII a fost completat de Punctul 10. , Articolul II din ORDONANȚA DE URGENȚĂ nr. 13 din 5 martie 2026, publicată în MONITORUL OFICIAL nr. 181 din 9 martie 2026 care introduce pct. 21^1 al art.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(5) Antrepozitarul autorizat poate contesta decizia de suspendare, revocare sau anulare a autorizației pentru un antrepozit fiscal la structura cu atribuții de soluționare a contestațiilor din cadrul Ministerului Finanțelor Publice - aparat central, potrivit legislației privind contenciosul administrativ.</w:t>
      </w:r>
    </w:p>
    <w:p>
      <w:pPr>
        <w:keepNext w:val="false"/>
      </w:pPr>
      <w:r>
        <w:rPr>
          <w:b w:val="false"/>
          <w:bCs w:val="false"/>
        </w:rPr>
        <w:t xml:space="preserve">(la 24-07-2017,</w:t>
      </w:r>
    </w:p>
    <w:p>
      <w:pPr>
        <w:keepNext w:val="false"/>
      </w:pPr>
      <w:r>
        <w:rPr>
          <w:b w:val="false"/>
          <w:bCs w:val="false"/>
        </w:rPr>
        <w:t xml:space="preserve">Alineatul (5) din Articolul 369 , Sectiunea a 9-a , Capitolul I , Titlul VIII a fost modificat de Punctul 47,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(6) Decizia de suspendare sau de revocare a autorizației de antrepozit fiscal produce efecte de la data comunicării sau de la o altă dată ulterioară comunicării cuprinsă în aceasta, după caz. Decizia de anulare a autorizației de antrepozit fiscal produce efecte începând de la data emiterii autorizației.</w:t>
      </w:r>
    </w:p>
    <w:p>
      <w:pPr>
        <w:keepNext w:val="false"/>
      </w:pPr>
      <w:r>
        <w:rPr>
          <w:b w:val="false"/>
          <w:bCs w:val="false"/>
        </w:rPr>
        <w:t xml:space="preserve">(7) Contestarea deciziei de suspendare, revocare sau anulare a autorizației de antrepozit fiscal nu suspendă efectele juridice ale acestei decizii pe perioada soluționării contestației în procedură administrativă.</w:t>
      </w:r>
    </w:p>
    <w:p>
      <w:pPr>
        <w:keepNext w:val="false"/>
      </w:pPr>
      <w:r>
        <w:rPr>
          <w:b w:val="false"/>
          <w:bCs w:val="false"/>
        </w:rPr>
        <w:t xml:space="preserve">(8) În cazul în care antrepozitarul autorizat dorește să renunțe la autorizația pentru un antrepozit fiscal, acesta are obligația să notifice acest fapt autorității competente cu cel puțin 60 de zile înainte de data de la care renunțarea la autorizație își produce efecte.</w:t>
      </w:r>
    </w:p>
    <w:p>
      <w:pPr>
        <w:keepNext w:val="false"/>
      </w:pPr>
      <w:r>
        <w:rPr>
          <w:b w:val="false"/>
          <w:bCs w:val="false"/>
        </w:rPr>
        <w:t xml:space="preserve">(9) În cazul anulării autorizației, o nouă autorizație poate fi emisă de autoritatea competentă numai după o perioadă de cel puțin 5 ani de la data anulării.</w:t>
      </w:r>
    </w:p>
    <w:p>
      <w:pPr>
        <w:keepNext w:val="false"/>
      </w:pPr>
      <w:r>
        <w:rPr>
          <w:b w:val="false"/>
          <w:bCs w:val="false"/>
        </w:rPr>
        <w:t xml:space="preserve">(10) În cazul revocării autorizației, o nouă autorizație poate fi emisă de autoritatea competentă numai după o perioadă de cel puțin 180 de zile de la data la care decizia de revocare a autorizației de antrepozit fiscal produce efecte potrivit alin. (6). Aceste prevederi se aplică și în situația în care antrepozitarul autorizat contestă decizia de revocare, la calculul termenului de 180 de zile fiind luate în calcul perioadele în care decizia de revocare a produs efecte.</w:t>
      </w:r>
    </w:p>
    <w:p>
      <w:pPr>
        <w:keepNext w:val="false"/>
      </w:pPr>
      <w:r>
        <w:rPr>
          <w:b w:val="false"/>
          <w:bCs w:val="false"/>
        </w:rPr>
        <w:t xml:space="preserve">(11) În situația în care, în perioada de valabilitate a autorizației de antrepozit fiscal, intervin modificări ale condițiilor de autorizare sau de funcționare ale antrepozitului fiscal, iar neconformarea la acestea atrage revocarea autorizației, o nouă autorizație poate fi emisă de autoritatea competentă la data la care persoana a cărei autorizație a fost revocată din cauza neconformării la aceste condiții îndeplinește toate condițiile de autorizare/funcționare.</w:t>
      </w:r>
    </w:p>
    <w:p>
      <w:pPr>
        <w:keepNext w:val="false"/>
      </w:pPr>
      <w:r>
        <w:rPr>
          <w:b w:val="false"/>
          <w:bCs w:val="false"/>
        </w:rPr>
        <w:t xml:space="preserve">(12) Antrepozitarii autorizați, cărora le-a expirat ori le-a fost suspendată, revocată sau anulată autorizația și care dețin stocuri de produse accizabile la data expirării, suspendării, revocării ori anulării, pot valorifica produsele înregistrate în stoc - materii prime, semifabricate, produse finite -, în condițiile prevăzute de normele metodologice.</w:t>
      </w:r>
    </w:p>
    <w:p>
      <w:pPr>
        <w:keepNext w:val="false"/>
      </w:pPr>
      <w:r>
        <w:rPr>
          <w:b w:val="false"/>
          <w:bCs w:val="false"/>
        </w:rPr>
        <w:t xml:space="preserve">Secţiunea a 10-a Destinatarul înregistrat</w:t>
      </w:r>
    </w:p>
    <w:p>
      <w:pPr>
        <w:keepNext/>
      </w:pPr>
      <w:r>
        <w:rPr>
          <w:b/>
          <w:bCs/>
        </w:rPr>
        <w:t xml:space="preserve">Articolul 370</w:t>
      </w:r>
    </w:p>
    <w:p>
      <w:pPr>
        <w:keepNext w:val="false"/>
      </w:pPr>
      <w:r>
        <w:rPr>
          <w:b w:val="false"/>
          <w:bCs w:val="false"/>
        </w:rPr>
        <w:t xml:space="preserve">Reguli generale</w:t>
      </w:r>
    </w:p>
    <w:p>
      <w:pPr>
        <w:keepNext w:val="false"/>
      </w:pPr>
      <w:r>
        <w:rPr>
          <w:b w:val="false"/>
          <w:bCs w:val="false"/>
        </w:rPr>
        <w:t xml:space="preserve">(1) Persoana care intenționează să primească, în cadrul activității sale, produse accizabile care se deplasează în regim suspensiv de accize dintr-un alt stat membru trebuie să se autorizeze în calitate de destinatar înregistrat.</w:t>
      </w:r>
    </w:p>
    <w:p>
      <w:pPr>
        <w:keepNext w:val="false"/>
      </w:pPr>
      <w:r>
        <w:rPr>
          <w:b w:val="false"/>
          <w:bCs w:val="false"/>
        </w:rPr>
        <w:t xml:space="preserve">(2) Destinatarul înregistrat nu are dreptul de a produce, de a transforma, de a deține, de a depozita sau de a expedia produse accizabile în regim suspensiv de accize.</w:t>
      </w:r>
    </w:p>
    <w:p>
      <w:pPr>
        <w:keepNext w:val="false"/>
      </w:pPr>
      <w:r>
        <w:rPr>
          <w:b w:val="false"/>
          <w:bCs w:val="false"/>
        </w:rPr>
        <w:t xml:space="preserve">(la 13-02-2023,</w:t>
      </w:r>
    </w:p>
    <w:p>
      <w:pPr>
        <w:keepNext w:val="false"/>
      </w:pPr>
      <w:r>
        <w:rPr>
          <w:b w:val="false"/>
          <w:bCs w:val="false"/>
        </w:rPr>
        <w:t xml:space="preserve">Alineatul (2) din Articolul 370 , Sectiunea a 10-a , Capitolul I , Titlul VIII a fost modificat de Punctul 42,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371</w:t>
      </w:r>
    </w:p>
    <w:p>
      <w:pPr>
        <w:keepNext w:val="false"/>
      </w:pPr>
      <w:r>
        <w:rPr>
          <w:b w:val="false"/>
          <w:bCs w:val="false"/>
        </w:rPr>
        <w:t xml:space="preserve">Cererea de autorizare ca destinatar înregistrat</w:t>
      </w:r>
    </w:p>
    <w:p>
      <w:pPr>
        <w:keepNext w:val="false"/>
      </w:pPr>
      <w:r>
        <w:rPr>
          <w:b w:val="false"/>
          <w:bCs w:val="false"/>
        </w:rPr>
        <w:t xml:space="preserve">(1) Destinatarul înregistrat poate să își desfășoare activitatea în această calitate numai în baza autorizației valabile emise de autoritatea prevăzută la art. 359 alin. (1), potrivit prevederilor din normele metodologice.</w:t>
      </w:r>
    </w:p>
    <w:p>
      <w:pPr>
        <w:keepNext w:val="false"/>
      </w:pPr>
      <w:r>
        <w:rPr>
          <w:b w:val="false"/>
          <w:bCs w:val="false"/>
        </w:rPr>
        <w:t xml:space="preserve">(la 24-07-2017,</w:t>
      </w:r>
    </w:p>
    <w:p>
      <w:pPr>
        <w:keepNext w:val="false"/>
      </w:pPr>
      <w:r>
        <w:rPr>
          <w:b w:val="false"/>
          <w:bCs w:val="false"/>
        </w:rPr>
        <w:t xml:space="preserve">Alineatul (1) din Articolul 371 , Sectiunea a 10-a , Capitolul I , Titlul VIII a fost modificat de Punctul 48,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(2) Destinatarul înregistrat care primește doar ocazional produse accizabile poate să își desfășoare activitatea în această calitate numai în baza autorizației valabile emise de autoritatea competentă. Autorizarea prevăzută la art. 336 pct. 8 se face pentru o cantitate- limită de produse accizabile primită de la un singur expeditor și pentru o perioadă de timp limitată, potrivit prevederilor din normele metodologice.</w:t>
      </w:r>
    </w:p>
    <w:p>
      <w:pPr>
        <w:keepNext w:val="false"/>
      </w:pPr>
      <w:r>
        <w:rPr>
          <w:b w:val="false"/>
          <w:bCs w:val="false"/>
        </w:rPr>
        <w:t xml:space="preserve">(3) În vederea obținerii autorizației de destinatar înregistrat, solicitantul trebuie să depună o cerere la autoritatea competentă, în modul și în forma prevăzute în normele metodologice.</w:t>
      </w:r>
    </w:p>
    <w:p>
      <w:pPr>
        <w:keepNext/>
      </w:pPr>
      <w:r>
        <w:rPr>
          <w:b/>
          <w:bCs/>
        </w:rPr>
        <w:t xml:space="preserve">Articolul 372</w:t>
      </w:r>
    </w:p>
    <w:p>
      <w:pPr>
        <w:keepNext w:val="false"/>
      </w:pPr>
      <w:r>
        <w:rPr>
          <w:b w:val="false"/>
          <w:bCs w:val="false"/>
        </w:rPr>
        <w:t xml:space="preserve">Condiții de autorizare ca destinatar înregistrat</w:t>
      </w:r>
    </w:p>
    <w:p>
      <w:pPr>
        <w:keepNext w:val="false"/>
      </w:pPr>
      <w:r>
        <w:rPr>
          <w:b w:val="false"/>
          <w:bCs w:val="false"/>
        </w:rPr>
        <w:t xml:space="preserve">(1) Pentru a fi autorizată, persoana care urmează să își desfășoare activitatea ca destinatar înregistrat trebuie să aibă declarat cel puțin un loc în care urmează să realizeze recepția de produse accizabile deplasate în regim suspensiv de accize din alte state membre, pentru care trebuie să facă dovada înregistrării punctului de lucru la oficiul registrului comerțului.</w:t>
      </w:r>
    </w:p>
    <w:p>
      <w:pPr>
        <w:keepNext w:val="false"/>
      </w:pPr>
      <w:r>
        <w:rPr>
          <w:b w:val="false"/>
          <w:bCs w:val="false"/>
        </w:rPr>
        <w:t xml:space="preserve">(2) În situația în care recepția produselor accizabile se realizează în mai multe locuri, cererea este însoțită de o declarație privind locurile în care urmează a se realiza recepția acestor produse, precum și de dovada înregistrării acestora la oficiul registrului comerțului.</w:t>
      </w:r>
    </w:p>
    <w:p>
      <w:pPr>
        <w:keepNext w:val="false"/>
      </w:pPr>
      <w:r>
        <w:rPr>
          <w:b w:val="false"/>
          <w:bCs w:val="false"/>
        </w:rPr>
        <w:t xml:space="preserve">(3) Cererea care nu îndeplinește condițiile prevăzute la alin. (1) și (2) se respinge.</w:t>
      </w:r>
    </w:p>
    <w:p>
      <w:pPr>
        <w:keepNext w:val="false"/>
      </w:pPr>
      <w:r>
        <w:rPr>
          <w:b w:val="false"/>
          <w:bCs w:val="false"/>
        </w:rPr>
        <w:t xml:space="preserve">(4) Autorizația de destinatar înregistrat se eliberează numai dacă sunt îndeplinite următoarele condiții:</w:t>
      </w:r>
    </w:p>
    <w:p>
      <w:pPr>
        <w:keepNext w:val="false"/>
      </w:pPr>
      <w:r>
        <w:rPr>
          <w:b w:val="false"/>
          <w:bCs w:val="false"/>
        </w:rPr>
        <w:t xml:space="preserve">a) au fost prezentate documentele prevăzute în normele metodologice;</w:t>
      </w:r>
    </w:p>
    <w:p>
      <w:pPr>
        <w:keepNext w:val="false"/>
      </w:pPr>
      <w:r>
        <w:rPr>
          <w:b w:val="false"/>
          <w:bCs w:val="false"/>
        </w:rPr>
        <w:t xml:space="preserve">b) în cazul unei persoane fizice care urmează să își desfășoare activitatea ca destinatar înregistrat, aceasta să nu fie incapabilă, să nu fi fost condamnată definitiv sau să nu se fi pronunțat amânarea aplicării pedepsei pentru infracțiunile prevăzute la art. 364 alin. (1) lit. d);</w:t>
      </w:r>
    </w:p>
    <w:p>
      <w:pPr>
        <w:keepNext w:val="false"/>
      </w:pPr>
      <w:r>
        <w:rPr>
          <w:b w:val="false"/>
          <w:bCs w:val="false"/>
        </w:rPr>
        <w:t xml:space="preserve">c) în cazul unei persoane juridice care urmează să își desfășoare activitatea ca destinatar înregistrat, nici persoana însăși, nici administratorii acestor persoane juridice să nu fie incapabili, să nu fi fost condamnați definitiv sau să nu se fi pronunțat amânarea aplicării pedepsei pentru infracțiunile prevăzute la art. 364 alin. (1) lit. d), după caz;</w:t>
      </w:r>
    </w:p>
    <w:p>
      <w:pPr>
        <w:keepNext w:val="false"/>
      </w:pPr>
      <w:r>
        <w:rPr>
          <w:b w:val="false"/>
          <w:bCs w:val="false"/>
        </w:rPr>
        <w:t xml:space="preserve">d) persoana care urmează să își desfășoare activitatea ca destinatar înregistrat nu înregistrează obligații fiscale restante la bugetul general consolidat, de natura celor administrate de A.N.A.F.;</w:t>
      </w:r>
    </w:p>
    <w:p>
      <w:pPr>
        <w:keepNext w:val="false"/>
      </w:pPr>
      <w:r>
        <w:rPr>
          <w:b w:val="false"/>
          <w:bCs w:val="false"/>
        </w:rPr>
        <w:t xml:space="preserve">e) persoana care urmează să își desfășoare activitatea ca destinatar înregistrat deține un sistem computerizat de evidență a produselor accizabile achiziționate în regim suspensiv de accize, a produselor livrate și a stocurilor de astfel de produse.</w:t>
      </w:r>
    </w:p>
    <w:p>
      <w:pPr>
        <w:keepNext/>
      </w:pPr>
      <w:r>
        <w:rPr>
          <w:b/>
          <w:bCs/>
        </w:rPr>
        <w:t xml:space="preserve">Articolul 373</w:t>
      </w:r>
    </w:p>
    <w:p>
      <w:pPr>
        <w:keepNext w:val="false"/>
      </w:pPr>
      <w:r>
        <w:rPr>
          <w:b w:val="false"/>
          <w:bCs w:val="false"/>
        </w:rPr>
        <w:t xml:space="preserve">Autorizarea ca destinatar înregistrat</w:t>
      </w:r>
    </w:p>
    <w:p>
      <w:pPr>
        <w:keepNext w:val="false"/>
      </w:pPr>
      <w:r>
        <w:rPr>
          <w:b w:val="false"/>
          <w:bCs w:val="false"/>
        </w:rPr>
        <w:t xml:space="preserve">(1) Autoritatea competentă emite autorizarea ca destinatar înregistrat, în termen de 60 de zile de la data depunerii documentației complete de autorizare.</w:t>
      </w:r>
    </w:p>
    <w:p>
      <w:pPr>
        <w:keepNext w:val="false"/>
      </w:pPr>
      <w:r>
        <w:rPr>
          <w:b w:val="false"/>
          <w:bCs w:val="false"/>
        </w:rPr>
        <w:t xml:space="preserve">(2) Procedura de autorizare a destinatarilor înregistrați nu intră sub incidența prevederilor legale privind procedura aprobării tacite.</w:t>
      </w:r>
    </w:p>
    <w:p>
      <w:pPr>
        <w:keepNext w:val="false"/>
      </w:pPr>
      <w:r>
        <w:rPr>
          <w:b w:val="false"/>
          <w:bCs w:val="false"/>
        </w:rPr>
        <w:t xml:space="preserve">(3) Autorizația conține următoarele elemente:</w:t>
      </w:r>
    </w:p>
    <w:p>
      <w:pPr>
        <w:keepNext w:val="false"/>
      </w:pPr>
      <w:r>
        <w:rPr>
          <w:b w:val="false"/>
          <w:bCs w:val="false"/>
        </w:rPr>
        <w:t xml:space="preserve">a) codul de accize;</w:t>
      </w:r>
    </w:p>
    <w:p>
      <w:pPr>
        <w:keepNext w:val="false"/>
      </w:pPr>
      <w:r>
        <w:rPr>
          <w:b w:val="false"/>
          <w:bCs w:val="false"/>
        </w:rPr>
        <w:t xml:space="preserve">b) elementele de identificare ale destinatarului înregistrat;</w:t>
      </w:r>
    </w:p>
    <w:p>
      <w:pPr>
        <w:keepNext w:val="false"/>
      </w:pPr>
      <w:r>
        <w:rPr>
          <w:b w:val="false"/>
          <w:bCs w:val="false"/>
        </w:rPr>
        <w:t xml:space="preserve">c) tipul produselor accizabile care urmează a fi recepționate;</w:t>
      </w:r>
    </w:p>
    <w:p>
      <w:pPr>
        <w:keepNext w:val="false"/>
      </w:pPr>
      <w:r>
        <w:rPr>
          <w:b w:val="false"/>
          <w:bCs w:val="false"/>
        </w:rPr>
        <w:t xml:space="preserve">d) nivelul și forma garanției;</w:t>
      </w:r>
    </w:p>
    <w:p>
      <w:pPr>
        <w:keepNext w:val="false"/>
      </w:pPr>
      <w:r>
        <w:rPr>
          <w:b w:val="false"/>
          <w:bCs w:val="false"/>
        </w:rPr>
        <w:t xml:space="preserve">e) data de la care autorizația devine valabilă;</w:t>
      </w:r>
    </w:p>
    <w:p>
      <w:pPr>
        <w:keepNext w:val="false"/>
      </w:pPr>
      <w:r>
        <w:rPr>
          <w:b w:val="false"/>
          <w:bCs w:val="false"/>
        </w:rPr>
        <w:t xml:space="preserve">f) locurile declarate pentru recepția produselor accizabile și adresa acestora.</w:t>
      </w:r>
    </w:p>
    <w:p>
      <w:pPr>
        <w:keepNext w:val="false"/>
      </w:pPr>
      <w:r>
        <w:rPr>
          <w:b w:val="false"/>
          <w:bCs w:val="false"/>
        </w:rPr>
        <w:t xml:space="preserve">(4) Autorizația de destinatar înregistrat este valabilă începând cu data de 1 a lunii următoare celei în care destinatarul înregistrat face dovada constituirii garanției în cuantumul și în forma aprobate de autoritatea competentă.</w:t>
      </w:r>
    </w:p>
    <w:p>
      <w:pPr>
        <w:keepNext w:val="false"/>
      </w:pPr>
      <w:r>
        <w:rPr>
          <w:b w:val="false"/>
          <w:bCs w:val="false"/>
        </w:rPr>
        <w:t xml:space="preserve">(5) În cazul destinatarului înregistrat care primește doar ocazional produse accizabile în regim suspensiv de accize, autorizația are valabilitate de 12 luni consecutive de la data emiterii acesteia.</w:t>
      </w:r>
    </w:p>
    <w:p>
      <w:pPr>
        <w:keepNext w:val="false"/>
      </w:pPr>
      <w:r>
        <w:rPr>
          <w:b w:val="false"/>
          <w:bCs w:val="false"/>
        </w:rPr>
        <w:t xml:space="preserve">(6) Autorizațiile pot fi modificate de către autoritatea competentă din oficiu sau la cerere.</w:t>
      </w:r>
    </w:p>
    <w:p>
      <w:pPr>
        <w:keepNext w:val="false"/>
      </w:pPr>
      <w:r>
        <w:rPr>
          <w:b w:val="false"/>
          <w:bCs w:val="false"/>
        </w:rPr>
        <w:t xml:space="preserve">(7) În cazul modificării autorizației din oficiu, înainte de a fi modificată autorizația, autoritatea competentă trebuie să îl informeze pe destinatarul înregistrat asupra modificării și asupra motivelor acesteia.</w:t>
      </w:r>
    </w:p>
    <w:p>
      <w:pPr>
        <w:keepNext w:val="false"/>
      </w:pPr>
      <w:r>
        <w:rPr>
          <w:b w:val="false"/>
          <w:bCs w:val="false"/>
        </w:rPr>
        <w:t xml:space="preserve">(8) Destinatarul înregistrat poate solicita autorității competente modificarea autorizației, în condițiile prevăzute în normele metodologice.</w:t>
      </w:r>
    </w:p>
    <w:p>
      <w:pPr>
        <w:keepNext/>
      </w:pPr>
      <w:r>
        <w:rPr>
          <w:b/>
          <w:bCs/>
        </w:rPr>
        <w:t xml:space="preserve">Articolul 374</w:t>
      </w:r>
    </w:p>
    <w:p>
      <w:pPr>
        <w:keepNext w:val="false"/>
      </w:pPr>
      <w:r>
        <w:rPr>
          <w:b w:val="false"/>
          <w:bCs w:val="false"/>
        </w:rPr>
        <w:t xml:space="preserve">Respingerea cererii de autorizare ca destinatar înregistrat</w:t>
      </w:r>
    </w:p>
    <w:p>
      <w:pPr>
        <w:keepNext w:val="false"/>
      </w:pPr>
      <w:r>
        <w:rPr>
          <w:b w:val="false"/>
          <w:bCs w:val="false"/>
        </w:rPr>
        <w:t xml:space="preserve">(1) Respingerea cererii de autorizare se comunică în scris, odată cu motivele luării acestei decizii.</w:t>
      </w:r>
    </w:p>
    <w:p>
      <w:pPr>
        <w:keepNext w:val="false"/>
      </w:pPr>
      <w:r>
        <w:rPr>
          <w:b w:val="false"/>
          <w:bCs w:val="false"/>
        </w:rPr>
        <w:t xml:space="preserve">(2) În cazul în care autoritatea prevăzută la art. 359 alin. (1) a respins cererea de autorizare a unui destinatar înregistrat, persoana care a depus cererea poate contesta această decizie la structura cu atribuții de soluționare a contestațiilor din cadrul Ministerului Finanțelor Publice - aparat central, conform prevederilor legislației privind contenciosul administrativ.</w:t>
      </w:r>
    </w:p>
    <w:p>
      <w:pPr>
        <w:keepNext w:val="false"/>
      </w:pPr>
      <w:r>
        <w:rPr>
          <w:b w:val="false"/>
          <w:bCs w:val="false"/>
        </w:rPr>
        <w:t xml:space="preserve">(la 24-07-2017,</w:t>
      </w:r>
    </w:p>
    <w:p>
      <w:pPr>
        <w:keepNext w:val="false"/>
      </w:pPr>
      <w:r>
        <w:rPr>
          <w:b w:val="false"/>
          <w:bCs w:val="false"/>
        </w:rPr>
        <w:t xml:space="preserve">Alineatul (2) din Articolul 374 , Sectiunea a 10-a , Capitolul I , Titlul VIII a fost modificat de Punctul 49, Punctul 15, Articolul I din LEGEA nr. 177 din 18 iulie 2017, publicată în MONITORUL OFICIAL nr. 584 din 21 iulie 2017</w:t>
      </w:r>
    </w:p>
    <w:p>
      <w:pPr>
        <w:keepNext w:val="false"/>
      </w:pPr>
      <w:r>
        <w:rPr>
          <w:b w:val="false"/>
          <w:bCs w:val="false"/>
        </w:rPr>
        <w:t xml:space="preserve">)</w:t>
      </w:r>
    </w:p>
    <w:p>
      <w:pPr>
        <w:keepNext/>
      </w:pPr>
      <w:r>
        <w:rPr>
          <w:b/>
          <w:bCs/>
        </w:rPr>
        <w:t xml:space="preserve">Articolul 375</w:t>
      </w:r>
    </w:p>
    <w:p>
      <w:pPr>
        <w:keepNext w:val="false"/>
      </w:pPr>
      <w:r>
        <w:rPr>
          <w:b w:val="false"/>
          <w:bCs w:val="false"/>
        </w:rPr>
        <w:t xml:space="preserve">Obligațiile destinatarului înregistrat</w:t>
      </w:r>
    </w:p>
    <w:p>
      <w:pPr>
        <w:keepNext w:val="false"/>
      </w:pPr>
      <w:r>
        <w:rPr>
          <w:b w:val="false"/>
          <w:bCs w:val="false"/>
        </w:rPr>
        <w:t xml:space="preserve">(1) Orice destinatar înregistrat are obligația de a îndeplini următoarele cerințe:</w:t>
      </w:r>
    </w:p>
    <w:p>
      <w:pPr>
        <w:keepNext w:val="false"/>
      </w:pPr>
      <w:r>
        <w:rPr>
          <w:b w:val="false"/>
          <w:bCs w:val="false"/>
        </w:rPr>
        <w:t xml:space="preserve">a) să garanteze plata accizelor în condițiile prevăzute în normele metodologice, înaintea expedierii de către antrepozitarul autorizat sau a expeditorului înregistrat a produselor accizabile;</w:t>
      </w:r>
    </w:p>
    <w:p>
      <w:pPr>
        <w:keepNext w:val="false"/>
      </w:pPr>
      <w:r>
        <w:rPr>
          <w:b w:val="false"/>
          <w:bCs w:val="false"/>
        </w:rPr>
        <w:t xml:space="preserve">b) la încheierea deplasării, să înscrie în evidențe produsele accizabile primite în regim suspensiv de accize;</w:t>
      </w:r>
    </w:p>
    <w:p>
      <w:pPr>
        <w:keepNext w:val="false"/>
      </w:pPr>
      <w:r>
        <w:rPr>
          <w:b w:val="false"/>
          <w:bCs w:val="false"/>
        </w:rPr>
        <w:t xml:space="preserve">c) să accepte orice control al autorității competente, pentru a se asigura că produsele au fost efectiv primite;</w:t>
      </w:r>
    </w:p>
    <w:p>
      <w:pPr>
        <w:keepNext w:val="false"/>
      </w:pPr>
      <w:r>
        <w:rPr>
          <w:b w:val="false"/>
          <w:bCs w:val="false"/>
        </w:rPr>
        <w:t xml:space="preserve">(la 13-02-2023,</w:t>
      </w:r>
    </w:p>
    <w:p>
      <w:pPr>
        <w:keepNext w:val="false"/>
      </w:pPr>
      <w:r>
        <w:rPr>
          <w:b w:val="false"/>
          <w:bCs w:val="false"/>
        </w:rPr>
        <w:t xml:space="preserve">Litera c) din Alineatul (1) , Articolul 375 , Sectiunea a 10-a , Capitolul I , Titlul VIII a fost modificată de Punctul 43,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d) să asigure îndeplinirea pe toată durata de funcționare a condițiilor prevăzute la art. 372;</w:t>
      </w:r>
    </w:p>
    <w:p>
      <w:pPr>
        <w:keepNext w:val="false"/>
      </w:pPr>
      <w:r>
        <w:rPr>
          <w:b w:val="false"/>
          <w:bCs w:val="false"/>
        </w:rPr>
        <w:t xml:space="preserve">e) să transmită la autoritatea competentă, până la data de 15 a lunii următoare celei de raportare, situațiile de raportare prevăzute în normele metodologice.</w:t>
      </w:r>
    </w:p>
    <w:p>
      <w:pPr>
        <w:keepNext w:val="false"/>
      </w:pPr>
      <w:r>
        <w:rPr>
          <w:b w:val="false"/>
          <w:bCs w:val="false"/>
        </w:rPr>
        <w:t xml:space="preserve">f) abrogată.</w:t>
      </w:r>
    </w:p>
    <w:p>
      <w:pPr>
        <w:keepNext w:val="false"/>
      </w:pPr>
      <w:r>
        <w:rPr>
          <w:b w:val="false"/>
          <w:bCs w:val="false"/>
        </w:rPr>
        <w:t xml:space="preserve">(la 20-06-2024,</w:t>
      </w:r>
    </w:p>
    <w:p>
      <w:pPr>
        <w:keepNext w:val="false"/>
      </w:pPr>
      <w:r>
        <w:rPr>
          <w:b w:val="false"/>
          <w:bCs w:val="false"/>
        </w:rPr>
        <w:t xml:space="preserve">Litera f) , Alineatul (1) , Articolul 375 , Sectiunea a 10-a , Capitolul I , Titlul VIII a fost abrogată de Punctul 3. , Articolul I din ORDONANȚA DE URGENȚĂ nr. 59 din 6 iunie 2024, publicată în MONITORUL OFICIAL nr. 534 din 7 iunie 2024</w:t>
      </w:r>
    </w:p>
    <w:p>
      <w:pPr>
        <w:keepNext w:val="false"/>
      </w:pPr>
      <w:r>
        <w:rPr>
          <w:b w:val="false"/>
          <w:bCs w:val="false"/>
        </w:rPr>
        <w:t xml:space="preserve">)</w:t>
      </w:r>
    </w:p>
    <w:p>
      <w:pPr>
        <w:keepNext w:val="false"/>
      </w:pPr>
      <w:r>
        <w:rPr>
          <w:b w:val="false"/>
          <w:bCs w:val="false"/>
        </w:rPr>
        <w:t xml:space="preserve">(1^1) Pe lângă obligațiile prevăzute la alin. (1), destinatarul înregistrat care prezintă risc fiscal ridicat are obligația depunerii la autoritatea competentă a unei declarații pe propria răspundere privind cantitatea de produse accizabile pe care intenționează să o primească și să garanteze plata accizelor conform art. 348 alin. (1^1). Modelul și conținutul declarației și modalitatea de declarare se stabilesc prin ordin al președintelui Agenției Naționale de Administrare Fiscală.</w:t>
      </w:r>
    </w:p>
    <w:p>
      <w:pPr>
        <w:keepNext w:val="false"/>
      </w:pPr>
      <w:r>
        <w:rPr>
          <w:b w:val="false"/>
          <w:bCs w:val="false"/>
        </w:rPr>
        <w:t xml:space="preserve">(la 01-02-2025,</w:t>
      </w:r>
    </w:p>
    <w:p>
      <w:pPr>
        <w:keepNext/>
      </w:pPr>
      <w:r>
        <w:rPr>
          <w:b/>
          <w:bCs/>
        </w:rPr>
        <w:t xml:space="preserve">Articolul 375 , Sectiunea a 10-a , Capitolul I , Titlul VIII a fost completat de Punctul 24.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(1^2) Cu cel puțin 3 zile calendaristice înainte de epuizarea cantității de produse accizabile înscrise în declarația pe propria răspundere prevăzută la alin. (1^1), destinatarul înregistrat care prezintă risc fiscal ridicat are obligația de a înștiința autoritatea competentă cu privire la acest fapt.</w:t>
      </w:r>
    </w:p>
    <w:p>
      <w:pPr>
        <w:keepNext w:val="false"/>
      </w:pPr>
      <w:r>
        <w:rPr>
          <w:b w:val="false"/>
          <w:bCs w:val="false"/>
        </w:rPr>
        <w:t xml:space="preserve">(la 01-02-2025,</w:t>
      </w:r>
    </w:p>
    <w:p>
      <w:pPr>
        <w:keepNext/>
      </w:pPr>
      <w:r>
        <w:rPr>
          <w:b/>
          <w:bCs/>
        </w:rPr>
        <w:t xml:space="preserve">Articolul 375 , Sectiunea a 10-a , Capitolul I , Titlul VIII a fost completat de Punctul 24.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(1^3) Criteriile pentru evaluarea riscului fiscal în vederea determinării destinatarilor înregistrați care prezintă risc fiscal ridicat sunt cele prevăzute la art. 367 alin. (1^3).</w:t>
      </w:r>
    </w:p>
    <w:p>
      <w:pPr>
        <w:keepNext w:val="false"/>
      </w:pPr>
      <w:r>
        <w:rPr>
          <w:b w:val="false"/>
          <w:bCs w:val="false"/>
        </w:rPr>
        <w:t xml:space="preserve">(la 31-03-2026,</w:t>
      </w:r>
    </w:p>
    <w:p>
      <w:pPr>
        <w:keepNext w:val="false"/>
      </w:pPr>
      <w:r>
        <w:rPr>
          <w:b w:val="false"/>
          <w:bCs w:val="false"/>
        </w:rPr>
        <w:t xml:space="preserve">Alineatul (1^3) , Articolul 375 , Sectiunea a 10-a , Capitolul I , Titlul VIII a fost modificat de Punctul 22.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(1^4) Operatorii economici despre care în procesul de autorizare sau ulterior ca urmare a unei sesizări a organelor fiscale se constată că se încadrează în cel puțin unul dintre criteriile prevăzute la art. 367 alin. (1^3) sunt notificați de către Comisie în vederea respectării prevederilor alin. (1^1) și (1^2) și ale art. 348 alin. (1^4).</w:t>
      </w:r>
    </w:p>
    <w:p>
      <w:pPr>
        <w:keepNext w:val="false"/>
      </w:pPr>
      <w:r>
        <w:rPr>
          <w:b w:val="false"/>
          <w:bCs w:val="false"/>
        </w:rPr>
        <w:t xml:space="preserve">(la 31-03-2026,</w:t>
      </w:r>
    </w:p>
    <w:p>
      <w:pPr>
        <w:keepNext w:val="false"/>
      </w:pPr>
      <w:r>
        <w:rPr>
          <w:b w:val="false"/>
          <w:bCs w:val="false"/>
        </w:rPr>
        <w:t xml:space="preserve">Alineatul (1^4) , Articolul 375 , Sectiunea a 10-a , Capitolul I , Titlul VIII a fost modificat de Punctul 22.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(1^5) În cazul în care autoritatea competentă constată că pe parcursul a 36 de luni consecutive de la data depunerii primei declarații pe propria răspundere conform alin. (1^1) operatorul economic nu a înregistrat obligații fiscale restante la bugetul general consolidat, de natura celor administrate de Agenția Națională de Administrare Fiscală, în sensul art. 157 din Legea nr. 207/2015 privind Codul de procedură fiscală, cu modificările și completările ulterioare, pentru care s-a dispus executarea garanției și a fost începută procedura de executare silită, operatorul economic se consideră că nu mai prezintă risc fiscal ridicat în sensul alin. (1^3).</w:t>
      </w:r>
    </w:p>
    <w:p>
      <w:pPr>
        <w:keepNext w:val="false"/>
      </w:pPr>
      <w:r>
        <w:rPr>
          <w:b w:val="false"/>
          <w:bCs w:val="false"/>
        </w:rPr>
        <w:t xml:space="preserve">(la 01-02-2025,</w:t>
      </w:r>
    </w:p>
    <w:p>
      <w:pPr>
        <w:keepNext/>
      </w:pPr>
      <w:r>
        <w:rPr>
          <w:b/>
          <w:bCs/>
        </w:rPr>
        <w:t xml:space="preserve">Articolul 375 , Sectiunea a 10-a , Capitolul I , Titlul VIII a fost completat de Punctul 24.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(1^6) Activitatea de monitorizare și control al activității desfășurate de destinatarii înregistrați care prezintă risc fiscal ridicat se stabilește prin ordin comun al președintelui Agenției Naționale de Administrare Fiscală și al președintelui Autorității Vamale Române.</w:t>
      </w:r>
    </w:p>
    <w:p>
      <w:pPr>
        <w:keepNext w:val="false"/>
      </w:pPr>
      <w:r>
        <w:rPr>
          <w:b w:val="false"/>
          <w:bCs w:val="false"/>
        </w:rPr>
        <w:t xml:space="preserve">(la 01-02-2025,</w:t>
      </w:r>
    </w:p>
    <w:p>
      <w:pPr>
        <w:keepNext/>
      </w:pPr>
      <w:r>
        <w:rPr>
          <w:b/>
          <w:bCs/>
        </w:rPr>
        <w:t xml:space="preserve">Articolul 375 , Sectiunea a 10-a , Capitolul I , Titlul VIII a fost completat de Punctul 24.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(2) În situația în care intervin modificări față de datele menționate în autorizație, destinatarul înregistrat are obligația de a depune o notificare la autoritatea competentă, potrivit prevederilor din normele metodologice.</w:t>
      </w:r>
    </w:p>
    <w:p>
      <w:pPr>
        <w:keepNext w:val="false"/>
      </w:pPr>
      <w:r>
        <w:rPr>
          <w:b w:val="false"/>
          <w:bCs w:val="false"/>
        </w:rPr>
        <w:t xml:space="preserve">(3) Destinatarul înregistrat nu poate realiza recepția de produse accizabile într-un nou loc dacă acesta nu a fost declarat.</w:t>
      </w:r>
    </w:p>
    <w:p>
      <w:pPr>
        <w:keepNext/>
      </w:pPr>
      <w:r>
        <w:rPr>
          <w:b/>
          <w:bCs/>
        </w:rPr>
        <w:t xml:space="preserve">Articolul 376</w:t>
      </w:r>
    </w:p>
    <w:p>
      <w:pPr>
        <w:keepNext w:val="false"/>
      </w:pPr>
      <w:r>
        <w:rPr>
          <w:b w:val="false"/>
          <w:bCs w:val="false"/>
        </w:rPr>
        <w:t xml:space="preserve">Netransferabilitatea autorizației de destinatar înregistrat</w:t>
      </w:r>
    </w:p>
    <w:p>
      <w:pPr>
        <w:keepNext w:val="false"/>
      </w:pPr>
      <w:r>
        <w:rPr>
          <w:b w:val="false"/>
          <w:bCs w:val="false"/>
        </w:rPr>
        <w:t xml:space="preserve">(1) Autorizațiile sunt emise numai pentru destinatarii înregistrați numiți și nu sunt transferabile.</w:t>
      </w:r>
    </w:p>
    <w:p>
      <w:pPr>
        <w:keepNext w:val="false"/>
      </w:pPr>
      <w:r>
        <w:rPr>
          <w:b w:val="false"/>
          <w:bCs w:val="false"/>
        </w:rPr>
        <w:t xml:space="preserve">(2) Atunci când are loc vânzarea locului de recepție a produselor accizabile, autorizația nu se transferă noului proprietar.</w:t>
      </w:r>
    </w:p>
    <w:p>
      <w:pPr>
        <w:keepNext/>
      </w:pPr>
      <w:r>
        <w:rPr>
          <w:b/>
          <w:bCs/>
        </w:rPr>
        <w:t xml:space="preserve">Articolul 377</w:t>
      </w:r>
    </w:p>
    <w:p>
      <w:pPr>
        <w:keepNext w:val="false"/>
      </w:pPr>
      <w:r>
        <w:rPr>
          <w:b w:val="false"/>
          <w:bCs w:val="false"/>
        </w:rPr>
        <w:t xml:space="preserve">Revocarea autorizației de destinatar înregistrat</w:t>
      </w:r>
    </w:p>
    <w:p>
      <w:pPr>
        <w:keepNext w:val="false"/>
      </w:pPr>
      <w:r>
        <w:rPr>
          <w:b w:val="false"/>
          <w:bCs w:val="false"/>
        </w:rPr>
        <w:t xml:space="preserve">(1) Autorizația de destinatar înregistrat poate fi revocată în următoarele situații:</w:t>
      </w:r>
    </w:p>
    <w:p>
      <w:pPr>
        <w:keepNext w:val="false"/>
      </w:pPr>
      <w:r>
        <w:rPr>
          <w:b w:val="false"/>
          <w:bCs w:val="false"/>
        </w:rPr>
        <w:t xml:space="preserve">a) atunci când titularul acesteia nu respectă una dintre cerințele prevăzute la art. 375, cu excepția obligației prevăzute la art. 375 alin. (1) lit. e);</w:t>
      </w:r>
    </w:p>
    <w:p>
      <w:pPr>
        <w:keepNext w:val="false"/>
      </w:pPr>
      <w:r>
        <w:rPr>
          <w:b w:val="false"/>
          <w:bCs w:val="false"/>
        </w:rPr>
        <w:t xml:space="preserve">b) atunci când titularul acesteia înregistrează obligații fiscale restante la bugetul general consolidat, de natura celor administrate de A.N.A.F., mai vechi de 30 de zile față de termenul legal de plată;</w:t>
      </w:r>
    </w:p>
    <w:p>
      <w:pPr>
        <w:keepNext w:val="false"/>
      </w:pPr>
      <w:r>
        <w:rPr>
          <w:b w:val="false"/>
          <w:bCs w:val="false"/>
        </w:rPr>
        <w:t xml:space="preserve">c) în cazul unui destinatar persoană fizică, dacă a fost condamnată printr-o hotărâre judecătorească definitivă sau s-a pronunțat amânarea aplicării pedepsei, în România sau într-un stat străin, pentru infracțiunile prevăzute la art. 364 alin. (1) lit. d);</w:t>
      </w:r>
    </w:p>
    <w:p>
      <w:pPr>
        <w:keepNext w:val="false"/>
      </w:pPr>
      <w:r>
        <w:rPr>
          <w:b w:val="false"/>
          <w:bCs w:val="false"/>
        </w:rPr>
        <w:t xml:space="preserve">d) în cazul unui destinatar înregistrat, persoană juridică, dacă persoana juridică sau oricare dintre administratorii persoanei juridice a fost condamnat printr-o hotărâre judecătorească definitivă sau s-a pronunțat amânarea aplicării pedepsei, în România sau într-un stat străin, pentru infracțiunile prevăzute la art. 364 alin. (1) lit. d), după caz;</w:t>
      </w:r>
    </w:p>
    <w:p>
      <w:pPr>
        <w:keepNext w:val="false"/>
      </w:pPr>
      <w:r>
        <w:rPr>
          <w:b w:val="false"/>
          <w:bCs w:val="false"/>
        </w:rPr>
        <w:t xml:space="preserve">e) în cazul în care destinatarul înregistrat dorește să renunțe la autorizație.</w:t>
      </w:r>
    </w:p>
    <w:p>
      <w:pPr>
        <w:keepNext w:val="false"/>
      </w:pPr>
      <w:r>
        <w:rPr>
          <w:b w:val="false"/>
          <w:bCs w:val="false"/>
        </w:rPr>
        <w:t xml:space="preserve">(1^1) Prin excepție de la prevederile alin. (1) lit. b), la propunerea organelor de control, autoritatea competentă revocă autorizația de destinatar înregistrat care prezintă risc fiscal ridicat, în termen de maximum 3 zile calendaristice de la data primirii propunerii de revocare, în următoarele situații:</w:t>
      </w:r>
    </w:p>
    <w:p>
      <w:pPr>
        <w:keepNext w:val="false"/>
      </w:pPr>
      <w:r>
        <w:rPr>
          <w:b w:val="false"/>
          <w:bCs w:val="false"/>
        </w:rPr>
        <w:t xml:space="preserve">a) atunci când titularul acesteia nu respectă prevederile art. 348 alin. (1^1) și art. 375 alin. (1^1) și (1^2);</w:t>
      </w:r>
    </w:p>
    <w:p>
      <w:pPr>
        <w:keepNext w:val="false"/>
      </w:pPr>
      <w:r>
        <w:rPr>
          <w:b w:val="false"/>
          <w:bCs w:val="false"/>
        </w:rPr>
        <w:t xml:space="preserve">b) atunci când titularul acesteia depășește cantitatea de produse accizabile înscrisă în declarația prevăzută la art. 375 alin. (1^1).</w:t>
      </w:r>
    </w:p>
    <w:p>
      <w:pPr>
        <w:keepNext w:val="false"/>
      </w:pPr>
      <w:r>
        <w:rPr>
          <w:b w:val="false"/>
          <w:bCs w:val="false"/>
        </w:rPr>
        <w:t xml:space="preserve">(la 01-02-2025,</w:t>
      </w:r>
    </w:p>
    <w:p>
      <w:pPr>
        <w:keepNext/>
      </w:pPr>
      <w:r>
        <w:rPr>
          <w:b/>
          <w:bCs/>
        </w:rPr>
        <w:t xml:space="preserve">Articolul 377 , Sectiunea a 10-a , Capitolul I , Titlul VIII a fost completat de Punctul 25.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(1^2) Decizia prin care autoritatea competentă a hotărât revocarea autorizației de destinatar înregistrat care prezintă risc fiscal ridicat se comunică deținătorului autorizației. Comunicarea se realizează prin remitere la domiciliul fiscal al destinatarului înregistrat care prezintă risc fiscal potrivit dispozițiilor art. 47 alin. (8)-(10) din Legea nr. 207/2015, cu modificările și completările ulterioare. În situația în care destinatarul înregistrat care prezintă risc fiscal nu este găsit la domiciliul fiscal se afișează pe ușa acestuia o înștiințare potrivit art. 47 alin. (9) din Legea nr. 207/2015, cu modificările și completările ulterioare, și decizia se consideră comunicată la data afișării înștiințării.</w:t>
      </w:r>
    </w:p>
    <w:p>
      <w:pPr>
        <w:keepNext w:val="false"/>
      </w:pPr>
      <w:r>
        <w:rPr>
          <w:b w:val="false"/>
          <w:bCs w:val="false"/>
        </w:rPr>
        <w:t xml:space="preserve">(la 01-02-2025,</w:t>
      </w:r>
    </w:p>
    <w:p>
      <w:pPr>
        <w:keepNext/>
      </w:pPr>
      <w:r>
        <w:rPr>
          <w:b/>
          <w:bCs/>
        </w:rPr>
        <w:t xml:space="preserve">Articolul 377 , Sectiunea a 10-a , Capitolul I , Titlul VIII a fost completat de Punctul 25.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(2) În cazul în care destinatarul înregistrat dorește să renunțe la autorizație, acesta are obligația să notifice acest fapt autorității competente cu cel puțin 60 de zile înainte de data de la care renunțarea la autorizație produce efecte. Decizia de revocare se comunică destinatarului înregistrat și produce efecte de la data la care a fost adusă la cunoștință acestuia.</w:t>
      </w:r>
    </w:p>
    <w:p>
      <w:pPr>
        <w:keepNext w:val="false"/>
      </w:pPr>
      <w:r>
        <w:rPr>
          <w:b w:val="false"/>
          <w:bCs w:val="false"/>
        </w:rPr>
        <w:t xml:space="preserve">(3) Abrogat.</w:t>
      </w:r>
    </w:p>
    <w:p>
      <w:pPr>
        <w:keepNext w:val="false"/>
      </w:pPr>
      <w:r>
        <w:rPr>
          <w:b w:val="false"/>
          <w:bCs w:val="false"/>
        </w:rPr>
        <w:t xml:space="preserve">(la 31-03-2026,</w:t>
      </w:r>
    </w:p>
    <w:p>
      <w:pPr>
        <w:keepNext w:val="false"/>
      </w:pPr>
      <w:r>
        <w:rPr>
          <w:b w:val="false"/>
          <w:bCs w:val="false"/>
        </w:rPr>
        <w:t xml:space="preserve">Alineatul (3) , Articolul 377 , Sectiunea a 10-a , Capitolul I , Titlul VIII a fost abrogat de Punctul 23.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(4) Destinatarul înregistrat nemulțumit poate contesta decizia de revocare a autorizației la structura cu atribuții de soluționare a contestațiilor din cadrul Ministerului Finanțelor Publice - aparat central, potrivit legislației privind contenciosul administrativ.</w:t>
      </w:r>
    </w:p>
    <w:p>
      <w:pPr>
        <w:keepNext w:val="false"/>
      </w:pPr>
      <w:r>
        <w:rPr>
          <w:b w:val="false"/>
          <w:bCs w:val="false"/>
        </w:rPr>
        <w:t xml:space="preserve">(la 24-07-2017,</w:t>
      </w:r>
    </w:p>
    <w:p>
      <w:pPr>
        <w:keepNext w:val="false"/>
      </w:pPr>
      <w:r>
        <w:rPr>
          <w:b w:val="false"/>
          <w:bCs w:val="false"/>
        </w:rPr>
        <w:t xml:space="preserve">Alineatul (4) din Articolul 377 , Sectiunea a 10-a , Capitolul I , Titlul VIII a fost modificat de Punctul 50,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(5) Contestarea deciziei de revocare a autorizației de destinatar înregistrat nu suspendă efectele juridice ale acestei decizii pe perioada soluționării contestației în procedură administrativă.</w:t>
      </w:r>
    </w:p>
    <w:p>
      <w:pPr>
        <w:keepNext w:val="false"/>
      </w:pPr>
      <w:r>
        <w:rPr>
          <w:b w:val="false"/>
          <w:bCs w:val="false"/>
        </w:rPr>
        <w:t xml:space="preserve">Secţiunea a 11-a Expeditorul înregistrat</w:t>
      </w:r>
    </w:p>
    <w:p>
      <w:pPr>
        <w:keepNext/>
      </w:pPr>
      <w:r>
        <w:rPr>
          <w:b/>
          <w:bCs/>
        </w:rPr>
        <w:t xml:space="preserve">Articolul 378</w:t>
      </w:r>
    </w:p>
    <w:p>
      <w:pPr>
        <w:keepNext w:val="false"/>
      </w:pPr>
      <w:r>
        <w:rPr>
          <w:b w:val="false"/>
          <w:bCs w:val="false"/>
        </w:rPr>
        <w:t xml:space="preserve">Reguli generale</w:t>
      </w:r>
    </w:p>
    <w:p>
      <w:pPr>
        <w:keepNext w:val="false"/>
      </w:pPr>
      <w:r>
        <w:rPr>
          <w:b w:val="false"/>
          <w:bCs w:val="false"/>
        </w:rPr>
        <w:t xml:space="preserve">Persoana care intenționează să expedieze în regim suspensiv de accize produse accizabile puse în liberă circulație trebuie să se autorizeze în calitate de expeditor înregistrat.</w:t>
      </w:r>
    </w:p>
    <w:p>
      <w:pPr>
        <w:keepNext/>
      </w:pPr>
      <w:r>
        <w:rPr>
          <w:b/>
          <w:bCs/>
        </w:rPr>
        <w:t xml:space="preserve">Articolul 379</w:t>
      </w:r>
    </w:p>
    <w:p>
      <w:pPr>
        <w:keepNext w:val="false"/>
      </w:pPr>
      <w:r>
        <w:rPr>
          <w:b w:val="false"/>
          <w:bCs w:val="false"/>
        </w:rPr>
        <w:t xml:space="preserve">Cererea de autorizare ca expeditor înregistrat</w:t>
      </w:r>
    </w:p>
    <w:p>
      <w:pPr>
        <w:keepNext w:val="false"/>
      </w:pPr>
      <w:r>
        <w:rPr>
          <w:b w:val="false"/>
          <w:bCs w:val="false"/>
        </w:rPr>
        <w:t xml:space="preserve">(1) Expeditorul înregistrat în România poate să își desfășoare activitatea în această calitate numai în baza autorizației valabile emise de autoritatea prevăzută la art. 359 alin. (1).</w:t>
      </w:r>
    </w:p>
    <w:p>
      <w:pPr>
        <w:keepNext w:val="false"/>
      </w:pPr>
      <w:r>
        <w:rPr>
          <w:b w:val="false"/>
          <w:bCs w:val="false"/>
        </w:rPr>
        <w:t xml:space="preserve">(la 24-07-2017,</w:t>
      </w:r>
    </w:p>
    <w:p>
      <w:pPr>
        <w:keepNext w:val="false"/>
      </w:pPr>
      <w:r>
        <w:rPr>
          <w:b w:val="false"/>
          <w:bCs w:val="false"/>
        </w:rPr>
        <w:t xml:space="preserve">Alineatul (1) din Articolul 379 , Sectiunea a 11-a , Capitolul I , Titlul VIII a fost modificat de Punctul 51,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(2) În vederea obținerii autorizației de expeditor înregistrat, solicitantul trebuie să depună o cerere la autoritatea competentă, în modul și în forma prevăzute în normele metodologice.</w:t>
      </w:r>
    </w:p>
    <w:p>
      <w:pPr>
        <w:keepNext/>
      </w:pPr>
      <w:r>
        <w:rPr>
          <w:b/>
          <w:bCs/>
        </w:rPr>
        <w:t xml:space="preserve">Articolul 380</w:t>
      </w:r>
    </w:p>
    <w:p>
      <w:pPr>
        <w:keepNext w:val="false"/>
      </w:pPr>
      <w:r>
        <w:rPr>
          <w:b w:val="false"/>
          <w:bCs w:val="false"/>
        </w:rPr>
        <w:t xml:space="preserve">Condiții de autorizare ca expeditor înregistrat</w:t>
      </w:r>
    </w:p>
    <w:p>
      <w:pPr>
        <w:keepNext w:val="false"/>
      </w:pPr>
      <w:r>
        <w:rPr>
          <w:b w:val="false"/>
          <w:bCs w:val="false"/>
        </w:rPr>
        <w:t xml:space="preserve">Autoritatea prevăzută la art. 359 alin. (1) eliberează autorizația de expeditor înregistrat numai dacă sunt îndeplinite următoarele condiții:</w:t>
      </w:r>
    </w:p>
    <w:p>
      <w:pPr>
        <w:keepNext w:val="false"/>
      </w:pPr>
      <w:r>
        <w:rPr>
          <w:b w:val="false"/>
          <w:bCs w:val="false"/>
        </w:rPr>
        <w:t xml:space="preserve">(la 24-07-2017,</w:t>
      </w:r>
    </w:p>
    <w:p>
      <w:pPr>
        <w:keepNext w:val="false"/>
      </w:pPr>
      <w:r>
        <w:rPr>
          <w:b w:val="false"/>
          <w:bCs w:val="false"/>
        </w:rPr>
        <w:t xml:space="preserve">Partea introductivă a art. 380 din Sectiunea a 11-a , Capitolul I , Titlul VIII a fost modificată de Punctul 52,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a) au fost prezentate documentele prevăzute în normele metodologice;</w:t>
      </w:r>
    </w:p>
    <w:p>
      <w:pPr>
        <w:keepNext w:val="false"/>
      </w:pPr>
      <w:r>
        <w:rPr>
          <w:b w:val="false"/>
          <w:bCs w:val="false"/>
        </w:rPr>
        <w:t xml:space="preserve">b) în cazul unei persoane fizice care urmează să-și desfășoare activitatea ca expeditor înregistrat, aceasta să nu fie incapabilă, să nu fi fost condamnată definitiv sau să nu se fi pronunțat amânarea aplicării pedepsei pentru infracțiunile prevăzute la art. 364 alin. (1) lit. d);</w:t>
      </w:r>
    </w:p>
    <w:p>
      <w:pPr>
        <w:keepNext w:val="false"/>
      </w:pPr>
      <w:r>
        <w:rPr>
          <w:b w:val="false"/>
          <w:bCs w:val="false"/>
        </w:rPr>
        <w:t xml:space="preserve">c) în cazul unei persoane juridice care urmează să își desfășoare activitatea ca expeditor înregistrat, nici persoana însăși, nici administratorii acestei persoane juridice să nu fie incapabili, să nu fi fost condamnați definitiv sau să nu se fi pronunțat amânarea aplicării pedepsei pentru infracțiunile prevăzute la art. 364 alin. (1) lit. d), după caz;</w:t>
      </w:r>
    </w:p>
    <w:p>
      <w:pPr>
        <w:keepNext w:val="false"/>
      </w:pPr>
      <w:r>
        <w:rPr>
          <w:b w:val="false"/>
          <w:bCs w:val="false"/>
        </w:rPr>
        <w:t xml:space="preserve">d) solicitantul nu înregistrează obligații fiscale restante la bugetul general consolidat de natura celor administrate de A.N.A.F.</w:t>
      </w:r>
    </w:p>
    <w:p>
      <w:pPr>
        <w:keepNext/>
      </w:pPr>
      <w:r>
        <w:rPr>
          <w:b/>
          <w:bCs/>
        </w:rPr>
        <w:t xml:space="preserve">Articolul 381</w:t>
      </w:r>
    </w:p>
    <w:p>
      <w:pPr>
        <w:keepNext w:val="false"/>
      </w:pPr>
      <w:r>
        <w:rPr>
          <w:b w:val="false"/>
          <w:bCs w:val="false"/>
        </w:rPr>
        <w:t xml:space="preserve">Autorizarea ca expeditor înregistrat</w:t>
      </w:r>
    </w:p>
    <w:p>
      <w:pPr>
        <w:keepNext w:val="false"/>
      </w:pPr>
      <w:r>
        <w:rPr>
          <w:b w:val="false"/>
          <w:bCs w:val="false"/>
        </w:rPr>
        <w:t xml:space="preserve">(1) Autoritatea competentă emite autorizarea ca expeditor înregistrat, în termen de 60 de zile de la data depunerii documentației complete de autorizare.</w:t>
      </w:r>
    </w:p>
    <w:p>
      <w:pPr>
        <w:keepNext w:val="false"/>
      </w:pPr>
      <w:r>
        <w:rPr>
          <w:b w:val="false"/>
          <w:bCs w:val="false"/>
        </w:rPr>
        <w:t xml:space="preserve">(2) Procedura de autorizare a expeditorilor înregistrați nu intră sub incidența prevederilor legale privind procedura aprobării tacite.</w:t>
      </w:r>
    </w:p>
    <w:p>
      <w:pPr>
        <w:keepNext w:val="false"/>
      </w:pPr>
      <w:r>
        <w:rPr>
          <w:b w:val="false"/>
          <w:bCs w:val="false"/>
        </w:rPr>
        <w:t xml:space="preserve">(3) Autorizația conține următoarele elemente:</w:t>
      </w:r>
    </w:p>
    <w:p>
      <w:pPr>
        <w:keepNext w:val="false"/>
      </w:pPr>
      <w:r>
        <w:rPr>
          <w:b w:val="false"/>
          <w:bCs w:val="false"/>
        </w:rPr>
        <w:t xml:space="preserve">a) codul de accize;</w:t>
      </w:r>
    </w:p>
    <w:p>
      <w:pPr>
        <w:keepNext w:val="false"/>
      </w:pPr>
      <w:r>
        <w:rPr>
          <w:b w:val="false"/>
          <w:bCs w:val="false"/>
        </w:rPr>
        <w:t xml:space="preserve">b) elementele de identificare ale expeditorului înregistrat;</w:t>
      </w:r>
    </w:p>
    <w:p>
      <w:pPr>
        <w:keepNext w:val="false"/>
      </w:pPr>
      <w:r>
        <w:rPr>
          <w:b w:val="false"/>
          <w:bCs w:val="false"/>
        </w:rPr>
        <w:t xml:space="preserve">c) tipul produselor accizabile care urmează a fi expediate;</w:t>
      </w:r>
    </w:p>
    <w:p>
      <w:pPr>
        <w:keepNext w:val="false"/>
      </w:pPr>
      <w:r>
        <w:rPr>
          <w:b w:val="false"/>
          <w:bCs w:val="false"/>
        </w:rPr>
        <w:t xml:space="preserve">d) nivelul și forma garanției;</w:t>
      </w:r>
    </w:p>
    <w:p>
      <w:pPr>
        <w:keepNext w:val="false"/>
      </w:pPr>
      <w:r>
        <w:rPr>
          <w:b w:val="false"/>
          <w:bCs w:val="false"/>
        </w:rPr>
        <w:t xml:space="preserve">e) data de la care autorizația devine valabilă;</w:t>
      </w:r>
    </w:p>
    <w:p>
      <w:pPr>
        <w:keepNext w:val="false"/>
      </w:pPr>
      <w:r>
        <w:rPr>
          <w:b w:val="false"/>
          <w:bCs w:val="false"/>
        </w:rPr>
        <w:t xml:space="preserve">f) locurile de import.</w:t>
      </w:r>
    </w:p>
    <w:p>
      <w:pPr>
        <w:keepNext w:val="false"/>
      </w:pPr>
      <w:r>
        <w:rPr>
          <w:b w:val="false"/>
          <w:bCs w:val="false"/>
        </w:rPr>
        <w:t xml:space="preserve">(4) Autorizația de expeditor înregistrat este valabilă începând cu data de 1 a lunii următoare celei în care expeditorul înregistrat face dovada constituirii garanției în cuantumul și în forma aprobate de autoritatea competentă. În cazul solicitantului care deține și calitatea de antrepozitar autorizat, autorizația de expeditor înregistrat este valabilă începând cu data emiterii acesteia.</w:t>
      </w:r>
    </w:p>
    <w:p>
      <w:pPr>
        <w:keepNext w:val="false"/>
      </w:pPr>
      <w:r>
        <w:rPr>
          <w:b w:val="false"/>
          <w:bCs w:val="false"/>
        </w:rPr>
        <w:t xml:space="preserve">(5) Autorizațiile pot fi modificate de către autoritatea competentă din oficiu sau la cerere.</w:t>
      </w:r>
    </w:p>
    <w:p>
      <w:pPr>
        <w:keepNext w:val="false"/>
      </w:pPr>
      <w:r>
        <w:rPr>
          <w:b w:val="false"/>
          <w:bCs w:val="false"/>
        </w:rPr>
        <w:t xml:space="preserve">(6) În cazul modificării autorizației din oficiu, înainte de a fi modificată autorizația, autoritatea competentă trebuie să-l informeze pe expeditorul înregistrat asupra modificării și asupra motivelor acesteia.</w:t>
      </w:r>
    </w:p>
    <w:p>
      <w:pPr>
        <w:keepNext w:val="false"/>
      </w:pPr>
      <w:r>
        <w:rPr>
          <w:b w:val="false"/>
          <w:bCs w:val="false"/>
        </w:rPr>
        <w:t xml:space="preserve">(7) Expeditorul înregistrat poate solicita autorității competente modificarea autorizației, în condițiile prevăzute în normele metodologice.</w:t>
      </w:r>
    </w:p>
    <w:p>
      <w:pPr>
        <w:keepNext/>
      </w:pPr>
      <w:r>
        <w:rPr>
          <w:b/>
          <w:bCs/>
        </w:rPr>
        <w:t xml:space="preserve">Articolul 382</w:t>
      </w:r>
    </w:p>
    <w:p>
      <w:pPr>
        <w:keepNext w:val="false"/>
      </w:pPr>
      <w:r>
        <w:rPr>
          <w:b w:val="false"/>
          <w:bCs w:val="false"/>
        </w:rPr>
        <w:t xml:space="preserve">Respingerea cererii de autorizare ca expeditor înregistrat</w:t>
      </w:r>
    </w:p>
    <w:p>
      <w:pPr>
        <w:keepNext w:val="false"/>
      </w:pPr>
      <w:r>
        <w:rPr>
          <w:b w:val="false"/>
          <w:bCs w:val="false"/>
        </w:rPr>
        <w:t xml:space="preserve">(1) Respingerea cererii de autorizare se comunică în scris, odată cu motivele luării acestei decizii.</w:t>
      </w:r>
    </w:p>
    <w:p>
      <w:pPr>
        <w:keepNext w:val="false"/>
      </w:pPr>
      <w:r>
        <w:rPr>
          <w:b w:val="false"/>
          <w:bCs w:val="false"/>
        </w:rPr>
        <w:t xml:space="preserve">(2) În cazul în care autoritatea prevăzută la art. 359 alin. (1) a respins cererea de autorizare a unui expeditor înregistrat, persoana care a depus cererea poate contesta această decizie la structura cu atribuții de soluționare a contestațiilor din cadrul Ministerului Finanțelor Publice - aparat central, conform prevederilor legislației privind contenciosul administrativ.</w:t>
      </w:r>
    </w:p>
    <w:p>
      <w:pPr>
        <w:keepNext w:val="false"/>
      </w:pPr>
      <w:r>
        <w:rPr>
          <w:b w:val="false"/>
          <w:bCs w:val="false"/>
        </w:rPr>
        <w:t xml:space="preserve">(la 24-07-2017,</w:t>
      </w:r>
    </w:p>
    <w:p>
      <w:pPr>
        <w:keepNext w:val="false"/>
      </w:pPr>
      <w:r>
        <w:rPr>
          <w:b w:val="false"/>
          <w:bCs w:val="false"/>
        </w:rPr>
        <w:t xml:space="preserve">Alineatul (2) din Articolul 382 , Sectiunea a 11-a , Capitolul I , Titlul VIII a fost modificat de Punctul 53, Punctul 15, Articolul I din LEGEA nr. 177 din 18 iulie 2017, publicată în MONITORUL OFICIAL nr. 584 din 21 iulie 2017</w:t>
      </w:r>
    </w:p>
    <w:p>
      <w:pPr>
        <w:keepNext w:val="false"/>
      </w:pPr>
      <w:r>
        <w:rPr>
          <w:b w:val="false"/>
          <w:bCs w:val="false"/>
        </w:rPr>
        <w:t xml:space="preserve">)</w:t>
      </w:r>
    </w:p>
    <w:p>
      <w:pPr>
        <w:keepNext/>
      </w:pPr>
      <w:r>
        <w:rPr>
          <w:b/>
          <w:bCs/>
        </w:rPr>
        <w:t xml:space="preserve">Articolul 383</w:t>
      </w:r>
    </w:p>
    <w:p>
      <w:pPr>
        <w:keepNext w:val="false"/>
      </w:pPr>
      <w:r>
        <w:rPr>
          <w:b w:val="false"/>
          <w:bCs w:val="false"/>
        </w:rPr>
        <w:t xml:space="preserve">Obligațiile expeditorului înregistrat</w:t>
      </w:r>
    </w:p>
    <w:p>
      <w:pPr>
        <w:keepNext w:val="false"/>
      </w:pPr>
      <w:r>
        <w:rPr>
          <w:b w:val="false"/>
          <w:bCs w:val="false"/>
        </w:rPr>
        <w:t xml:space="preserve">(1) Orice expeditor înregistrat are obligația de a garanta plata accizelor în condițiile prevăzute în normele metodologice, înaintea expedierii produselor accizabile.</w:t>
      </w:r>
    </w:p>
    <w:p>
      <w:pPr>
        <w:keepNext w:val="false"/>
      </w:pPr>
      <w:r>
        <w:rPr>
          <w:b w:val="false"/>
          <w:bCs w:val="false"/>
        </w:rPr>
        <w:t xml:space="preserve">(2) În situația în care intervin modificări față de datele menționate în autorizație, expeditorul înregistrat are obligația de a depune o cerere la autoritatea competentă, potrivit prevederilor din normele metodologice.</w:t>
      </w:r>
    </w:p>
    <w:p>
      <w:pPr>
        <w:keepNext w:val="false"/>
      </w:pPr>
      <w:r>
        <w:rPr>
          <w:b w:val="false"/>
          <w:bCs w:val="false"/>
        </w:rPr>
        <w:t xml:space="preserve">(3) Expeditorul înregistrat are obligația să transmită la autoritatea competentă, până la data de 15 a lunii următoare celei de raportare, situațiile de raportare prevăzute în normele metodologice.</w:t>
      </w:r>
    </w:p>
    <w:p>
      <w:pPr>
        <w:keepNext/>
      </w:pPr>
      <w:r>
        <w:rPr>
          <w:b/>
          <w:bCs/>
        </w:rPr>
        <w:t xml:space="preserve">Articolul 384</w:t>
      </w:r>
    </w:p>
    <w:p>
      <w:pPr>
        <w:keepNext w:val="false"/>
      </w:pPr>
      <w:r>
        <w:rPr>
          <w:b w:val="false"/>
          <w:bCs w:val="false"/>
        </w:rPr>
        <w:t xml:space="preserve">Netransferabilitatea autorizației de expeditor înregistrat</w:t>
      </w:r>
    </w:p>
    <w:p>
      <w:pPr>
        <w:keepNext w:val="false"/>
      </w:pPr>
      <w:r>
        <w:rPr>
          <w:b w:val="false"/>
          <w:bCs w:val="false"/>
        </w:rPr>
        <w:t xml:space="preserve">Autorizațiile sunt emise numai pentru expeditorii înregistrați numiți și nu sunt transferabile.</w:t>
      </w:r>
    </w:p>
    <w:p>
      <w:pPr>
        <w:keepNext/>
      </w:pPr>
      <w:r>
        <w:rPr>
          <w:b/>
          <w:bCs/>
        </w:rPr>
        <w:t xml:space="preserve">Articolul 385</w:t>
      </w:r>
    </w:p>
    <w:p>
      <w:pPr>
        <w:keepNext w:val="false"/>
      </w:pPr>
      <w:r>
        <w:rPr>
          <w:b w:val="false"/>
          <w:bCs w:val="false"/>
        </w:rPr>
        <w:t xml:space="preserve">Revocarea autorizației de expeditor înregistrat</w:t>
      </w:r>
    </w:p>
    <w:p>
      <w:pPr>
        <w:keepNext w:val="false"/>
      </w:pPr>
      <w:r>
        <w:rPr>
          <w:b w:val="false"/>
          <w:bCs w:val="false"/>
        </w:rPr>
        <w:t xml:space="preserve">(1) Autorizația de expeditor înregistrat poate fi revocată în următoarele situații:</w:t>
      </w:r>
    </w:p>
    <w:p>
      <w:pPr>
        <w:keepNext w:val="false"/>
      </w:pPr>
      <w:r>
        <w:rPr>
          <w:b w:val="false"/>
          <w:bCs w:val="false"/>
        </w:rPr>
        <w:t xml:space="preserve">a) atunci când titularul acesteia nu respectă una dintre cerințele prevăzute la art. 383 alin. (1) și (2);</w:t>
      </w:r>
    </w:p>
    <w:p>
      <w:pPr>
        <w:keepNext w:val="false"/>
      </w:pPr>
      <w:r>
        <w:rPr>
          <w:b w:val="false"/>
          <w:bCs w:val="false"/>
        </w:rPr>
        <w:t xml:space="preserve">b) atunci când titularul acesteia înregistrează obligații fiscale restante la bugetul general consolidat, de natura celor administrate de A.N.A.F., mai vechi de 30 de zile față de termenul legal de plată;</w:t>
      </w:r>
    </w:p>
    <w:p>
      <w:pPr>
        <w:keepNext w:val="false"/>
      </w:pPr>
      <w:r>
        <w:rPr>
          <w:b w:val="false"/>
          <w:bCs w:val="false"/>
        </w:rPr>
        <w:t xml:space="preserve">c) în cazul unui expeditor înregistrat, persoană fizică, dacă a fost condamnată printr-o hotărâre judecătorească definitivă sau s-a pronunțat amânarea aplicării pedepsei, în România sau într-un stat străin, pentru infracțiunile prevăzute la art. 364 alin. (1) lit. d);</w:t>
      </w:r>
    </w:p>
    <w:p>
      <w:pPr>
        <w:keepNext w:val="false"/>
      </w:pPr>
      <w:r>
        <w:rPr>
          <w:b w:val="false"/>
          <w:bCs w:val="false"/>
        </w:rPr>
        <w:t xml:space="preserve">d) în cazul unui expeditor înregistrat, persoană juridică, dacă persoana juridică sau oricare dintre administratorii persoanei juridice a fost condamnat printr-o hotărâre judecătorească definitivă sau s-a pronunțat amânarea aplicării pedepsei, în România sau într-un stat străin, pentru infracțiunile prevăzute la art. 364 alin. (1) lit. d), după caz;</w:t>
      </w:r>
    </w:p>
    <w:p>
      <w:pPr>
        <w:keepNext w:val="false"/>
      </w:pPr>
      <w:r>
        <w:rPr>
          <w:b w:val="false"/>
          <w:bCs w:val="false"/>
        </w:rPr>
        <w:t xml:space="preserve">e) în cazul în care expeditorul înregistrat dorește să renunțe la autorizație.</w:t>
      </w:r>
    </w:p>
    <w:p>
      <w:pPr>
        <w:keepNext w:val="false"/>
      </w:pPr>
      <w:r>
        <w:rPr>
          <w:b w:val="false"/>
          <w:bCs w:val="false"/>
        </w:rPr>
        <w:t xml:space="preserve">(2) În cazul în care expeditorul înregistrat dorește să renunțe la autorizație, acesta are obligația să notifice acest fapt autorității prevăzute la art. 359 alin. (1) cu cel puțin 60 de zile înainte de data de la care renunțarea la autorizație produce efecte.</w:t>
      </w:r>
    </w:p>
    <w:p>
      <w:pPr>
        <w:keepNext w:val="false"/>
      </w:pPr>
      <w:r>
        <w:rPr>
          <w:b w:val="false"/>
          <w:bCs w:val="false"/>
        </w:rPr>
        <w:t xml:space="preserve">(la 24-07-2017,</w:t>
      </w:r>
    </w:p>
    <w:p>
      <w:pPr>
        <w:keepNext w:val="false"/>
      </w:pPr>
      <w:r>
        <w:rPr>
          <w:b w:val="false"/>
          <w:bCs w:val="false"/>
        </w:rPr>
        <w:t xml:space="preserve">Alineatul (2) din Articolul 385 , Sectiunea a 11-a , Capitolul I , Titlul VIII a fost modificat de Punctul 54,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(3) Decizia de revocare se comunică expeditorului înregistrat și produce efecte de la data la care a fost adusă la cunoștința acestuia. Comunicarea se realizează prin intermediul platformei dedicate a Agenției Naționale de Administrare Fiscală - Spațiul privat virtual sau prin remitere la domiciliul fiscal al expeditorului înregistrat, potrivit dispozițiilor art. 47 alin. (8)-(10) din Legea nr. 207/2015, cu modificările și completările ulterioare. În situația în care expeditorul înregistrat refuză primirea sau nu este găsit la domiciliul fiscal se afișează pe ușa acestuia o înștiințare potrivit art. 47 alin. (9) din Legea nr. 207/2015, cu modificările și completările ulterioare, și decizia se consideră comunicată la data afișării înștiințării.</w:t>
      </w:r>
    </w:p>
    <w:p>
      <w:pPr>
        <w:keepNext w:val="false"/>
      </w:pPr>
      <w:r>
        <w:rPr>
          <w:b w:val="false"/>
          <w:bCs w:val="false"/>
        </w:rPr>
        <w:t xml:space="preserve">(la 31-03-2026,</w:t>
      </w:r>
    </w:p>
    <w:p>
      <w:pPr>
        <w:keepNext w:val="false"/>
      </w:pPr>
      <w:r>
        <w:rPr>
          <w:b w:val="false"/>
          <w:bCs w:val="false"/>
        </w:rPr>
        <w:t xml:space="preserve">Alineatul (3) , Articolul 385 , Sectiunea a 11-a , Capitolul I , Titlul VIII a fost modificat de Punctul 24.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(4) Expeditorul înregistrat nemulțumit poate contesta decizia de revocare a autorizației la structura cu atribuții de soluționare a contestațiilor din cadrul Ministerului Finanțelor Publice - aparat central, potrivit legislației privind contenciosul administrativ.</w:t>
      </w:r>
    </w:p>
    <w:p>
      <w:pPr>
        <w:keepNext w:val="false"/>
      </w:pPr>
      <w:r>
        <w:rPr>
          <w:b w:val="false"/>
          <w:bCs w:val="false"/>
        </w:rPr>
        <w:t xml:space="preserve">(la 24-07-2017,</w:t>
      </w:r>
    </w:p>
    <w:p>
      <w:pPr>
        <w:keepNext w:val="false"/>
      </w:pPr>
      <w:r>
        <w:rPr>
          <w:b w:val="false"/>
          <w:bCs w:val="false"/>
        </w:rPr>
        <w:t xml:space="preserve">Alineatul (4) din Articolul 385 , Sectiunea a 11-a , Capitolul I , Titlul VIII a fost modificat de Punctul 54,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(5) Contestarea deciziei de revocare a autorizației de expeditor înregistrat nu suspendă efectele juridice ale acestei decizii pe perioada soluționării contestației în procedură administrativă.</w:t>
      </w:r>
    </w:p>
    <w:p>
      <w:pPr>
        <w:keepNext w:val="false"/>
      </w:pPr>
      <w:r>
        <w:rPr>
          <w:b w:val="false"/>
          <w:bCs w:val="false"/>
        </w:rPr>
        <w:t xml:space="preserve">Secţiunea a 11^1-a Exportatorul înregistrat de produse energetice</w:t>
      </w:r>
    </w:p>
    <w:p>
      <w:pPr>
        <w:keepNext w:val="false"/>
      </w:pPr>
      <w:r>
        <w:rPr>
          <w:b w:val="false"/>
          <w:bCs w:val="false"/>
        </w:rPr>
        <w:t xml:space="preserve">(la 31-03-2026,</w:t>
      </w:r>
    </w:p>
    <w:p>
      <w:pPr>
        <w:keepNext w:val="false"/>
      </w:pPr>
      <w:r>
        <w:rPr>
          <w:b w:val="false"/>
          <w:bCs w:val="false"/>
        </w:rPr>
        <w:t xml:space="preserve">Capitolul I , Titlul VIII a fost completat de Punctul 25. , Articolul I din ORDONANȚA DE URGENȚĂ nr. 89 din 23 decembrie 2025, publicată în MONITORUL OFICIAL nr. 1203 din 24 decembrie 2025</w:t>
      </w:r>
    </w:p>
    <w:p>
      <w:pPr>
        <w:keepNext w:val="false"/>
      </w:pPr>
      <w:r>
        <w:rPr>
          <w:b w:val="false"/>
          <w:bCs w:val="false"/>
        </w:rPr>
        <w:t xml:space="preserve">)</w:t>
      </w:r>
    </w:p>
    <w:p>
      <w:pPr>
        <w:keepNext/>
      </w:pPr>
      <w:r>
        <w:rPr>
          <w:b/>
          <w:bCs/>
        </w:rPr>
        <w:t xml:space="preserve">Articolul 385^1</w:t>
      </w:r>
    </w:p>
    <w:p>
      <w:pPr>
        <w:keepNext w:val="false"/>
      </w:pPr>
      <w:r>
        <w:rPr>
          <w:b w:val="false"/>
          <w:bCs w:val="false"/>
        </w:rPr>
        <w:t xml:space="preserve">Reguli generale</w:t>
      </w:r>
    </w:p>
    <w:p>
      <w:pPr>
        <w:keepNext w:val="false"/>
      </w:pPr>
      <w:r>
        <w:rPr>
          <w:b w:val="false"/>
          <w:bCs w:val="false"/>
        </w:rPr>
        <w:t xml:space="preserve">(1) Persoana fizică sau juridică care intenționează să exporte produse energetice prevăzute la art. 435 alin. (3) trebuie să se înregistreze în calitate de exportator înregistrat la autoritatea competentă potrivit prevederilor stabilite prin ordin al președintelui Autorității Vamale Române.</w:t>
      </w:r>
    </w:p>
    <w:p>
      <w:pPr>
        <w:keepNext w:val="false"/>
      </w:pPr>
      <w:r>
        <w:rPr>
          <w:b w:val="false"/>
          <w:bCs w:val="false"/>
        </w:rPr>
        <w:t xml:space="preserve">Notă</w:t>
      </w:r>
    </w:p>
    <w:p>
      <w:pPr>
        <w:keepNext w:val="false"/>
      </w:pPr>
      <w:r>
        <w:rPr>
          <w:b w:val="false"/>
          <w:bCs w:val="false"/>
        </w:rPr>
        <w:t xml:space="preserve">Conform alineatului (4) al articolului IV din ORDONANȚA DE URGENȚĂ nr. 89 din 23 decembrie 2025, publicată în MONITORUL OFICIAL nr. 1203 din 24 decembrie 2025, în termen de 60 de zile de la data publicării prezentei ordonanțe de urgență se emite ordinul președintelui Autorității Vamale Române, prevăzut la art. 385^1 alin. (1) din Legea nr. 227/2015, cu modificările și completările ulterioare, care se publică în Monitorul Oficial al României, Partea I.</w:t>
      </w:r>
    </w:p>
    <w:p>
      <w:pPr>
        <w:keepNext w:val="false"/>
      </w:pPr>
      <w:r>
        <w:rPr>
          <w:b w:val="false"/>
          <w:bCs w:val="false"/>
        </w:rPr>
        <w:t xml:space="preserve">(2) Operatorii economici care dețin calitatea de antrepozitari autorizați nu intră sub incidența alin. (1).</w:t>
      </w:r>
    </w:p>
    <w:p>
      <w:pPr>
        <w:keepNext w:val="false"/>
      </w:pPr>
      <w:r>
        <w:rPr>
          <w:b w:val="false"/>
          <w:bCs w:val="false"/>
        </w:rPr>
        <w:t xml:space="preserve">(la 31-03-2026,</w:t>
      </w:r>
    </w:p>
    <w:p>
      <w:pPr>
        <w:keepNext w:val="false"/>
      </w:pPr>
      <w:r>
        <w:rPr>
          <w:b w:val="false"/>
          <w:bCs w:val="false"/>
        </w:rPr>
        <w:t xml:space="preserve">Sectiunea a 11^1-a , Capitolul I , Titlul VIII a fost completată de Punctul 25. , Articolul I din ORDONANȚA DE URGENȚĂ nr. 89 din 23 decembrie 2025, publicată în MONITORUL OFICIAL nr. 1203 din 24 decembrie 2025, astfel cum a fost modificat de către punctul 11 al articolului II din ORDONANȚA DE URGENȚĂ nr. 13 din 5 martie 2026, publicată în MONITORUL OFICIAL nr. 181 din 9 martie 2026</w:t>
      </w:r>
    </w:p>
    <w:p>
      <w:pPr>
        <w:keepNext w:val="false"/>
      </w:pPr>
      <w:r>
        <w:rPr>
          <w:b w:val="false"/>
          <w:bCs w:val="false"/>
        </w:rPr>
        <w:t xml:space="preserve">)</w:t>
      </w:r>
    </w:p>
    <w:p>
      <w:pPr>
        <w:keepNext/>
      </w:pPr>
      <w:r>
        <w:rPr>
          <w:b/>
          <w:bCs/>
        </w:rPr>
        <w:t xml:space="preserve">Articolul 385^2</w:t>
      </w:r>
    </w:p>
    <w:p>
      <w:pPr>
        <w:keepNext w:val="false"/>
      </w:pPr>
      <w:r>
        <w:rPr>
          <w:b w:val="false"/>
          <w:bCs w:val="false"/>
        </w:rPr>
        <w:t xml:space="preserve">Cererea de înregistrare ca exportator înregistrat</w:t>
      </w:r>
    </w:p>
    <w:p>
      <w:pPr>
        <w:keepNext w:val="false"/>
      </w:pPr>
      <w:r>
        <w:rPr>
          <w:b w:val="false"/>
          <w:bCs w:val="false"/>
        </w:rPr>
        <w:t xml:space="preserve">(1) Exportatorul înregistrat în România poate să își desfășoare activitatea în această calitate numai în baza atestatului valabil emis de autoritatea competentă.</w:t>
      </w:r>
    </w:p>
    <w:p>
      <w:pPr>
        <w:keepNext w:val="false"/>
      </w:pPr>
      <w:r>
        <w:rPr>
          <w:b w:val="false"/>
          <w:bCs w:val="false"/>
        </w:rPr>
        <w:t xml:space="preserve">(2) În vederea obținerii atestatului de exportator înregistrat, solicitantul trebuie să depună o cerere la autoritatea competentă, în modul și în forma prevăzute în normele metodologice.</w:t>
      </w:r>
    </w:p>
    <w:p>
      <w:pPr>
        <w:keepNext w:val="false"/>
      </w:pPr>
      <w:r>
        <w:rPr>
          <w:b w:val="false"/>
          <w:bCs w:val="false"/>
        </w:rPr>
        <w:t xml:space="preserve">(la 31-03-2026,</w:t>
      </w:r>
    </w:p>
    <w:p>
      <w:pPr>
        <w:keepNext w:val="false"/>
      </w:pPr>
      <w:r>
        <w:rPr>
          <w:b w:val="false"/>
          <w:bCs w:val="false"/>
        </w:rPr>
        <w:t xml:space="preserve">Sectiunea a 11^1-a , Capitolul I , Titlul VIII a fost completată de Punctul 25. , Articolul I din ORDONANȚA DE URGENȚĂ nr. 89 din 23 decembrie 2025, publicată în MONITORUL OFICIAL nr. 1203 din 24 decembrie 2025</w:t>
      </w:r>
    </w:p>
    <w:p>
      <w:pPr>
        <w:keepNext w:val="false"/>
      </w:pPr>
      <w:r>
        <w:rPr>
          <w:b w:val="false"/>
          <w:bCs w:val="false"/>
        </w:rPr>
        <w:t xml:space="preserve">)</w:t>
      </w:r>
    </w:p>
    <w:p>
      <w:pPr>
        <w:keepNext/>
      </w:pPr>
      <w:r>
        <w:rPr>
          <w:b/>
          <w:bCs/>
        </w:rPr>
        <w:t xml:space="preserve">Articolul 385^3</w:t>
      </w:r>
    </w:p>
    <w:p>
      <w:pPr>
        <w:keepNext w:val="false"/>
      </w:pPr>
      <w:r>
        <w:rPr>
          <w:b w:val="false"/>
          <w:bCs w:val="false"/>
        </w:rPr>
        <w:t xml:space="preserve">Condiții de înregistrare ca exportator înregistrat</w:t>
      </w:r>
    </w:p>
    <w:p>
      <w:pPr>
        <w:keepNext w:val="false"/>
      </w:pPr>
      <w:r>
        <w:rPr>
          <w:b w:val="false"/>
          <w:bCs w:val="false"/>
        </w:rPr>
        <w:t xml:space="preserve">Autoritatea vamală teritorială eliberează atestatul de exportator înregistrat numai dacă sunt îndeplinite următoarele condiții:</w:t>
      </w:r>
    </w:p>
    <w:p>
      <w:pPr>
        <w:keepNext w:val="false"/>
      </w:pPr>
      <w:r>
        <w:rPr>
          <w:b w:val="false"/>
          <w:bCs w:val="false"/>
        </w:rPr>
        <w:t xml:space="preserve">a) au fost prezentate documentele prevăzute în normele metodologice;</w:t>
      </w:r>
    </w:p>
    <w:p>
      <w:pPr>
        <w:keepNext w:val="false"/>
      </w:pPr>
      <w:r>
        <w:rPr>
          <w:b w:val="false"/>
          <w:bCs w:val="false"/>
        </w:rPr>
        <w:t xml:space="preserve">b) în cazul unei persoane fizice care urmează să își desfășoare activitatea ca exportator înregistrat, aceasta să nu fie incapabilă, să nu fi fost condamnată definitiv sau să nu se fi pronunțat amânarea aplicării pedepsei pentru infracțiunile prevăzute la art. 364 alin. (1) lit. d);</w:t>
      </w:r>
    </w:p>
    <w:p>
      <w:pPr>
        <w:keepNext w:val="false"/>
      </w:pPr>
      <w:r>
        <w:rPr>
          <w:b w:val="false"/>
          <w:bCs w:val="false"/>
        </w:rPr>
        <w:t xml:space="preserve">c) în cazul unei persoane juridice care urmează să își desfășoare activitatea ca exportator înregistrat, persoana însăși sau oricare dintre administratorii acesteia să nu fie incapabil, să nu fi fost condamnat definitiv sau să nu se fi pronunțat amânarea aplicării pedepsei pentru infracțiunile prevăzute la art. 364 alin. (1) lit. d), după caz;</w:t>
      </w:r>
    </w:p>
    <w:p>
      <w:pPr>
        <w:keepNext w:val="false"/>
      </w:pPr>
      <w:r>
        <w:rPr>
          <w:b w:val="false"/>
          <w:bCs w:val="false"/>
        </w:rPr>
        <w:t xml:space="preserve">d) solicitantul nu înregistrează obligații fiscale restante la bugetul general consolidat de natura celor administrate de Agenția Națională de Administrare Fiscală.</w:t>
      </w:r>
    </w:p>
    <w:p>
      <w:pPr>
        <w:keepNext w:val="false"/>
      </w:pPr>
      <w:r>
        <w:rPr>
          <w:b w:val="false"/>
          <w:bCs w:val="false"/>
        </w:rPr>
        <w:t xml:space="preserve">(la 31-03-2026,</w:t>
      </w:r>
    </w:p>
    <w:p>
      <w:pPr>
        <w:keepNext w:val="false"/>
      </w:pPr>
      <w:r>
        <w:rPr>
          <w:b w:val="false"/>
          <w:bCs w:val="false"/>
        </w:rPr>
        <w:t xml:space="preserve">Sectiunea a 11^1-a , Capitolul I , Titlul VIII a fost completată de Punctul 25. , Articolul I din ORDONANȚA DE URGENȚĂ nr. 89 din 23 decembrie 2025, publicată în MONITORUL OFICIAL nr. 1203 din 24 decembrie 2025</w:t>
      </w:r>
    </w:p>
    <w:p>
      <w:pPr>
        <w:keepNext w:val="false"/>
      </w:pPr>
      <w:r>
        <w:rPr>
          <w:b w:val="false"/>
          <w:bCs w:val="false"/>
        </w:rPr>
        <w:t xml:space="preserve">)</w:t>
      </w:r>
    </w:p>
    <w:p>
      <w:pPr>
        <w:keepNext/>
      </w:pPr>
      <w:r>
        <w:rPr>
          <w:b/>
          <w:bCs/>
        </w:rPr>
        <w:t xml:space="preserve">Articolul 385^4</w:t>
      </w:r>
    </w:p>
    <w:p>
      <w:pPr>
        <w:keepNext w:val="false"/>
      </w:pPr>
      <w:r>
        <w:rPr>
          <w:b w:val="false"/>
          <w:bCs w:val="false"/>
        </w:rPr>
        <w:t xml:space="preserve">Autorizarea ca exportator înregistrat</w:t>
      </w:r>
    </w:p>
    <w:p>
      <w:pPr>
        <w:keepNext w:val="false"/>
      </w:pPr>
      <w:r>
        <w:rPr>
          <w:b w:val="false"/>
          <w:bCs w:val="false"/>
        </w:rPr>
        <w:t xml:space="preserve">(1) Autoritatea vamală teritorială emite atestatul de exportator înregistrat, în termen de 60 de zile de la data depunerii documentației complete de înregistrare.</w:t>
      </w:r>
    </w:p>
    <w:p>
      <w:pPr>
        <w:keepNext w:val="false"/>
      </w:pPr>
      <w:r>
        <w:rPr>
          <w:b w:val="false"/>
          <w:bCs w:val="false"/>
        </w:rPr>
        <w:t xml:space="preserve">(2) Procedura de înregistrare a exportatorilor înregistrați nu intră sub incidența prevederilor legale privind procedura aprobării tacite.</w:t>
      </w:r>
    </w:p>
    <w:p>
      <w:pPr>
        <w:keepNext w:val="false"/>
      </w:pPr>
      <w:r>
        <w:rPr>
          <w:b w:val="false"/>
          <w:bCs w:val="false"/>
        </w:rPr>
        <w:t xml:space="preserve">(3) Atestatul conține următoarele elemente:</w:t>
      </w:r>
    </w:p>
    <w:p>
      <w:pPr>
        <w:keepNext w:val="false"/>
      </w:pPr>
      <w:r>
        <w:rPr>
          <w:b w:val="false"/>
          <w:bCs w:val="false"/>
        </w:rPr>
        <w:t xml:space="preserve">a) codul de accize;</w:t>
      </w:r>
    </w:p>
    <w:p>
      <w:pPr>
        <w:keepNext w:val="false"/>
      </w:pPr>
      <w:r>
        <w:rPr>
          <w:b w:val="false"/>
          <w:bCs w:val="false"/>
        </w:rPr>
        <w:t xml:space="preserve">b) elementele de identificare ale exportatorului înregistrat;</w:t>
      </w:r>
    </w:p>
    <w:p>
      <w:pPr>
        <w:keepNext w:val="false"/>
      </w:pPr>
      <w:r>
        <w:rPr>
          <w:b w:val="false"/>
          <w:bCs w:val="false"/>
        </w:rPr>
        <w:t xml:space="preserve">c) tipul produselor accizabile care urmează a fi exportate;</w:t>
      </w:r>
    </w:p>
    <w:p>
      <w:pPr>
        <w:keepNext w:val="false"/>
      </w:pPr>
      <w:r>
        <w:rPr>
          <w:b w:val="false"/>
          <w:bCs w:val="false"/>
        </w:rPr>
        <w:t xml:space="preserve">d) data de la care atestatul devine valabil.</w:t>
      </w:r>
    </w:p>
    <w:p>
      <w:pPr>
        <w:keepNext w:val="false"/>
      </w:pPr>
      <w:r>
        <w:rPr>
          <w:b w:val="false"/>
          <w:bCs w:val="false"/>
        </w:rPr>
        <w:t xml:space="preserve">(4) Atestatul de exportator înregistrat este valabil începând cu data de 1 a lunii următoare celei în care acesta a fost emis de autoritatea competentă și are o valabilitate de 12 luni consecutive de la data emiterii acestuia.</w:t>
      </w:r>
    </w:p>
    <w:p>
      <w:pPr>
        <w:keepNext w:val="false"/>
      </w:pPr>
      <w:r>
        <w:rPr>
          <w:b w:val="false"/>
          <w:bCs w:val="false"/>
        </w:rPr>
        <w:t xml:space="preserve">(5) Atestatele pot fi modificate de către autoritatea competentă din oficiu sau la cerere.</w:t>
      </w:r>
    </w:p>
    <w:p>
      <w:pPr>
        <w:keepNext w:val="false"/>
      </w:pPr>
      <w:r>
        <w:rPr>
          <w:b w:val="false"/>
          <w:bCs w:val="false"/>
        </w:rPr>
        <w:t xml:space="preserve">(6) În cazul modificării atestatului din oficiu, înainte de a fi modificat atestatul, autoritatea competentă trebuie să îl informeze pe exportatorul înregistrat asupra modificării și asupra motivelor acesteia.</w:t>
      </w:r>
    </w:p>
    <w:p>
      <w:pPr>
        <w:keepNext w:val="false"/>
      </w:pPr>
      <w:r>
        <w:rPr>
          <w:b w:val="false"/>
          <w:bCs w:val="false"/>
        </w:rPr>
        <w:t xml:space="preserve">(7) Exportatorul înregistrat poate solicita autorității competente modificarea atestatului, în condițiile prevăzute în normele metodologice.</w:t>
      </w:r>
    </w:p>
    <w:p>
      <w:pPr>
        <w:keepNext w:val="false"/>
      </w:pPr>
      <w:r>
        <w:rPr>
          <w:b w:val="false"/>
          <w:bCs w:val="false"/>
        </w:rPr>
        <w:t xml:space="preserve">(la 31-03-2026,</w:t>
      </w:r>
    </w:p>
    <w:p>
      <w:pPr>
        <w:keepNext w:val="false"/>
      </w:pPr>
      <w:r>
        <w:rPr>
          <w:b w:val="false"/>
          <w:bCs w:val="false"/>
        </w:rPr>
        <w:t xml:space="preserve">Sectiunea a 11^1-a , Capitolul I , Titlul VIII a fost completată de Punctul 25. , Articolul I din ORDONANȚA DE URGENȚĂ nr. 89 din 23 decembrie 2025, publicată în MONITORUL OFICIAL nr. 1203 din 24 decembrie 2025</w:t>
      </w:r>
    </w:p>
    <w:p>
      <w:pPr>
        <w:keepNext w:val="false"/>
      </w:pPr>
      <w:r>
        <w:rPr>
          <w:b w:val="false"/>
          <w:bCs w:val="false"/>
        </w:rPr>
        <w:t xml:space="preserve">)</w:t>
      </w:r>
    </w:p>
    <w:p>
      <w:pPr>
        <w:keepNext/>
      </w:pPr>
      <w:r>
        <w:rPr>
          <w:b/>
          <w:bCs/>
        </w:rPr>
        <w:t xml:space="preserve">Articolul 385^5</w:t>
      </w:r>
    </w:p>
    <w:p>
      <w:pPr>
        <w:keepNext w:val="false"/>
      </w:pPr>
      <w:r>
        <w:rPr>
          <w:b w:val="false"/>
          <w:bCs w:val="false"/>
        </w:rPr>
        <w:t xml:space="preserve">Respingerea cererii de înregistrare ca exportator înregistrat</w:t>
      </w:r>
    </w:p>
    <w:p>
      <w:pPr>
        <w:keepNext w:val="false"/>
      </w:pPr>
      <w:r>
        <w:rPr>
          <w:b w:val="false"/>
          <w:bCs w:val="false"/>
        </w:rPr>
        <w:t xml:space="preserve">(1) Respingerea cererii de înregistrare se comunică în scris, odată cu motivele luării acestei decizii.</w:t>
      </w:r>
    </w:p>
    <w:p>
      <w:pPr>
        <w:keepNext w:val="false"/>
      </w:pPr>
      <w:r>
        <w:rPr>
          <w:b w:val="false"/>
          <w:bCs w:val="false"/>
        </w:rPr>
        <w:t xml:space="preserve">(2) În cazul în care autoritatea competentă a respins cererea de înregistrare ca exportator înregistrat, persoana care a depus cererea poate contesta această decizie la structura cu atribuții de soluționare a contestațiilor din cadrul Ministerului Finanțelor - aparat central, conform prevederilor legislației privind contenciosul administrativ.</w:t>
      </w:r>
    </w:p>
    <w:p>
      <w:pPr>
        <w:keepNext w:val="false"/>
      </w:pPr>
      <w:r>
        <w:rPr>
          <w:b w:val="false"/>
          <w:bCs w:val="false"/>
        </w:rPr>
        <w:t xml:space="preserve">(la 31-03-2026,</w:t>
      </w:r>
    </w:p>
    <w:p>
      <w:pPr>
        <w:keepNext w:val="false"/>
      </w:pPr>
      <w:r>
        <w:rPr>
          <w:b w:val="false"/>
          <w:bCs w:val="false"/>
        </w:rPr>
        <w:t xml:space="preserve">Sectiunea a 11^1-a , Capitolul I , Titlul VIII a fost completată de Punctul 25. , Articolul I din ORDONANȚA DE URGENȚĂ nr. 89 din 23 decembrie 2025, publicată în MONITORUL OFICIAL nr. 1203 din 24 decembrie 2025</w:t>
      </w:r>
    </w:p>
    <w:p>
      <w:pPr>
        <w:keepNext w:val="false"/>
      </w:pPr>
      <w:r>
        <w:rPr>
          <w:b w:val="false"/>
          <w:bCs w:val="false"/>
        </w:rPr>
        <w:t xml:space="preserve">)</w:t>
      </w:r>
    </w:p>
    <w:p>
      <w:pPr>
        <w:keepNext/>
      </w:pPr>
      <w:r>
        <w:rPr>
          <w:b/>
          <w:bCs/>
        </w:rPr>
        <w:t xml:space="preserve">Articolul 385^6</w:t>
      </w:r>
    </w:p>
    <w:p>
      <w:pPr>
        <w:keepNext w:val="false"/>
      </w:pPr>
      <w:r>
        <w:rPr>
          <w:b w:val="false"/>
          <w:bCs w:val="false"/>
        </w:rPr>
        <w:t xml:space="preserve">Obligațiile exportatorului înregistrat</w:t>
      </w:r>
    </w:p>
    <w:p>
      <w:pPr>
        <w:keepNext w:val="false"/>
      </w:pPr>
      <w:r>
        <w:rPr>
          <w:b w:val="false"/>
          <w:bCs w:val="false"/>
        </w:rPr>
        <w:t xml:space="preserve">(1) În situația în care intervin modificări față de datele menționate în atestat, exportatorul înregistrat are obligația de a depune o cerere la autoritatea competentă, potrivit prevederilor din normele metodologice.</w:t>
      </w:r>
    </w:p>
    <w:p>
      <w:pPr>
        <w:keepNext w:val="false"/>
      </w:pPr>
      <w:r>
        <w:rPr>
          <w:b w:val="false"/>
          <w:bCs w:val="false"/>
        </w:rPr>
        <w:t xml:space="preserve">(2) Exportatorul înregistrat are obligația să transmită la autoritatea competentă, până la data de 15 a lunii următoare celei de raportare, situațiile de raportare prevăzute în normele metodologice.</w:t>
      </w:r>
    </w:p>
    <w:p>
      <w:pPr>
        <w:keepNext w:val="false"/>
      </w:pPr>
      <w:r>
        <w:rPr>
          <w:b w:val="false"/>
          <w:bCs w:val="false"/>
        </w:rPr>
        <w:t xml:space="preserve">(la 31-03-2026,</w:t>
      </w:r>
    </w:p>
    <w:p>
      <w:pPr>
        <w:keepNext w:val="false"/>
      </w:pPr>
      <w:r>
        <w:rPr>
          <w:b w:val="false"/>
          <w:bCs w:val="false"/>
        </w:rPr>
        <w:t xml:space="preserve">Sectiunea a 11^1-a , Capitolul I , Titlul VIII a fost completată de Punctul 25. , Articolul I din ORDONANȚA DE URGENȚĂ nr. 89 din 23 decembrie 2025, publicată în MONITORUL OFICIAL nr. 1203 din 24 decembrie 2025</w:t>
      </w:r>
    </w:p>
    <w:p>
      <w:pPr>
        <w:keepNext w:val="false"/>
      </w:pPr>
      <w:r>
        <w:rPr>
          <w:b w:val="false"/>
          <w:bCs w:val="false"/>
        </w:rPr>
        <w:t xml:space="preserve">)</w:t>
      </w:r>
    </w:p>
    <w:p>
      <w:pPr>
        <w:keepNext/>
      </w:pPr>
      <w:r>
        <w:rPr>
          <w:b/>
          <w:bCs/>
        </w:rPr>
        <w:t xml:space="preserve">Articolul 385^7</w:t>
      </w:r>
    </w:p>
    <w:p>
      <w:pPr>
        <w:keepNext w:val="false"/>
      </w:pPr>
      <w:r>
        <w:rPr>
          <w:b w:val="false"/>
          <w:bCs w:val="false"/>
        </w:rPr>
        <w:t xml:space="preserve">Netransferabilitatea atestatului de exportator înregistrat</w:t>
      </w:r>
    </w:p>
    <w:p>
      <w:pPr>
        <w:keepNext w:val="false"/>
      </w:pPr>
      <w:r>
        <w:rPr>
          <w:b w:val="false"/>
          <w:bCs w:val="false"/>
        </w:rPr>
        <w:t xml:space="preserve">Atestatele sunt emise numai pentru exportatorii înregistrați numiți și nu sunt transferabile.</w:t>
      </w:r>
    </w:p>
    <w:p>
      <w:pPr>
        <w:keepNext w:val="false"/>
      </w:pPr>
      <w:r>
        <w:rPr>
          <w:b w:val="false"/>
          <w:bCs w:val="false"/>
        </w:rPr>
        <w:t xml:space="preserve">(la 31-03-2026,</w:t>
      </w:r>
    </w:p>
    <w:p>
      <w:pPr>
        <w:keepNext w:val="false"/>
      </w:pPr>
      <w:r>
        <w:rPr>
          <w:b w:val="false"/>
          <w:bCs w:val="false"/>
        </w:rPr>
        <w:t xml:space="preserve">Sectiunea a 11^1-a , Capitolul I , Titlul VIII a fost completată de Punctul 25. , Articolul I din ORDONANȚA DE URGENȚĂ nr. 89 din 23 decembrie 2025, publicată în MONITORUL OFICIAL nr. 1203 din 24 decembrie 2025</w:t>
      </w:r>
    </w:p>
    <w:p>
      <w:pPr>
        <w:keepNext w:val="false"/>
      </w:pPr>
      <w:r>
        <w:rPr>
          <w:b w:val="false"/>
          <w:bCs w:val="false"/>
        </w:rPr>
        <w:t xml:space="preserve">)</w:t>
      </w:r>
    </w:p>
    <w:p>
      <w:pPr>
        <w:keepNext/>
      </w:pPr>
      <w:r>
        <w:rPr>
          <w:b/>
          <w:bCs/>
        </w:rPr>
        <w:t xml:space="preserve">Articolul 385^8</w:t>
      </w:r>
    </w:p>
    <w:p>
      <w:pPr>
        <w:keepNext w:val="false"/>
      </w:pPr>
      <w:r>
        <w:rPr>
          <w:b w:val="false"/>
          <w:bCs w:val="false"/>
        </w:rPr>
        <w:t xml:space="preserve">Revocarea atestatului de exportator înregistrat</w:t>
      </w:r>
    </w:p>
    <w:p>
      <w:pPr>
        <w:keepNext w:val="false"/>
      </w:pPr>
      <w:r>
        <w:rPr>
          <w:b w:val="false"/>
          <w:bCs w:val="false"/>
        </w:rPr>
        <w:t xml:space="preserve">(1) Atestatul de exportator înregistrat poate fi revocat în următoarele situații:</w:t>
      </w:r>
    </w:p>
    <w:p>
      <w:pPr>
        <w:keepNext w:val="false"/>
      </w:pPr>
      <w:r>
        <w:rPr>
          <w:b w:val="false"/>
          <w:bCs w:val="false"/>
        </w:rPr>
        <w:t xml:space="preserve">a) când titularul acestuia nu respectă una dintre cerințele prevăzute la art. 385^6;</w:t>
      </w:r>
    </w:p>
    <w:p>
      <w:pPr>
        <w:keepNext w:val="false"/>
      </w:pPr>
      <w:r>
        <w:rPr>
          <w:b w:val="false"/>
          <w:bCs w:val="false"/>
        </w:rPr>
        <w:t xml:space="preserve">b) când titularul acestuia înregistrează obligații fiscale restante la bugetul general consolidat, de natura celor administrate de Agenția Națională de Administrare Fiscală, mai vechi de 30 de zile față de termenul legal de plată;</w:t>
      </w:r>
    </w:p>
    <w:p>
      <w:pPr>
        <w:keepNext w:val="false"/>
      </w:pPr>
      <w:r>
        <w:rPr>
          <w:b w:val="false"/>
          <w:bCs w:val="false"/>
        </w:rPr>
        <w:t xml:space="preserve">c) în cazul unui exportator înregistrat, persoană fizică, dacă a fost condamnat printr-o hotărâre judecătorească definitivă sau s-a pronunțat amânarea aplicării pedepsei, în România sau într-un stat străin, pentru infracțiunile prevăzute la art. 364 alin. (1) lit. d);</w:t>
      </w:r>
    </w:p>
    <w:p>
      <w:pPr>
        <w:keepNext w:val="false"/>
      </w:pPr>
      <w:r>
        <w:rPr>
          <w:b w:val="false"/>
          <w:bCs w:val="false"/>
        </w:rPr>
        <w:t xml:space="preserve">d) în cazul unui exportator înregistrat, persoană juridică, dacă persoana juridică sau oricare dintre administratorii persoanei juridice a fost condamnat printr-o hotărâre judecătorească definitivă sau s-a pronunțat amânarea aplicării pedepsei, în România sau într-un stat străin, pentru infracțiunile prevăzute la art. 364 alin. (1) lit. d), după caz;</w:t>
      </w:r>
    </w:p>
    <w:p>
      <w:pPr>
        <w:keepNext w:val="false"/>
      </w:pPr>
      <w:r>
        <w:rPr>
          <w:b w:val="false"/>
          <w:bCs w:val="false"/>
        </w:rPr>
        <w:t xml:space="preserve">e) în cazul în care exportatorul înregistrat dorește să renunțe la atestat.</w:t>
      </w:r>
    </w:p>
    <w:p>
      <w:pPr>
        <w:keepNext w:val="false"/>
      </w:pPr>
      <w:r>
        <w:rPr>
          <w:b w:val="false"/>
          <w:bCs w:val="false"/>
        </w:rPr>
        <w:t xml:space="preserve">(2) În cazul în care exportatorul înregistrat dorește să renunțe la atestat, acesta are obligația să notifice acest fapt autorității competente cu cel puțin 60 de zile înainte de data de la care renunțarea la atestat produce efecte.</w:t>
      </w:r>
    </w:p>
    <w:p>
      <w:pPr>
        <w:keepNext w:val="false"/>
      </w:pPr>
      <w:r>
        <w:rPr>
          <w:b w:val="false"/>
          <w:bCs w:val="false"/>
        </w:rPr>
        <w:t xml:space="preserve">(3) Decizia de revocare se comunică exportatorului înregistrat și produce efecte de la data la care a fost adusă la cunoștința acestuia. Comunicarea se realizează prin intermediul platformei dedicate a Agenției Naționale de Administrare Fiscală - Spațiul privat virtual sau prin remitere la domiciliul fiscal al exportatorului înregistrat, potrivit dispozițiilor art. 47 alin. (8)-(10) din Legea nr. 207/2015, cu modificările și completările ulterioare. În situația în care exportatorul înregistrat refuză primirea sau nu este găsit la domiciliul fiscal se afișează pe ușa acestuia o înștiințare potrivit art. 47 alin. (9) din Legea nr. 207/2015, cu modificările și completările ulterioare, și decizia se consideră comunicată la data afișării înștiințării.</w:t>
      </w:r>
    </w:p>
    <w:p>
      <w:pPr>
        <w:keepNext w:val="false"/>
      </w:pPr>
      <w:r>
        <w:rPr>
          <w:b w:val="false"/>
          <w:bCs w:val="false"/>
        </w:rPr>
        <w:t xml:space="preserve">(4) Exportatorul înregistrat nemulțumit poate contesta decizia de revocare a atestatului la structura cu atribuții de soluționare a contestațiilor din cadrul Ministerului Finanțelor - aparat central, potrivit legislației privind contenciosul administrativ.</w:t>
      </w:r>
    </w:p>
    <w:p>
      <w:pPr>
        <w:keepNext w:val="false"/>
      </w:pPr>
      <w:r>
        <w:rPr>
          <w:b w:val="false"/>
          <w:bCs w:val="false"/>
        </w:rPr>
        <w:t xml:space="preserve">(5) Contestarea deciziei de revocare a atestatului de exportator înregistrat nu suspendă efectele juridice ale acestei decizii pe perioada soluționării contestației în procedură administrativă.</w:t>
      </w:r>
    </w:p>
    <w:p>
      <w:pPr>
        <w:keepNext w:val="false"/>
      </w:pPr>
      <w:r>
        <w:rPr>
          <w:b w:val="false"/>
          <w:bCs w:val="false"/>
        </w:rPr>
        <w:t xml:space="preserve">(la 31-03-2026,</w:t>
      </w:r>
    </w:p>
    <w:p>
      <w:pPr>
        <w:keepNext w:val="false"/>
      </w:pPr>
      <w:r>
        <w:rPr>
          <w:b w:val="false"/>
          <w:bCs w:val="false"/>
        </w:rPr>
        <w:t xml:space="preserve">Sectiunea a 11^1-a , Capitolul I , Titlul VIII a fost completată de Punctul 25.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Secţiunea a 12-a Importatorul autorizat</w:t>
      </w:r>
    </w:p>
    <w:p>
      <w:pPr>
        <w:keepNext/>
      </w:pPr>
      <w:r>
        <w:rPr>
          <w:b/>
          <w:bCs/>
        </w:rPr>
        <w:t xml:space="preserve">Articolul 386</w:t>
      </w:r>
    </w:p>
    <w:p>
      <w:pPr>
        <w:keepNext w:val="false"/>
      </w:pPr>
      <w:r>
        <w:rPr>
          <w:b w:val="false"/>
          <w:bCs w:val="false"/>
        </w:rPr>
        <w:t xml:space="preserve">Reguli generale</w:t>
      </w:r>
    </w:p>
    <w:p>
      <w:pPr>
        <w:keepNext w:val="false"/>
      </w:pPr>
      <w:r>
        <w:rPr>
          <w:b w:val="false"/>
          <w:bCs w:val="false"/>
        </w:rPr>
        <w:t xml:space="preserve">(1) Persoana fizică sau juridică care intenționează să importe produse accizabile prevăzute la art. 435 alin. (3) trebuie să se autorizeze în calitate de importator.</w:t>
      </w:r>
    </w:p>
    <w:p>
      <w:pPr>
        <w:keepNext w:val="false"/>
      </w:pPr>
      <w:r>
        <w:rPr>
          <w:b w:val="false"/>
          <w:bCs w:val="false"/>
        </w:rPr>
        <w:t xml:space="preserve">(la 31-03-2026,</w:t>
      </w:r>
    </w:p>
    <w:p>
      <w:pPr>
        <w:keepNext w:val="false"/>
      </w:pPr>
      <w:r>
        <w:rPr>
          <w:b w:val="false"/>
          <w:bCs w:val="false"/>
        </w:rPr>
        <w:t xml:space="preserve">Alineatul (1) , Articolul 386 , Sectiunea a 12-a , Capitolul I , Titlul VIII a fost modificat de Punctul 26. , Articolul I din ORDONANȚA DE URGENȚĂ nr. 89 din 23 decembrie 2025, publicată în MONITORUL OFICIAL nr. 1203 din 24 decembrie 2025, astfel cum a fost modificat de către punctul 12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(1^1) Operatorii economici care dețin calitatea de antrepozitari autorizați și/sau expeditori înregistrați nu intră sub incidența alin. (1) și nu au obligația depunerii garanției prevăzute la art. 391 alin. (1).</w:t>
      </w:r>
    </w:p>
    <w:p>
      <w:pPr>
        <w:keepNext w:val="false"/>
      </w:pPr>
      <w:r>
        <w:rPr>
          <w:b w:val="false"/>
          <w:bCs w:val="false"/>
        </w:rPr>
        <w:t xml:space="preserve">(la 31-03-2026,</w:t>
      </w:r>
    </w:p>
    <w:p>
      <w:pPr>
        <w:keepNext/>
      </w:pPr>
      <w:r>
        <w:rPr>
          <w:b/>
          <w:bCs/>
        </w:rPr>
        <w:t xml:space="preserve">Articolul 386 , Sectiunea a 12-a , Capitolul I , Titlul VIII a fost completat de Punctul 27. , Articolul I din ORDONANȚA DE URGENȚĂ nr. 89 din 23 decembrie 2025, publicată în MONITORUL OFICIAL nr. 1203 din 24 decembrie 2025, astfel cum a fost modificat de către punctul 13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(2) Calitatea de importator autorizat conferă acestuia dreptul de marcare a produselor supuse acestui regim.</w:t>
      </w:r>
    </w:p>
    <w:p>
      <w:pPr>
        <w:keepNext/>
      </w:pPr>
      <w:r>
        <w:rPr>
          <w:b/>
          <w:bCs/>
        </w:rPr>
        <w:t xml:space="preserve">Articolul 387</w:t>
      </w:r>
    </w:p>
    <w:p>
      <w:pPr>
        <w:keepNext w:val="false"/>
      </w:pPr>
      <w:r>
        <w:rPr>
          <w:b w:val="false"/>
          <w:bCs w:val="false"/>
        </w:rPr>
        <w:t xml:space="preserve">Cererea de autorizare ca importator autorizat</w:t>
      </w:r>
    </w:p>
    <w:p>
      <w:pPr>
        <w:keepNext w:val="false"/>
      </w:pPr>
      <w:r>
        <w:rPr>
          <w:b w:val="false"/>
          <w:bCs w:val="false"/>
        </w:rPr>
        <w:t xml:space="preserve">(1) Importatorul autorizat în România poate să își desfășoare activitatea în această calitate numai în baza autorizației valabile emise de Comisie.</w:t>
      </w:r>
    </w:p>
    <w:p>
      <w:pPr>
        <w:keepNext w:val="false"/>
      </w:pPr>
      <w:r>
        <w:rPr>
          <w:b w:val="false"/>
          <w:bCs w:val="false"/>
        </w:rPr>
        <w:t xml:space="preserve">(la 31-03-2026,</w:t>
      </w:r>
    </w:p>
    <w:p>
      <w:pPr>
        <w:keepNext w:val="false"/>
      </w:pPr>
      <w:r>
        <w:rPr>
          <w:b w:val="false"/>
          <w:bCs w:val="false"/>
        </w:rPr>
        <w:t xml:space="preserve">Alineatul (1) , Articolul 387 , Sectiunea a 12-a , Capitolul I , Titlul VIII a fost modificat de Punctul 28.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(2) În vederea obținerii autorizației de importator autorizat, solicitantul trebuie să depună o cerere la autoritatea competentă, în modul și în forma prevăzute în normele metodologice.</w:t>
      </w:r>
    </w:p>
    <w:p>
      <w:pPr>
        <w:keepNext/>
      </w:pPr>
      <w:r>
        <w:rPr>
          <w:b/>
          <w:bCs/>
        </w:rPr>
        <w:t xml:space="preserve">Articolul 388</w:t>
      </w:r>
    </w:p>
    <w:p>
      <w:pPr>
        <w:keepNext w:val="false"/>
      </w:pPr>
      <w:r>
        <w:rPr>
          <w:b w:val="false"/>
          <w:bCs w:val="false"/>
        </w:rPr>
        <w:t xml:space="preserve">Condiții de autorizare ca importator autorizat</w:t>
      </w:r>
    </w:p>
    <w:p>
      <w:pPr>
        <w:keepNext w:val="false"/>
      </w:pPr>
      <w:r>
        <w:rPr>
          <w:b w:val="false"/>
          <w:bCs w:val="false"/>
        </w:rPr>
        <w:t xml:space="preserve">(1) Pentru a fi autorizată, persoana care urmează să își desfășoare activitatea ca importator autorizat trebuie să aibă declarat cel puțin un loc în care urmează să primească și din care să livreze produsele accizabile provenite din operațiuni proprii de import, pentru care trebuie să facă dovada înregistrării punctului de lucru la oficiul registrului comerțului.</w:t>
      </w:r>
    </w:p>
    <w:p>
      <w:pPr>
        <w:keepNext w:val="false"/>
      </w:pPr>
      <w:r>
        <w:rPr>
          <w:b w:val="false"/>
          <w:bCs w:val="false"/>
        </w:rPr>
        <w:t xml:space="preserve">(2) În situația în care produsele accizabile se primesc în mai multe locuri, cererea este însoțită de o declarație privind locurile în care urmează a se primi și din care urmează a se livra aceste produse, precum și de dovada înregistrării acestora la oficiul registrului comerțului.</w:t>
      </w:r>
    </w:p>
    <w:p>
      <w:pPr>
        <w:keepNext w:val="false"/>
      </w:pPr>
      <w:r>
        <w:rPr>
          <w:b w:val="false"/>
          <w:bCs w:val="false"/>
        </w:rPr>
        <w:t xml:space="preserve">(3) Cererea care nu îndeplinește condițiile prevăzute la alin. (1) și (2) se respinge.</w:t>
      </w:r>
    </w:p>
    <w:p>
      <w:pPr>
        <w:keepNext w:val="false"/>
      </w:pPr>
      <w:r>
        <w:rPr>
          <w:b w:val="false"/>
          <w:bCs w:val="false"/>
        </w:rPr>
        <w:t xml:space="preserve">(4) Comisia eliberează autorizația de importator autorizat numai dacă sunt îndeplinite următoarele condiții:</w:t>
      </w:r>
    </w:p>
    <w:p>
      <w:pPr>
        <w:keepNext w:val="false"/>
      </w:pPr>
      <w:r>
        <w:rPr>
          <w:b w:val="false"/>
          <w:bCs w:val="false"/>
        </w:rPr>
        <w:t xml:space="preserve">a) au fost prezentate documentele prevăzute în normele metodologice;</w:t>
      </w:r>
    </w:p>
    <w:p>
      <w:pPr>
        <w:keepNext w:val="false"/>
      </w:pPr>
      <w:r>
        <w:rPr>
          <w:b w:val="false"/>
          <w:bCs w:val="false"/>
        </w:rPr>
        <w:t xml:space="preserve">b) în cazul unei persoane fizice care urmează să își desfășoare activitatea ca importator autorizat, aceasta să nu fie incapabilă, să nu fi fost condamnată definitiv sau să nu se fi pronunțat amânarea aplicării pedepsei pentru infracțiunile prevăzute la art. 364 alin. (1) lit. d);</w:t>
      </w:r>
    </w:p>
    <w:p>
      <w:pPr>
        <w:keepNext w:val="false"/>
      </w:pPr>
      <w:r>
        <w:rPr>
          <w:b w:val="false"/>
          <w:bCs w:val="false"/>
        </w:rPr>
        <w:t xml:space="preserve">c) în cazul unei persoane juridice care urmează să își desfășoare activitatea ca importator autorizat, persoana însăși sau oricare dintre administratorii acesteia să nu fie incapabil, să nu fi fost condamnat definitiv sau să nu se fi pronunțat amânarea aplicării pedepsei pentru infracțiunile prevăzute la art. 364 alin. (1) lit. d), după caz;</w:t>
      </w:r>
    </w:p>
    <w:p>
      <w:pPr>
        <w:keepNext w:val="false"/>
      </w:pPr>
      <w:r>
        <w:rPr>
          <w:b w:val="false"/>
          <w:bCs w:val="false"/>
        </w:rPr>
        <w:t xml:space="preserve">d) solicitantul nu înregistrează obligații fiscale restante la bugetul general consolidat, de natura celor administrate de Agenția Națională de Administrare Fiscală.</w:t>
      </w:r>
    </w:p>
    <w:p>
      <w:pPr>
        <w:keepNext w:val="false"/>
      </w:pPr>
      <w:r>
        <w:rPr>
          <w:b w:val="false"/>
          <w:bCs w:val="false"/>
        </w:rPr>
        <w:t xml:space="preserve">(la 31-03-2026,</w:t>
      </w:r>
    </w:p>
    <w:p>
      <w:pPr>
        <w:keepNext/>
      </w:pPr>
      <w:r>
        <w:rPr>
          <w:b/>
          <w:bCs/>
        </w:rPr>
        <w:t xml:space="preserve">Articolul 388 , Sectiunea a 12-a , Capitolul I , Titlul VIII a fost modificat de Punctul 29. , Articolul I din ORDONANȚA DE URGENȚĂ nr. 89 din 23 decembrie 2025, publicată în MONITORUL OFICIAL nr. 1203 din 24 decembrie 2025</w:t>
      </w:r>
    </w:p>
    <w:p>
      <w:pPr>
        <w:keepNext w:val="false"/>
      </w:pPr>
      <w:r>
        <w:rPr>
          <w:b w:val="false"/>
          <w:bCs w:val="false"/>
        </w:rPr>
        <w:t xml:space="preserve">)</w:t>
      </w:r>
    </w:p>
    <w:p>
      <w:pPr>
        <w:keepNext/>
      </w:pPr>
      <w:r>
        <w:rPr>
          <w:b/>
          <w:bCs/>
        </w:rPr>
        <w:t xml:space="preserve">Articolul 389</w:t>
      </w:r>
    </w:p>
    <w:p>
      <w:pPr>
        <w:keepNext w:val="false"/>
      </w:pPr>
      <w:r>
        <w:rPr>
          <w:b w:val="false"/>
          <w:bCs w:val="false"/>
        </w:rPr>
        <w:t xml:space="preserve">Autorizarea ca importator autorizat</w:t>
      </w:r>
    </w:p>
    <w:p>
      <w:pPr>
        <w:keepNext w:val="false"/>
      </w:pPr>
      <w:r>
        <w:rPr>
          <w:b w:val="false"/>
          <w:bCs w:val="false"/>
        </w:rPr>
        <w:t xml:space="preserve">(1) Comisia emite autorizația de importator autorizat, în termen de 60 de zile de la data depunerii documentației complete de autorizare.</w:t>
      </w:r>
    </w:p>
    <w:p>
      <w:pPr>
        <w:keepNext w:val="false"/>
      </w:pPr>
      <w:r>
        <w:rPr>
          <w:b w:val="false"/>
          <w:bCs w:val="false"/>
        </w:rPr>
        <w:t xml:space="preserve">(2) Procedura de autorizare a importatorilor autorizați nu intră sub incidența prevederilor legale privind procedura aprobării tacite.</w:t>
      </w:r>
    </w:p>
    <w:p>
      <w:pPr>
        <w:keepNext w:val="false"/>
      </w:pPr>
      <w:r>
        <w:rPr>
          <w:b w:val="false"/>
          <w:bCs w:val="false"/>
        </w:rPr>
        <w:t xml:space="preserve">(3) Autorizația conține următoarele elemente:</w:t>
      </w:r>
    </w:p>
    <w:p>
      <w:pPr>
        <w:keepNext w:val="false"/>
      </w:pPr>
      <w:r>
        <w:rPr>
          <w:b w:val="false"/>
          <w:bCs w:val="false"/>
        </w:rPr>
        <w:t xml:space="preserve">a) codul de accize;</w:t>
      </w:r>
    </w:p>
    <w:p>
      <w:pPr>
        <w:keepNext w:val="false"/>
      </w:pPr>
      <w:r>
        <w:rPr>
          <w:b w:val="false"/>
          <w:bCs w:val="false"/>
        </w:rPr>
        <w:t xml:space="preserve">b) elementele de identificare ale importatorului autorizat;</w:t>
      </w:r>
    </w:p>
    <w:p>
      <w:pPr>
        <w:keepNext w:val="false"/>
      </w:pPr>
      <w:r>
        <w:rPr>
          <w:b w:val="false"/>
          <w:bCs w:val="false"/>
        </w:rPr>
        <w:t xml:space="preserve">c) tipul produselor accizabile care urmează a fi importate;</w:t>
      </w:r>
    </w:p>
    <w:p>
      <w:pPr>
        <w:keepNext w:val="false"/>
      </w:pPr>
      <w:r>
        <w:rPr>
          <w:b w:val="false"/>
          <w:bCs w:val="false"/>
        </w:rPr>
        <w:t xml:space="preserve">d) nivelul și forma garanției;</w:t>
      </w:r>
    </w:p>
    <w:p>
      <w:pPr>
        <w:keepNext w:val="false"/>
      </w:pPr>
      <w:r>
        <w:rPr>
          <w:b w:val="false"/>
          <w:bCs w:val="false"/>
        </w:rPr>
        <w:t xml:space="preserve">e) data de la care autorizația devine valabilă;</w:t>
      </w:r>
    </w:p>
    <w:p>
      <w:pPr>
        <w:keepNext w:val="false"/>
      </w:pPr>
      <w:r>
        <w:rPr>
          <w:b w:val="false"/>
          <w:bCs w:val="false"/>
        </w:rPr>
        <w:t xml:space="preserve">f) locurile de import;</w:t>
      </w:r>
    </w:p>
    <w:p>
      <w:pPr>
        <w:keepNext w:val="false"/>
      </w:pPr>
      <w:r>
        <w:rPr>
          <w:b w:val="false"/>
          <w:bCs w:val="false"/>
        </w:rPr>
        <w:t xml:space="preserve">g) locul declarat/locurile declarate în care urmează să primească și din care să livreze produsele accizabile provenite din operațiuni proprii de import.</w:t>
      </w:r>
    </w:p>
    <w:p>
      <w:pPr>
        <w:keepNext w:val="false"/>
      </w:pPr>
      <w:r>
        <w:rPr>
          <w:b w:val="false"/>
          <w:bCs w:val="false"/>
        </w:rPr>
        <w:t xml:space="preserve">(4) Autorizația de importator autorizat este valabilă începând cu data de 1 a lunii următoare celei în care acesta face dovada constituirii garanției în cuantumul și în forma aprobate de Comisia prevăzută la art. 359 alin. (1).</w:t>
      </w:r>
    </w:p>
    <w:p>
      <w:pPr>
        <w:keepNext w:val="false"/>
      </w:pPr>
      <w:r>
        <w:rPr>
          <w:b w:val="false"/>
          <w:bCs w:val="false"/>
        </w:rPr>
        <w:t xml:space="preserve">(5) Autorizațiile pot fi modificate de către Comisia prevăzută la art. 359 alin. (1) din oficiu sau la cerere.</w:t>
      </w:r>
    </w:p>
    <w:p>
      <w:pPr>
        <w:keepNext w:val="false"/>
      </w:pPr>
      <w:r>
        <w:rPr>
          <w:b w:val="false"/>
          <w:bCs w:val="false"/>
        </w:rPr>
        <w:t xml:space="preserve">(6) În cazul modificării autorizației din oficiu, înainte de a fi modificată autorizația, Comisia prevăzută la art. 359 alin. (1) trebuie să îl informeze pe importatorul autorizat asupra modificării și asupra motivelor acesteia.</w:t>
      </w:r>
    </w:p>
    <w:p>
      <w:pPr>
        <w:keepNext w:val="false"/>
      </w:pPr>
      <w:r>
        <w:rPr>
          <w:b w:val="false"/>
          <w:bCs w:val="false"/>
        </w:rPr>
        <w:t xml:space="preserve">(7) Importatorul autorizat poate solicita autorității competente modificarea autorizației, în condițiile prevăzute în normele metodologice.</w:t>
      </w:r>
    </w:p>
    <w:p>
      <w:pPr>
        <w:keepNext w:val="false"/>
      </w:pPr>
      <w:r>
        <w:rPr>
          <w:b w:val="false"/>
          <w:bCs w:val="false"/>
        </w:rPr>
        <w:t xml:space="preserve">(la 31-03-2026,</w:t>
      </w:r>
    </w:p>
    <w:p>
      <w:pPr>
        <w:keepNext/>
      </w:pPr>
      <w:r>
        <w:rPr>
          <w:b/>
          <w:bCs/>
        </w:rPr>
        <w:t xml:space="preserve">Articolul 389 , Sectiunea a 12-a , Capitolul I , Titlul VIII a fost modificat de Punctul 30. , Articolul I din ORDONANȚA DE URGENȚĂ nr. 89 din 23 decembrie 2025, publicată în MONITORUL OFICIAL nr. 1203 din 24 decembrie 2025</w:t>
      </w:r>
    </w:p>
    <w:p>
      <w:pPr>
        <w:keepNext w:val="false"/>
      </w:pPr>
      <w:r>
        <w:rPr>
          <w:b w:val="false"/>
          <w:bCs w:val="false"/>
        </w:rPr>
        <w:t xml:space="preserve">)</w:t>
      </w:r>
    </w:p>
    <w:p>
      <w:pPr>
        <w:keepNext/>
      </w:pPr>
      <w:r>
        <w:rPr>
          <w:b/>
          <w:bCs/>
        </w:rPr>
        <w:t xml:space="preserve">Articolul 390</w:t>
      </w:r>
    </w:p>
    <w:p>
      <w:pPr>
        <w:keepNext w:val="false"/>
      </w:pPr>
      <w:r>
        <w:rPr>
          <w:b w:val="false"/>
          <w:bCs w:val="false"/>
        </w:rPr>
        <w:t xml:space="preserve">Respingerea cererii de autorizare ca importator autorizat</w:t>
      </w:r>
    </w:p>
    <w:p>
      <w:pPr>
        <w:keepNext w:val="false"/>
      </w:pPr>
      <w:r>
        <w:rPr>
          <w:b w:val="false"/>
          <w:bCs w:val="false"/>
        </w:rPr>
        <w:t xml:space="preserve">(1) Respingerea cererii de autorizare se comunică în scris, odată cu motivele luării acestei decizii.</w:t>
      </w:r>
    </w:p>
    <w:p>
      <w:pPr>
        <w:keepNext w:val="false"/>
      </w:pPr>
      <w:r>
        <w:rPr>
          <w:b w:val="false"/>
          <w:bCs w:val="false"/>
        </w:rPr>
        <w:t xml:space="preserve">(2) În cazul în care Comisia prevăzută la art. 359 alin. (1) a respins cererea de autorizare ca importator autorizat, persoana care a depus cererea poate contesta această decizie la structura cu atribuții de soluționare a contestațiilor din cadrul Ministerului Finanțelor - aparat central, conform prevederilor legislației privind contenciosul administrativ.</w:t>
      </w:r>
    </w:p>
    <w:p>
      <w:pPr>
        <w:keepNext w:val="false"/>
      </w:pPr>
      <w:r>
        <w:rPr>
          <w:b w:val="false"/>
          <w:bCs w:val="false"/>
        </w:rPr>
        <w:t xml:space="preserve">(la 31-03-2026,</w:t>
      </w:r>
    </w:p>
    <w:p>
      <w:pPr>
        <w:keepNext w:val="false"/>
      </w:pPr>
      <w:r>
        <w:rPr>
          <w:b w:val="false"/>
          <w:bCs w:val="false"/>
        </w:rPr>
        <w:t xml:space="preserve">Alineatul (2) , Articolul 390 , Sectiunea a 12-a , Capitolul I , Titlul VIII a fost modificat de Punctul 31. , Articolul I din ORDONANȚA DE URGENȚĂ nr. 89 din 23 decembrie 2025, publicată în MONITORUL OFICIAL nr. 1203 din 24 decembrie 2025</w:t>
      </w:r>
    </w:p>
    <w:p>
      <w:pPr>
        <w:keepNext w:val="false"/>
      </w:pPr>
      <w:r>
        <w:rPr>
          <w:b w:val="false"/>
          <w:bCs w:val="false"/>
        </w:rPr>
        <w:t xml:space="preserve">)</w:t>
      </w:r>
    </w:p>
    <w:p>
      <w:pPr>
        <w:keepNext/>
      </w:pPr>
      <w:r>
        <w:rPr>
          <w:b/>
          <w:bCs/>
        </w:rPr>
        <w:t xml:space="preserve">Articolul 391</w:t>
      </w:r>
    </w:p>
    <w:p>
      <w:pPr>
        <w:keepNext w:val="false"/>
      </w:pPr>
      <w:r>
        <w:rPr>
          <w:b w:val="false"/>
          <w:bCs w:val="false"/>
        </w:rPr>
        <w:t xml:space="preserve">Obligațiile importatorului autorizat</w:t>
      </w:r>
    </w:p>
    <w:p>
      <w:pPr>
        <w:keepNext w:val="false"/>
      </w:pPr>
      <w:r>
        <w:rPr>
          <w:b w:val="false"/>
          <w:bCs w:val="false"/>
        </w:rPr>
        <w:t xml:space="preserve">(1) Orice importator autorizat are obligația de a garanta plata accizelor în condițiile prevăzute în normele metodologice.</w:t>
      </w:r>
    </w:p>
    <w:p>
      <w:pPr>
        <w:keepNext w:val="false"/>
      </w:pPr>
      <w:r>
        <w:rPr>
          <w:b w:val="false"/>
          <w:bCs w:val="false"/>
        </w:rPr>
        <w:t xml:space="preserve">(2) În situația în care intervin modificări față de datele menționate în autorizație, importatorul autorizat are obligația de a depune o cerere la autoritatea competentă, potrivit prevederilor din normele metodologice.</w:t>
      </w:r>
    </w:p>
    <w:p>
      <w:pPr>
        <w:keepNext w:val="false"/>
      </w:pPr>
      <w:r>
        <w:rPr>
          <w:b w:val="false"/>
          <w:bCs w:val="false"/>
        </w:rPr>
        <w:t xml:space="preserve">(3) Importatorul autorizat are obligația să transmită la autoritatea competentă, până la data de 15 a lunii următoare celei de raportare, situațiile de raportare prevăzute în normele metodologice.</w:t>
      </w:r>
    </w:p>
    <w:p>
      <w:pPr>
        <w:keepNext w:val="false"/>
      </w:pPr>
      <w:r>
        <w:rPr>
          <w:b w:val="false"/>
          <w:bCs w:val="false"/>
        </w:rPr>
        <w:t xml:space="preserve">(4) Este interzisă primirea și livrarea din alte locuri decât cele declarate și înscrise în autorizația de importator autorizat.</w:t>
      </w:r>
    </w:p>
    <w:p>
      <w:pPr>
        <w:keepNext w:val="false"/>
      </w:pPr>
      <w:r>
        <w:rPr>
          <w:b w:val="false"/>
          <w:bCs w:val="false"/>
        </w:rPr>
        <w:t xml:space="preserve">(la 31-03-2026,</w:t>
      </w:r>
    </w:p>
    <w:p>
      <w:pPr>
        <w:keepNext/>
      </w:pPr>
      <w:r>
        <w:rPr>
          <w:b/>
          <w:bCs/>
        </w:rPr>
        <w:t xml:space="preserve">Articolul 391 , Sectiunea a 12-a , Capitolul I , Titlul VIII a fost completat de Punctul 32.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(5) Pe lângă obligațiile prevăzute la alin. (1)-(3), importatorul autorizat care prezintă risc fiscal ridicat are obligația depunerii la autoritatea vamală teritorială a unei declarații pe propria răspundere privind cantitatea de produse accizabile pe care intenționează să le importe. Modelul și conținutul declarației și modalitatea de declarare se stabilesc prin ordin al președintelui Agenției Naționale de Administrare Fiscală.</w:t>
      </w:r>
    </w:p>
    <w:p>
      <w:pPr>
        <w:keepNext w:val="false"/>
      </w:pPr>
      <w:r>
        <w:rPr>
          <w:b w:val="false"/>
          <w:bCs w:val="false"/>
        </w:rPr>
        <w:t xml:space="preserve">(la 31-03-2026,</w:t>
      </w:r>
    </w:p>
    <w:p>
      <w:pPr>
        <w:keepNext/>
      </w:pPr>
      <w:r>
        <w:rPr>
          <w:b/>
          <w:bCs/>
        </w:rPr>
        <w:t xml:space="preserve">Articolul 391 , Sectiunea a 12-a , Capitolul I , Titlul VIII a fost completat de Punctul 32.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(6) Cu cel puțin 3 zile calendaristice înainte de epuizarea cantității de produse accizabile înscrise în declarația pe propria răspundere prevăzută la alin. (5), importatorul autorizat care prezintă risc fiscal ridicat are obligația de a înștiința autoritatea competentă cu privire la acest fapt.</w:t>
      </w:r>
    </w:p>
    <w:p>
      <w:pPr>
        <w:keepNext w:val="false"/>
      </w:pPr>
      <w:r>
        <w:rPr>
          <w:b w:val="false"/>
          <w:bCs w:val="false"/>
        </w:rPr>
        <w:t xml:space="preserve">(la 31-03-2026,</w:t>
      </w:r>
    </w:p>
    <w:p>
      <w:pPr>
        <w:keepNext/>
      </w:pPr>
      <w:r>
        <w:rPr>
          <w:b/>
          <w:bCs/>
        </w:rPr>
        <w:t xml:space="preserve">Articolul 391 , Sectiunea a 12-a , Capitolul I , Titlul VIII a fost completat de Punctul 32.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(7) Criteriile pentru evaluarea riscului fiscal în vederea determinării importatorilor autorizați care prezintă risc fiscal ridicat sunt cele prevăzute la art. 367 alin. (1^3).</w:t>
      </w:r>
    </w:p>
    <w:p>
      <w:pPr>
        <w:keepNext w:val="false"/>
      </w:pPr>
      <w:r>
        <w:rPr>
          <w:b w:val="false"/>
          <w:bCs w:val="false"/>
        </w:rPr>
        <w:t xml:space="preserve">(la 31-03-2026,</w:t>
      </w:r>
    </w:p>
    <w:p>
      <w:pPr>
        <w:keepNext/>
      </w:pPr>
      <w:r>
        <w:rPr>
          <w:b/>
          <w:bCs/>
        </w:rPr>
        <w:t xml:space="preserve">Articolul 391 , Sectiunea a 12-a , Capitolul I , Titlul VIII a fost completat de Punctul 32.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(8) Operatorii economici despre care în procesul de autorizare sau ulterior ca urmare a unei sesizări a organelor fiscale se constată că se încadrează în cel puțin unul dintre criteriile prevăzute la art. 367 alin. (1^3) sunt notificați de către Comisie în vederea respectării prevederilor alin. (5) și (6).</w:t>
      </w:r>
    </w:p>
    <w:p>
      <w:pPr>
        <w:keepNext w:val="false"/>
      </w:pPr>
      <w:r>
        <w:rPr>
          <w:b w:val="false"/>
          <w:bCs w:val="false"/>
        </w:rPr>
        <w:t xml:space="preserve">(la 31-03-2026,</w:t>
      </w:r>
    </w:p>
    <w:p>
      <w:pPr>
        <w:keepNext/>
      </w:pPr>
      <w:r>
        <w:rPr>
          <w:b/>
          <w:bCs/>
        </w:rPr>
        <w:t xml:space="preserve">Articolul 391 , Sectiunea a 12-a , Capitolul I , Titlul VIII a fost completat de Punctul 32.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(9) În cazul în care autoritatea vamală teritorială constată că pe parcursul a 36 de luni consecutive de la data depunerii primei declarații pe propria răspundere conform alin. (5) operatorul economic nu a înregistrat obligații fiscale restante la bugetul general consolidat, de natura celor administrate de Agenția Națională de Administrare Fiscală, în sensul art. 157 din Legea nr. 207/2015, cu modificările și completările ulterioare, pentru care a fost începută procedura de executare silită, operatorul economic se consideră că nu mai prezintă risc fiscal ridicat în sensul alin. (7).</w:t>
      </w:r>
    </w:p>
    <w:p>
      <w:pPr>
        <w:keepNext w:val="false"/>
      </w:pPr>
      <w:r>
        <w:rPr>
          <w:b w:val="false"/>
          <w:bCs w:val="false"/>
        </w:rPr>
        <w:t xml:space="preserve">(la 31-03-2026,</w:t>
      </w:r>
    </w:p>
    <w:p>
      <w:pPr>
        <w:keepNext/>
      </w:pPr>
      <w:r>
        <w:rPr>
          <w:b/>
          <w:bCs/>
        </w:rPr>
        <w:t xml:space="preserve">Articolul 391 , Sectiunea a 12-a , Capitolul I , Titlul VIII a fost completat de Punctul 32.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(10) Activitatea de monitorizare și control al activității desfășurate de importatorii autorizați care prezintă risc fiscal ridicat se stabilește prin ordin comun al președintelui Agenției Naționale de Administrare Fiscală și al președintelui Autorității Vamale Române.</w:t>
      </w:r>
    </w:p>
    <w:p>
      <w:pPr>
        <w:keepNext w:val="false"/>
      </w:pPr>
      <w:r>
        <w:rPr>
          <w:b w:val="false"/>
          <w:bCs w:val="false"/>
        </w:rPr>
        <w:t xml:space="preserve">(la 31-03-2026,</w:t>
      </w:r>
    </w:p>
    <w:p>
      <w:pPr>
        <w:keepNext/>
      </w:pPr>
      <w:r>
        <w:rPr>
          <w:b/>
          <w:bCs/>
        </w:rPr>
        <w:t xml:space="preserve">Articolul 391 , Sectiunea a 12-a , Capitolul I , Titlul VIII a fost completat de Punctul 32.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al articolului IV din ORDONANȚA DE URGENȚĂ nr. 89 din 23 decembrie 2025, publicată în MONITORUL OFICIAL nr. 1203 din 24 decembrie 2025, în termen de 60 de zile de la data publicării prezentei ordonanțe de urgență se emite ordinul comun al președintelui Agenției Naționale de Administrare Fiscală și președintelui Autorității Vamale Române, prevăzut la art. 391 alin. (10) din Legea nr. 227/2015, cu modificările și completările ulterioare, care se publică în Monitorul Oficial al României, Partea I.</w:t>
      </w:r>
    </w:p>
    <w:p>
      <w:pPr>
        <w:keepNext w:val="false"/>
      </w:pPr>
      <w:r>
        <w:rPr>
          <w:b w:val="false"/>
          <w:bCs w:val="false"/>
        </w:rPr>
        <w:t xml:space="preserve">Conform alineatului (3) al articolului IV din ORDONANȚA DE URGENȚĂ nr. 89 din 23 decembrie 2025, publicată în MONITORUL OFICIAL nr. 1203 din 24 decembrie 2025, în termen de 60 de zile de la data publicării prezentei ordonanțe de urgență se emite ordinul președintelui Agenției Naționale de Administrare Fiscală, prevăzut la art. 391 alin. (5) din Legea nr. 227/2015, cu modificările și completările ulterioare, care se publică în Monitorul Oficial al României, Partea I.</w:t>
      </w:r>
    </w:p>
    <w:p>
      <w:pPr>
        <w:keepNext/>
      </w:pPr>
      <w:r>
        <w:rPr>
          <w:b/>
          <w:bCs/>
        </w:rPr>
        <w:t xml:space="preserve">Articolul 392</w:t>
      </w:r>
    </w:p>
    <w:p>
      <w:pPr>
        <w:keepNext w:val="false"/>
      </w:pPr>
      <w:r>
        <w:rPr>
          <w:b w:val="false"/>
          <w:bCs w:val="false"/>
        </w:rPr>
        <w:t xml:space="preserve">Netransferabilitatea autorizației de importator autorizat</w:t>
      </w:r>
    </w:p>
    <w:p>
      <w:pPr>
        <w:keepNext w:val="false"/>
      </w:pPr>
      <w:r>
        <w:rPr>
          <w:b w:val="false"/>
          <w:bCs w:val="false"/>
        </w:rPr>
        <w:t xml:space="preserve">Autorizațiile sunt emise numai pentru importatorii autorizați numiți și nu sunt transferabile.</w:t>
      </w:r>
    </w:p>
    <w:p>
      <w:pPr>
        <w:keepNext/>
      </w:pPr>
      <w:r>
        <w:rPr>
          <w:b/>
          <w:bCs/>
        </w:rPr>
        <w:t xml:space="preserve">Articolul 393</w:t>
      </w:r>
    </w:p>
    <w:p>
      <w:pPr>
        <w:keepNext w:val="false"/>
      </w:pPr>
      <w:r>
        <w:rPr>
          <w:b w:val="false"/>
          <w:bCs w:val="false"/>
        </w:rPr>
        <w:t xml:space="preserve">Revocarea autorizației de importator autorizat</w:t>
      </w:r>
    </w:p>
    <w:p>
      <w:pPr>
        <w:keepNext w:val="false"/>
      </w:pPr>
      <w:r>
        <w:rPr>
          <w:b w:val="false"/>
          <w:bCs w:val="false"/>
        </w:rPr>
        <w:t xml:space="preserve">(1) Autorizația de importator autorizat poate fi revocată în următoarele situații:</w:t>
      </w:r>
    </w:p>
    <w:p>
      <w:pPr>
        <w:keepNext w:val="false"/>
      </w:pPr>
      <w:r>
        <w:rPr>
          <w:b w:val="false"/>
          <w:bCs w:val="false"/>
        </w:rPr>
        <w:t xml:space="preserve">a) când titularul acesteia nu respectă una dintre cerințele prevăzute la art. 391 alin. (1), (2) și (4);</w:t>
      </w:r>
    </w:p>
    <w:p>
      <w:pPr>
        <w:keepNext w:val="false"/>
      </w:pPr>
      <w:r>
        <w:rPr>
          <w:b w:val="false"/>
          <w:bCs w:val="false"/>
        </w:rPr>
        <w:t xml:space="preserve">(la 31-03-2026,</w:t>
      </w:r>
    </w:p>
    <w:p>
      <w:pPr>
        <w:keepNext w:val="false"/>
      </w:pPr>
      <w:r>
        <w:rPr>
          <w:b w:val="false"/>
          <w:bCs w:val="false"/>
        </w:rPr>
        <w:t xml:space="preserve">Litera a) , Alineatul (1) , Articolul 393 , Sectiunea a 12-a , Capitolul I , Titlul VIII a fost modificată de Punctul 33.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b) când titularul acesteia înregistrează obligații fiscale restante la bugetul general consolidat, de natura celor administrate de A.N.A.F., mai vechi de 30 de zile față de termenul legal de plată;</w:t>
      </w:r>
    </w:p>
    <w:p>
      <w:pPr>
        <w:keepNext w:val="false"/>
      </w:pPr>
      <w:r>
        <w:rPr>
          <w:b w:val="false"/>
          <w:bCs w:val="false"/>
        </w:rPr>
        <w:t xml:space="preserve">c) în cazul unui importator autorizat, persoană fizică, dacă a fost condamnată printr-o hotărâre judecătorească definitivă sau s-a pronunțat amânarea aplicării pedepsei, în România sau într-un stat străin, pentru infracțiunile prevăzute la art. 364 alin. (1) lit. d);</w:t>
      </w:r>
    </w:p>
    <w:p>
      <w:pPr>
        <w:keepNext w:val="false"/>
      </w:pPr>
      <w:r>
        <w:rPr>
          <w:b w:val="false"/>
          <w:bCs w:val="false"/>
        </w:rPr>
        <w:t xml:space="preserve">d) în cazul unui importator autorizat, persoană juridică, dacă persoana juridică sau oricare dintre administratorii persoanei juridice a fost condamnat printr-o hotărâre judecătorească definitivă sau s-a pronunțat amânarea aplicării pedepsei, în România sau într-un stat străin, pentru infracțiunile prevăzute la art. 364 alin. (1) lit. d), după caz;</w:t>
      </w:r>
    </w:p>
    <w:p>
      <w:pPr>
        <w:keepNext w:val="false"/>
      </w:pPr>
      <w:r>
        <w:rPr>
          <w:b w:val="false"/>
          <w:bCs w:val="false"/>
        </w:rPr>
        <w:t xml:space="preserve">e) în cazul în care importatorul autorizat dorește să renunțe la autorizație.</w:t>
      </w:r>
    </w:p>
    <w:p>
      <w:pPr>
        <w:keepNext w:val="false"/>
      </w:pPr>
      <w:r>
        <w:rPr>
          <w:b w:val="false"/>
          <w:bCs w:val="false"/>
        </w:rPr>
        <w:t xml:space="preserve">(1^1) La propunerea organelor de control, Comisia prevăzută la art. 359 alin. (1) revocă autorizația de importator autorizat care prezintă risc fiscal ridicat, în termen de maximum 3 zile calendaristice de la data primirii propunerii de revocare, în următoarele situații:</w:t>
      </w:r>
    </w:p>
    <w:p>
      <w:pPr>
        <w:keepNext w:val="false"/>
      </w:pPr>
      <w:r>
        <w:rPr>
          <w:b w:val="false"/>
          <w:bCs w:val="false"/>
        </w:rPr>
        <w:t xml:space="preserve">a) atunci când titularul acesteia nu respectă prevederile art. 391 alin. (4) și (5);</w:t>
      </w:r>
    </w:p>
    <w:p>
      <w:pPr>
        <w:keepNext w:val="false"/>
      </w:pPr>
      <w:r>
        <w:rPr>
          <w:b w:val="false"/>
          <w:bCs w:val="false"/>
        </w:rPr>
        <w:t xml:space="preserve">b) atunci când titularul acesteia depășește cantitatea de produse accizabile înscrisă în declarația prevăzută la art. 391 alin. (5).</w:t>
      </w:r>
    </w:p>
    <w:p>
      <w:pPr>
        <w:keepNext w:val="false"/>
      </w:pPr>
      <w:r>
        <w:rPr>
          <w:b w:val="false"/>
          <w:bCs w:val="false"/>
        </w:rPr>
        <w:t xml:space="preserve">(la 31-03-2026,</w:t>
      </w:r>
    </w:p>
    <w:p>
      <w:pPr>
        <w:keepNext/>
      </w:pPr>
      <w:r>
        <w:rPr>
          <w:b/>
          <w:bCs/>
        </w:rPr>
        <w:t xml:space="preserve">Articolul 393 , Sectiunea a 12-a , Capitolul I , Titlul VIII a fost completat de Punctul 34.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(1^2) Decizia prin care Comisia prevăzută la art. 359 alin. (1) a hotărât revocarea autorizației de importator autorizat care prezintă risc fiscal ridicat se comunică deținătorului autorizației. Comunicarea se realizează prin intermediul platformei dedicate a Agenției Naționale de Administrare Fiscală - Spațiul privat virtual sau prin remitere la domiciliul fiscal al importatorului autorizat care prezintă risc fiscal, potrivit dispozițiilor art. 47 alin. (8)-(10) din Legea nr. 207/2015, cu modificările și completările ulterioare. În situația în care importatorul autorizat care prezintă risc fiscal refuză primirea sau nu este găsit la domiciliul fiscal se afișează pe ușa acestuia o înștiințare potrivit art. 47 alin. (9) din Legea nr. 207/2015, cu modificările și completările ulterioare, și decizia se consideră comunicată la data afișării înștiințării.</w:t>
      </w:r>
    </w:p>
    <w:p>
      <w:pPr>
        <w:keepNext w:val="false"/>
      </w:pPr>
      <w:r>
        <w:rPr>
          <w:b w:val="false"/>
          <w:bCs w:val="false"/>
        </w:rPr>
        <w:t xml:space="preserve">(la 31-03-2026,</w:t>
      </w:r>
    </w:p>
    <w:p>
      <w:pPr>
        <w:keepNext/>
      </w:pPr>
      <w:r>
        <w:rPr>
          <w:b/>
          <w:bCs/>
        </w:rPr>
        <w:t xml:space="preserve">Articolul 393 , Sectiunea a 12-a , Capitolul I , Titlul VIII a fost completat de Punctul 34.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(2) În cazul în care importatorul autorizat dorește să renunțe la autorizație, acesta are obligația să notifice acest fapt Comisiei prevăzute la art. 359 alin. (1) cu cel puțin 60 de zile înainte de data de la care renunțarea la autorizație produce efecte.</w:t>
      </w:r>
    </w:p>
    <w:p>
      <w:pPr>
        <w:keepNext w:val="false"/>
      </w:pPr>
      <w:r>
        <w:rPr>
          <w:b w:val="false"/>
          <w:bCs w:val="false"/>
        </w:rPr>
        <w:t xml:space="preserve">(la 31-03-2026,</w:t>
      </w:r>
    </w:p>
    <w:p>
      <w:pPr>
        <w:keepNext w:val="false"/>
      </w:pPr>
      <w:r>
        <w:rPr>
          <w:b w:val="false"/>
          <w:bCs w:val="false"/>
        </w:rPr>
        <w:t xml:space="preserve">Alineatul (2) , Articolul 393 , Sectiunea a 12-a , Capitolul I , Titlul VIII a fost modificat de Punctul 35.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(3) Decizia de revocare se comunică importatorului autorizat și produce efecte de la data la care a fost adusă la cunoștință acestuia. Comunicarea se realizează prin intermediul platformei dedicate a Agenției Naționale de Administrare Fiscală - Spațiul privat virtual sau prin remitere la domiciliul fiscal al importatorului autorizat, potrivit dispozițiilor art. 47 alin. (8)-(10) din Legea nr. 207/2015, cu modificările și completările ulterioare. În situația în care importatorul autorizat refuză primirea sau nu este găsit la domiciliul fiscal se afișează pe ușa acestuia o înștiințare potrivit art. 47 alin. (9) din Legea nr. 207/2015, cu modificările și completările ulterioare, și decizia se consideră comunicată la data afișării înștiințării.</w:t>
      </w:r>
    </w:p>
    <w:p>
      <w:pPr>
        <w:keepNext w:val="false"/>
      </w:pPr>
      <w:r>
        <w:rPr>
          <w:b w:val="false"/>
          <w:bCs w:val="false"/>
        </w:rPr>
        <w:t xml:space="preserve">(la 31-03-2026,</w:t>
      </w:r>
    </w:p>
    <w:p>
      <w:pPr>
        <w:keepNext w:val="false"/>
      </w:pPr>
      <w:r>
        <w:rPr>
          <w:b w:val="false"/>
          <w:bCs w:val="false"/>
        </w:rPr>
        <w:t xml:space="preserve">Alineatul (3) , Articolul 393 , Sectiunea a 12-a , Capitolul I , Titlul VIII a fost modificat de Punctul 35.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(4) Importatorul autorizat nemulțumit poate contesta decizia de revocare a autorizației la structura cu atribuții de soluționare a contestațiilor din cadrul Ministerului Finanțelor Publice - aparat central, potrivit legislației privind contenciosul administrativ.</w:t>
      </w:r>
    </w:p>
    <w:p>
      <w:pPr>
        <w:keepNext w:val="false"/>
      </w:pPr>
      <w:r>
        <w:rPr>
          <w:b w:val="false"/>
          <w:bCs w:val="false"/>
        </w:rPr>
        <w:t xml:space="preserve">(la 24-07-2017,</w:t>
      </w:r>
    </w:p>
    <w:p>
      <w:pPr>
        <w:keepNext w:val="false"/>
      </w:pPr>
      <w:r>
        <w:rPr>
          <w:b w:val="false"/>
          <w:bCs w:val="false"/>
        </w:rPr>
        <w:t xml:space="preserve">Alineatul (4) din Articolul 393 , Sectiunea a 12-a , Capitolul I , Titlul VIII a fost modificat de Punctul 58, Punctul 15, Articolul I din LEGEA nr. 177 din 18 iulie 2017, publicată în MONITORUL OFICIAL nr. 584 din 21 iulie 2017</w:t>
      </w:r>
    </w:p>
    <w:p>
      <w:pPr>
        <w:keepNext w:val="false"/>
      </w:pPr>
      <w:r>
        <w:rPr>
          <w:b w:val="false"/>
          <w:bCs w:val="false"/>
        </w:rPr>
        <w:t xml:space="preserve">)</w:t>
      </w:r>
    </w:p>
    <w:p>
      <w:pPr>
        <w:keepNext w:val="false"/>
      </w:pPr>
      <w:r>
        <w:rPr>
          <w:b w:val="false"/>
          <w:bCs w:val="false"/>
        </w:rPr>
        <w:t xml:space="preserve">(5) Contestarea deciziei de revocare a autorizației de importator autorizat nu suspendă efectele juridice ale acestei decizii pe perioada soluționării contestației în procedură administrativă.</w:t>
      </w:r>
    </w:p>
    <w:p>
      <w:pPr>
        <w:keepNext w:val="false"/>
      </w:pPr>
      <w:r>
        <w:rPr>
          <w:b w:val="false"/>
          <w:bCs w:val="false"/>
        </w:rPr>
        <w:t xml:space="preserve">Secţiunea a 12^1-a Monitorizare și control</w:t>
      </w:r>
    </w:p>
    <w:p>
      <w:pPr>
        <w:keepNext/>
      </w:pPr>
      <w:r>
        <w:rPr>
          <w:b/>
          <w:bCs/>
        </w:rPr>
        <w:t xml:space="preserve">Articolul 393^1</w:t>
      </w:r>
    </w:p>
    <w:p>
      <w:pPr>
        <w:keepNext w:val="false"/>
      </w:pPr>
      <w:r>
        <w:rPr>
          <w:b w:val="false"/>
          <w:bCs w:val="false"/>
        </w:rPr>
        <w:t xml:space="preserve">Activitate de monitorizare și control</w:t>
      </w:r>
    </w:p>
    <w:p>
      <w:pPr>
        <w:keepNext w:val="false"/>
      </w:pPr>
      <w:r>
        <w:rPr>
          <w:b w:val="false"/>
          <w:bCs w:val="false"/>
        </w:rPr>
        <w:t xml:space="preserve">Activitatea de monitorizare și control al respectării de către Comisie sau de către autoritățile vamale teritoriale competente, după caz, a condițiilor legale privind autorizarea antrepozitarilor autorizați, a destinatarilor înregistrați, a expeditorilor înregistrați și a importatorilor autorizați se efectuează de către Ministerul Finanțelor, potrivit procedurii aprobate prin ordin al ministrului finanțelor.</w:t>
      </w:r>
    </w:p>
    <w:p>
      <w:pPr>
        <w:keepNext w:val="false"/>
      </w:pPr>
      <w:r>
        <w:rPr>
          <w:b w:val="false"/>
          <w:bCs w:val="false"/>
        </w:rPr>
        <w:t xml:space="preserve">(la 31-03-2026,</w:t>
      </w:r>
    </w:p>
    <w:p>
      <w:pPr>
        <w:keepNext/>
      </w:pPr>
      <w:r>
        <w:rPr>
          <w:b/>
          <w:bCs/>
        </w:rPr>
        <w:t xml:space="preserve">Articolul 393^1 , Sectiunea a 12^1-a , Capitolul I , Titlul VIII a fost modificat de Punctul 36. , Articolul I din ORDONANȚA DE URGENȚĂ nr. 89 din 23 decembrie 2025, publicată în MONITORUL OFICIAL nr. 1203 din 24 decembrie 2025, astfel cum a fost modificat de către punctul 14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(1) al articolului IV din ORDONANȚA DE URGENȚĂ nr. 89 din 23 decembrie 2025, publicată în MONITORUL OFICIAL nr. 1203 din 24 decembrie 2025, în termen de 60 de zile de la data publicării prezentei ordonanțe de urgență se emite ordinul ministrului finanțelor, prevăzut la art. 393^1 din Legea nr. 227/2015, cu modificările și completările ulterioare, care se publică în Monitorul Oficial al României, Partea I.Secţiunea a 13-a Excepții de la regimul de accizare pentru produse energetice și energie electrică</w:t>
      </w:r>
    </w:p>
    <w:p>
      <w:pPr>
        <w:keepNext/>
      </w:pPr>
      <w:r>
        <w:rPr>
          <w:b/>
          <w:bCs/>
        </w:rPr>
        <w:t xml:space="preserve">Articolul 394</w:t>
      </w:r>
    </w:p>
    <w:p>
      <w:pPr>
        <w:keepNext w:val="false"/>
      </w:pPr>
      <w:r>
        <w:rPr>
          <w:b w:val="false"/>
          <w:bCs w:val="false"/>
        </w:rPr>
        <w:t xml:space="preserve">Excepții</w:t>
      </w:r>
    </w:p>
    <w:p>
      <w:pPr>
        <w:keepNext w:val="false"/>
      </w:pPr>
      <w:r>
        <w:rPr>
          <w:b w:val="false"/>
          <w:bCs w:val="false"/>
        </w:rPr>
        <w:t xml:space="preserve">(1) Nu se aplică regimul de accizare pentru:</w:t>
      </w:r>
    </w:p>
    <w:p>
      <w:pPr>
        <w:keepNext w:val="false"/>
      </w:pPr>
      <w:r>
        <w:rPr>
          <w:b w:val="false"/>
          <w:bCs w:val="false"/>
        </w:rPr>
        <w:t xml:space="preserve">1.</w:t>
      </w:r>
    </w:p>
    <w:p>
      <w:pPr>
        <w:keepNext w:val="false"/>
      </w:pPr>
      <w:r>
        <w:rPr>
          <w:b w:val="false"/>
          <w:bCs w:val="false"/>
        </w:rPr>
        <w:t xml:space="preserve">produsele cu codurile NC 4401 și 4402 și căldura rezultată în aval utilizând aceste produse;</w:t>
      </w:r>
    </w:p>
    <w:p>
      <w:pPr>
        <w:keepNext w:val="false"/>
      </w:pPr>
      <w:r>
        <w:rPr>
          <w:b w:val="false"/>
          <w:bCs w:val="false"/>
        </w:rPr>
        <w:t xml:space="preserve">2.</w:t>
      </w:r>
    </w:p>
    <w:p>
      <w:pPr>
        <w:keepNext w:val="false"/>
      </w:pPr>
      <w:r>
        <w:rPr>
          <w:b w:val="false"/>
          <w:bCs w:val="false"/>
        </w:rPr>
        <w:t xml:space="preserve">următoarele utilizări de produse energetice și energie electrică:</w:t>
      </w:r>
    </w:p>
    <w:p>
      <w:pPr>
        <w:keepNext w:val="false"/>
      </w:pPr>
      <w:r>
        <w:rPr>
          <w:b w:val="false"/>
          <w:bCs w:val="false"/>
        </w:rPr>
        <w:t xml:space="preserve">a) produsele energetice utilizate în alte scopuri decât în calitate de combustibil pentru motor sau combustibil pentru încălzire;</w:t>
      </w:r>
    </w:p>
    <w:p>
      <w:pPr>
        <w:keepNext w:val="false"/>
      </w:pPr>
      <w:r>
        <w:rPr>
          <w:b w:val="false"/>
          <w:bCs w:val="false"/>
        </w:rPr>
        <w:t xml:space="preserve">b) utilizarea duală a produselor energetice. Un produs energetic este utilizat dual atunci când este folosit atât în calitate de combustibil pentru încălzire, cât și în alte scopuri decât pentru motor sau pentru încălzire. Utilizarea produselor energetice pentru reducerea chimică și în procesele electrolitic și metalurgic se consideră a fi utilizare duală;</w:t>
      </w:r>
    </w:p>
    <w:p>
      <w:pPr>
        <w:keepNext w:val="false"/>
      </w:pPr>
      <w:r>
        <w:rPr>
          <w:b w:val="false"/>
          <w:bCs w:val="false"/>
        </w:rPr>
        <w:t xml:space="preserve">c) energia electrică utilizată în principal în scopul reducerii chimice și în procesele electrolitice și metalurgice;</w:t>
      </w:r>
    </w:p>
    <w:p>
      <w:pPr>
        <w:keepNext w:val="false"/>
      </w:pPr>
      <w:r>
        <w:rPr>
          <w:b w:val="false"/>
          <w:bCs w:val="false"/>
        </w:rPr>
        <w:t xml:space="preserve">d) energia electrică, atunci când reprezintă mai mult de 50% din costul unui produs;</w:t>
      </w:r>
    </w:p>
    <w:p>
      <w:pPr>
        <w:keepNext w:val="false"/>
      </w:pPr>
      <w:r>
        <w:rPr>
          <w:b w:val="false"/>
          <w:bCs w:val="false"/>
        </w:rPr>
        <w:t xml:space="preserve">e) procesele mineralogice.</w:t>
      </w:r>
    </w:p>
    <w:p>
      <w:pPr>
        <w:keepNext w:val="false"/>
      </w:pPr>
      <w:r>
        <w:rPr>
          <w:b w:val="false"/>
          <w:bCs w:val="false"/>
        </w:rPr>
        <w:t xml:space="preserve">(2) Prevederile art. 355 alin. (2) se aplică produselor energetice utilizate în unul dintre scopurile prevăzute la alin. (1).</w:t>
      </w:r>
    </w:p>
    <w:p>
      <w:pPr>
        <w:keepNext w:val="false"/>
      </w:pPr>
      <w:r>
        <w:rPr>
          <w:b w:val="false"/>
          <w:bCs w:val="false"/>
        </w:rPr>
        <w:t xml:space="preserve">(3) Nu se consideră producție de produse energetice:</w:t>
      </w:r>
    </w:p>
    <w:p>
      <w:pPr>
        <w:keepNext w:val="false"/>
      </w:pPr>
      <w:r>
        <w:rPr>
          <w:b w:val="false"/>
          <w:bCs w:val="false"/>
        </w:rPr>
        <w:t xml:space="preserve">a) operațiunile pe durata cărora sunt obținute accidental produse energetice;</w:t>
      </w:r>
    </w:p>
    <w:p>
      <w:pPr>
        <w:keepNext w:val="false"/>
      </w:pPr>
      <w:r>
        <w:rPr>
          <w:b w:val="false"/>
          <w:bCs w:val="false"/>
        </w:rPr>
        <w:t xml:space="preserve">b) operațiunile prin care utilizatorul unui produs energetic face posibilă refolosirea sa în cadrul propriei întreprinderi, cu condiția ca acciza deja plătită pentru un asemenea produs să nu fie mai mică decât acciza care ar trebui plătită, dacă produsul energetic refolosit ar fi pasibil de impunere;</w:t>
      </w:r>
    </w:p>
    <w:p>
      <w:pPr>
        <w:keepNext w:val="false"/>
      </w:pPr>
      <w:r>
        <w:rPr>
          <w:b w:val="false"/>
          <w:bCs w:val="false"/>
        </w:rPr>
        <w:t xml:space="preserve">c) o operație constând în amestecul - în afara unui loc de producție sau a unui antrepozit fiscal - al produselor energetice cu alte produse energetice sau alte materiale, cu condiția ca:</w:t>
      </w:r>
    </w:p>
    <w:p>
      <w:pPr>
        <w:keepNext w:val="false"/>
      </w:pPr>
      <w:r>
        <w:rPr>
          <w:b w:val="false"/>
          <w:bCs w:val="false"/>
        </w:rPr>
        <w:t xml:space="preserve">1.</w:t>
      </w:r>
    </w:p>
    <w:p>
      <w:pPr>
        <w:keepNext w:val="false"/>
      </w:pPr>
      <w:r>
        <w:rPr>
          <w:b w:val="false"/>
          <w:bCs w:val="false"/>
        </w:rPr>
        <w:t xml:space="preserve">accizele asupra componentelor amestecului să fi fost plătite anterior; și</w:t>
      </w:r>
    </w:p>
    <w:p>
      <w:pPr>
        <w:keepNext w:val="false"/>
      </w:pPr>
      <w:r>
        <w:rPr>
          <w:b w:val="false"/>
          <w:bCs w:val="false"/>
        </w:rPr>
        <w:t xml:space="preserve">2.</w:t>
      </w:r>
    </w:p>
    <w:p>
      <w:pPr>
        <w:keepNext w:val="false"/>
      </w:pPr>
      <w:r>
        <w:rPr>
          <w:b w:val="false"/>
          <w:bCs w:val="false"/>
        </w:rPr>
        <w:t xml:space="preserve">suma plătită să nu fie mai mică decât suma accizei care ar putea să fie aplicată asupra amestecului.</w:t>
      </w:r>
    </w:p>
    <w:p>
      <w:pPr>
        <w:keepNext w:val="false"/>
      </w:pPr>
      <w:r>
        <w:rPr>
          <w:b w:val="false"/>
          <w:bCs w:val="false"/>
        </w:rPr>
        <w:t xml:space="preserve">(4) Condiția prevăzută la alin. (3) lit. c) pct. 1 nu se aplică dacă acel amestec este scutit pentru o utilizare specifică.</w:t>
      </w:r>
    </w:p>
    <w:p>
      <w:pPr>
        <w:keepNext w:val="false"/>
      </w:pPr>
      <w:r>
        <w:rPr>
          <w:b w:val="false"/>
          <w:bCs w:val="false"/>
        </w:rPr>
        <w:t xml:space="preserve">(5) Modalitatea și condițiile de aplicare a alin. (1) se reglementează prin normele metodologice.</w:t>
      </w:r>
    </w:p>
    <w:p>
      <w:pPr>
        <w:keepNext w:val="false"/>
      </w:pPr>
      <w:r>
        <w:rPr>
          <w:b w:val="false"/>
          <w:bCs w:val="false"/>
        </w:rPr>
        <w:t xml:space="preserve">Secţiunea a 14-a Scutiri de la plata accizelor</w:t>
      </w:r>
    </w:p>
    <w:p>
      <w:pPr>
        <w:keepNext/>
      </w:pPr>
      <w:r>
        <w:rPr>
          <w:b/>
          <w:bCs/>
        </w:rPr>
        <w:t xml:space="preserve">Articolul 395</w:t>
      </w:r>
    </w:p>
    <w:p>
      <w:pPr>
        <w:keepNext w:val="false"/>
      </w:pPr>
      <w:r>
        <w:rPr>
          <w:b w:val="false"/>
          <w:bCs w:val="false"/>
        </w:rPr>
        <w:t xml:space="preserve">Scutiri generale</w:t>
      </w:r>
    </w:p>
    <w:p>
      <w:pPr>
        <w:keepNext w:val="false"/>
      </w:pPr>
      <w:r>
        <w:rPr>
          <w:b w:val="false"/>
          <w:bCs w:val="false"/>
        </w:rPr>
        <w:t xml:space="preserve">(1) Produsele accizabile sunt scutite de plata accizelor dacă sunt destinate utilizării:</w:t>
      </w:r>
    </w:p>
    <w:p>
      <w:pPr>
        <w:keepNext w:val="false"/>
      </w:pPr>
      <w:r>
        <w:rPr>
          <w:b w:val="false"/>
          <w:bCs w:val="false"/>
        </w:rPr>
        <w:t xml:space="preserve">a) în contextul relațiilor diplomatice sau consulare;</w:t>
      </w:r>
    </w:p>
    <w:p>
      <w:pPr>
        <w:keepNext w:val="false"/>
      </w:pPr>
      <w:r>
        <w:rPr>
          <w:b w:val="false"/>
          <w:bCs w:val="false"/>
        </w:rPr>
        <w:t xml:space="preserve">b) de către organizațiile internaționale recunoscute ca atare de autoritățile publice din România și de către membrii acestor organizații, în limitele și în condițiile stabilite prin convențiile internaționale privind instituirea acestor organizații sau prin acordurile de sediu;</w:t>
      </w:r>
    </w:p>
    <w:p>
      <w:pPr>
        <w:keepNext w:val="false"/>
      </w:pPr>
      <w:r>
        <w:rPr>
          <w:b w:val="false"/>
          <w:bCs w:val="false"/>
        </w:rPr>
        <w:t xml:space="preserve">c) de către forțele armate ale oricărui stat parte la Tratatul Atlanticului de Nord, altul decât România, pentru uzul forțelor armate în cauză, pentru personalul civil însoțitor sau pentru aprovizionarea popotelor ori a cantinelor acestora;</w:t>
      </w:r>
    </w:p>
    <w:p>
      <w:pPr>
        <w:keepNext w:val="false"/>
      </w:pPr>
      <w:r>
        <w:rPr>
          <w:b w:val="false"/>
          <w:bCs w:val="false"/>
        </w:rPr>
        <w:t xml:space="preserve">c^1)</w:t>
      </w:r>
    </w:p>
    <w:p>
      <w:pPr>
        <w:keepNext w:val="false"/>
      </w:pPr>
      <w:r>
        <w:rPr>
          <w:b w:val="false"/>
          <w:bCs w:val="false"/>
        </w:rPr>
        <w:t xml:space="preserve">de către forțele armate ale oricărui alt stat membru decât România, în scopul utilizării de către forțele armate respective sau de către personalul civil care le însoțește ori pentru aprovizionarea popotelor sau a cantinelor acestora, atunci când forțele armate respective participă la o acțiune de apărare desfășurată pentru a implementa o activitate a Uniunii Europene în cadrul Politicii de Securitate și Apărare Comune;</w:t>
      </w:r>
    </w:p>
    <w:p>
      <w:pPr>
        <w:keepNext w:val="false"/>
      </w:pPr>
      <w:r>
        <w:rPr>
          <w:b w:val="false"/>
          <w:bCs w:val="false"/>
        </w:rPr>
        <w:t xml:space="preserve">(la 01-07-2022,</w:t>
      </w:r>
    </w:p>
    <w:p>
      <w:pPr>
        <w:keepNext w:val="false"/>
      </w:pPr>
      <w:r>
        <w:rPr>
          <w:b w:val="false"/>
          <w:bCs w:val="false"/>
        </w:rPr>
        <w:t xml:space="preserve">Alineatul (1) din Articolul 395 , Sectiunea a 14-a , Capitolul I , Titlul VIII a fost completat de Punctul 44,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d) pentru consum în cadrul unui acord încheiat cu țări terțe sau cu organizații internaționale, cu condiția ca acordul în cauză să fie permis ori autorizat în ceea ce privește scutirea de la plata taxei pe valoarea adăugată.</w:t>
      </w:r>
    </w:p>
    <w:p>
      <w:pPr>
        <w:keepNext w:val="false"/>
      </w:pPr>
      <w:r>
        <w:rPr>
          <w:b w:val="false"/>
          <w:bCs w:val="false"/>
        </w:rPr>
        <w:t xml:space="preserve">(2) Modalitatea și condițiile de acordare a scutirilor prevăzute la alin. (1) se reglementează prin normele metodologice.</w:t>
      </w:r>
    </w:p>
    <w:p>
      <w:pPr>
        <w:keepNext w:val="false"/>
      </w:pPr>
      <w:r>
        <w:rPr>
          <w:b w:val="false"/>
          <w:bCs w:val="false"/>
        </w:rPr>
        <w:t xml:space="preserve">(3) Produsele accizabile care se deplasează de pe teritoriul unui stat membru către teritoriul unui alt stat membru în regim suspensiv de accize și care fac obiectul scutirii menționate la alin. (1) sunt însoțite de un certificat de scutire. Certificatul de scutire indică natura și cantitatea produselor accizabile care trebuie livrate, valoarea produselor și identitatea destinatarului scutit, precum și statul membru gazdă care certifică scutirea.</w:t>
      </w:r>
    </w:p>
    <w:p>
      <w:pPr>
        <w:keepNext w:val="false"/>
      </w:pPr>
      <w:r>
        <w:rPr>
          <w:b w:val="false"/>
          <w:bCs w:val="false"/>
        </w:rPr>
        <w:t xml:space="preserve">(la 13-02-2023,</w:t>
      </w:r>
    </w:p>
    <w:p>
      <w:pPr>
        <w:keepNext w:val="false"/>
      </w:pPr>
      <w:r>
        <w:rPr>
          <w:b w:val="false"/>
          <w:bCs w:val="false"/>
        </w:rPr>
        <w:t xml:space="preserve">Alineatul (3) din Articolul 395 , Sectiunea a 14-a , Capitolul I , Titlul VIII a fost modificat de Punctul 45,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(4) Modelul și conținutul certificatului de scutire sunt cele stabilite prin normele metodologice.</w:t>
      </w:r>
    </w:p>
    <w:p>
      <w:pPr>
        <w:keepNext w:val="false"/>
      </w:pPr>
      <w:r>
        <w:rPr>
          <w:b w:val="false"/>
          <w:bCs w:val="false"/>
        </w:rPr>
        <w:t xml:space="preserve">(5) Procedurile prevăzute la art. 402-407 nu se aplică deplasărilor intracomunitare de produse accizabile în regim suspensiv de accize destinate forțelor armate prevăzute la alin. (1) lit. c), dacă acestea sunt reglementate de un regim care se întemeiază direct pe prevederile Tratatului Atlanticului de Nord.</w:t>
      </w:r>
    </w:p>
    <w:p>
      <w:pPr>
        <w:keepNext w:val="false"/>
      </w:pPr>
      <w:r>
        <w:rPr>
          <w:b w:val="false"/>
          <w:bCs w:val="false"/>
        </w:rPr>
        <w:t xml:space="preserve">(6) Prin excepție de la prevederile alin. (5), procedurile prevăzute la art. 402-407 se aplică deplasărilor de produse accizabile în regim suspensiv de accize destinate forțelor armate prevăzute la alin. (1) lit. c) care au loc exclusiv pe teritoriul național sau în baza unui acord încheiat cu un alt stat membru, atunci când deplasarea are loc între teritoriul național și teritoriul acelui stat membru.</w:t>
      </w:r>
    </w:p>
    <w:p>
      <w:pPr>
        <w:keepNext w:val="false"/>
      </w:pPr>
      <w:r>
        <w:rPr>
          <w:b w:val="false"/>
          <w:bCs w:val="false"/>
        </w:rPr>
        <w:t xml:space="preserve">(7) Este scutit de la plata accizelor importul definitiv de bunuri care îndeplinește condițiile pentru scutire prevăzute de Directiva 2007/74/CE a Consiliului din 20 decembrie 2007 privind scutirea de taxă pe valoarea adăugată și de accize pentru bunurile importate de către persoanele care călătoresc din țări terțe, publicată în Jurnalul Oficial al Uniunii Europene, seria L, nr. 346/6 din 29 decembrie 2007, și Directiva 2006/79/CE a Consiliului din 5 octombrie 2006 privind scutirea de impozit la import pentru loturile mici de bunuri cu caracter necomercial din țări terțe, publicată în Jurnalul Oficial al Uniunii Europene, seria L, nr. 286/15 din 17 octombrie 2006.</w:t>
      </w:r>
    </w:p>
    <w:p>
      <w:pPr>
        <w:keepNext w:val="false"/>
      </w:pPr>
      <w:r>
        <w:rPr>
          <w:b w:val="false"/>
          <w:bCs w:val="false"/>
        </w:rPr>
        <w:t xml:space="preserve">(8) Modalitatea și condițiile de acordare a scutirii prevăzute la alin. (7) vor fi stabilite prin ordin al ministrului finanțelor publice.</w:t>
      </w:r>
    </w:p>
    <w:p>
      <w:pPr>
        <w:keepNext/>
      </w:pPr>
      <w:r>
        <w:rPr>
          <w:b/>
          <w:bCs/>
        </w:rPr>
        <w:t xml:space="preserve">Articolul 396</w:t>
      </w:r>
    </w:p>
    <w:p>
      <w:pPr>
        <w:keepNext w:val="false"/>
      </w:pPr>
      <w:r>
        <w:rPr>
          <w:b w:val="false"/>
          <w:bCs w:val="false"/>
        </w:rPr>
        <w:t xml:space="preserve">Scutiri de la plata accizelor pentru călătorii care se deplasează către țări terțe sau teritorii terțe</w:t>
      </w:r>
    </w:p>
    <w:p>
      <w:pPr>
        <w:keepNext w:val="false"/>
      </w:pPr>
      <w:r>
        <w:rPr>
          <w:b w:val="false"/>
          <w:bCs w:val="false"/>
        </w:rPr>
        <w:t xml:space="preserve">(la 13-02-2023,</w:t>
      </w:r>
    </w:p>
    <w:p>
      <w:pPr>
        <w:keepNext w:val="false"/>
      </w:pPr>
      <w:r>
        <w:rPr>
          <w:b w:val="false"/>
          <w:bCs w:val="false"/>
        </w:rPr>
        <w:t xml:space="preserve">Denumirea marginală a articolului 396 din Sectiunea a 14-a , Capitolul I , Titlul VIII a fost modificată de Punctul 46,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 Sunt scutite de la plata accizelor produsele accizabile furnizate de magazinele duty-free, transportate în bagajul personal al călătorilor care se deplasează pe cale aeriană sau maritimă către un teritoriu terț ori către o țară terță.</w:t>
      </w:r>
    </w:p>
    <w:p>
      <w:pPr>
        <w:keepNext w:val="false"/>
      </w:pPr>
      <w:r>
        <w:rPr>
          <w:b w:val="false"/>
          <w:bCs w:val="false"/>
        </w:rPr>
        <w:t xml:space="preserve">(2) Sunt scutite de la plata accizelor produsele furnizate la bordul unei aeronave sau al unei nave pe parcursul călătoriei pe cale aeriană ori maritimă către un teritoriu terț sau către o țară terță.</w:t>
      </w:r>
    </w:p>
    <w:p>
      <w:pPr>
        <w:keepNext w:val="false"/>
      </w:pPr>
      <w:r>
        <w:rPr>
          <w:b w:val="false"/>
          <w:bCs w:val="false"/>
        </w:rPr>
        <w:t xml:space="preserve">(3) Regimul de scutire de la plata accizelor prevăzut la alin. (1) se aplică și produselor accizabile furnizate de magazinele duty-free autorizate în România situate în afara incintei aeroporturilor sau porturilor, transportate în bagajul personal al călătorilor către un teritoriu terț ori către o țară terță.</w:t>
      </w:r>
    </w:p>
    <w:p>
      <w:pPr>
        <w:keepNext w:val="false"/>
      </w:pPr>
      <w:r>
        <w:rPr>
          <w:b w:val="false"/>
          <w:bCs w:val="false"/>
        </w:rPr>
        <w:t xml:space="preserve">(4) În sensul prezentului articol, călător către un teritoriu terț sau către o țară terță reprezintă orice călător care deține un document de transport pentru călătorie pe cale aeriană sau maritimă, în care se menționează că destinația finală este un aeroport sau port situat pe un teritoriu terț sau o țară terță.</w:t>
      </w:r>
    </w:p>
    <w:p>
      <w:pPr>
        <w:keepNext w:val="false"/>
      </w:pPr>
      <w:r>
        <w:rPr>
          <w:b w:val="false"/>
          <w:bCs w:val="false"/>
        </w:rPr>
        <w:t xml:space="preserve">(la 13-02-2023,</w:t>
      </w:r>
    </w:p>
    <w:p>
      <w:pPr>
        <w:keepNext w:val="false"/>
      </w:pPr>
      <w:r>
        <w:rPr>
          <w:b w:val="false"/>
          <w:bCs w:val="false"/>
        </w:rPr>
        <w:t xml:space="preserve">Alineatul (4) din Articolul 396 , Sectiunea a 14-a , Capitolul I , Titlul VIII a fost modificat de Punctul 46,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(5) Modalitatea și condițiile de acordare a scutirilor prevăzute la alin. (1)-(3) se stabilesc prin normele metodologice.</w:t>
      </w:r>
    </w:p>
    <w:p>
      <w:pPr>
        <w:keepNext/>
      </w:pPr>
      <w:r>
        <w:rPr>
          <w:b/>
          <w:bCs/>
        </w:rPr>
        <w:t xml:space="preserve">Articolul 397</w:t>
      </w:r>
    </w:p>
    <w:p>
      <w:pPr>
        <w:keepNext w:val="false"/>
      </w:pPr>
      <w:r>
        <w:rPr>
          <w:b w:val="false"/>
          <w:bCs w:val="false"/>
        </w:rPr>
        <w:t xml:space="preserve">Scutiri pentru alcool etilic și alte produse alcoolice</w:t>
      </w:r>
    </w:p>
    <w:p>
      <w:pPr>
        <w:keepNext w:val="false"/>
      </w:pPr>
      <w:r>
        <w:rPr>
          <w:b w:val="false"/>
          <w:bCs w:val="false"/>
        </w:rPr>
        <w:t xml:space="preserve">(1) Sunt scutite de la plata accizelor alcoolul etilic și alte produse alcoolice prevăzute la art. 335 alin. (2) lit. a), atunci când sunt:</w:t>
      </w:r>
    </w:p>
    <w:p>
      <w:pPr>
        <w:keepNext w:val="false"/>
      </w:pPr>
      <w:r>
        <w:rPr>
          <w:b w:val="false"/>
          <w:bCs w:val="false"/>
        </w:rPr>
        <w:t xml:space="preserve">a) distribuite sub formă de alcool complet denaturat, cu condiția ca alcoolul etilic să fie/să fi fost denaturat în conformitate cu cerințele statului membru în care a fost realizată operațiunea de denaturare completă, astfel cum acestea sunt prevăzute în Regulamentul de punere în aplicare (UE) 2018/1.880 al Comisiei din 30 noiembrie 2018 de modificare a Regulamentului (CE) nr. 3.199/93 privind recunoașterea reciprocă a procedurilor pentru denaturarea completă a alcoolului în scopul scutirii de la plata accizelor;</w:t>
      </w:r>
    </w:p>
    <w:p>
      <w:pPr>
        <w:keepNext w:val="false"/>
      </w:pPr>
      <w:r>
        <w:rPr>
          <w:b w:val="false"/>
          <w:bCs w:val="false"/>
        </w:rPr>
        <w:t xml:space="preserve">(la 01-02-2022,</w:t>
      </w:r>
    </w:p>
    <w:p>
      <w:pPr>
        <w:keepNext w:val="false"/>
      </w:pPr>
      <w:r>
        <w:rPr>
          <w:b w:val="false"/>
          <w:bCs w:val="false"/>
        </w:rPr>
        <w:t xml:space="preserve">Litera a) din Alineatul (1) , Articolul 397 , Sectiunea a 14-a , Capitolul I , Titlul VIII a fost modificată de Punctul 47,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b) utilizate în cadrul procesului de fabricație a oricărui produs nedestinat consumului uman, cu condiția ca alcoolul să fi fost denaturat în conformitate cu cerințele statului membru în care a fost realizată această operațiune sau, pentru denaturarea alcoolului în România, să respecte prevederile din normele metodologice, scutirea aplicându-se doar în situația în care un astfel de alcool denaturat a fost încorporat în produsul care nu este destinat consumului uman sau este utilizat pentru întreținerea și curățarea echipamentelor de producție utilizate în special pentru acest proces de fabricație;</w:t>
      </w:r>
    </w:p>
    <w:p>
      <w:pPr>
        <w:keepNext w:val="false"/>
      </w:pPr>
      <w:r>
        <w:rPr>
          <w:b w:val="false"/>
          <w:bCs w:val="false"/>
        </w:rPr>
        <w:t xml:space="preserve">(la 01-02-2022,</w:t>
      </w:r>
    </w:p>
    <w:p>
      <w:pPr>
        <w:keepNext w:val="false"/>
      </w:pPr>
      <w:r>
        <w:rPr>
          <w:b w:val="false"/>
          <w:bCs w:val="false"/>
        </w:rPr>
        <w:t xml:space="preserve">Litera b) din Alineatul (1) , Articolul 397 , Sectiunea a 14-a , Capitolul I , Titlul VIII a fost modificată de Punctul 47,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c) utilizate pentru producerea oțetului cu codul NC 2209;</w:t>
      </w:r>
    </w:p>
    <w:p>
      <w:pPr>
        <w:keepNext w:val="false"/>
      </w:pPr>
      <w:r>
        <w:rPr>
          <w:b w:val="false"/>
          <w:bCs w:val="false"/>
        </w:rPr>
        <w:t xml:space="preserve">d) atunci când sunt folosite pentru producerea medicamentelor menționate în Directiva 2001/82/CE a Parlamentului European și a Consiliului din 6 noiembrie 2001 de instituire a unui cod comunitar cu privire la produsele medicamentoase veterinare și Directiva 2001/83/CE a Parlamentului European și a Consiliului din 6 noiembrie 2001 de instituire a unui cod comunitar cu privire la medicamentele de uz uman.</w:t>
      </w:r>
    </w:p>
    <w:p>
      <w:pPr>
        <w:keepNext w:val="false"/>
      </w:pPr>
      <w:r>
        <w:rPr>
          <w:b w:val="false"/>
          <w:bCs w:val="false"/>
        </w:rPr>
        <w:t xml:space="preserve">(la 01-02-2022,</w:t>
      </w:r>
    </w:p>
    <w:p>
      <w:pPr>
        <w:keepNext w:val="false"/>
      </w:pPr>
      <w:r>
        <w:rPr>
          <w:b w:val="false"/>
          <w:bCs w:val="false"/>
        </w:rPr>
        <w:t xml:space="preserve">Litera d) din Alineatul (1) , Articolul 397 , Sectiunea a 14-a , Capitolul I , Titlul VIII a fost modificată de Punctul 47,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e) utilizate pentru producerea de arome alimentare destinate preparării de alimente sau băuturi nealcoolice ce au o concentrație ce nu depășește 1,2% în volum;</w:t>
      </w:r>
    </w:p>
    <w:p>
      <w:pPr>
        <w:keepNext w:val="false"/>
      </w:pPr>
      <w:r>
        <w:rPr>
          <w:b w:val="false"/>
          <w:bCs w:val="false"/>
        </w:rPr>
        <w:t xml:space="preserve">f) utilizate în scop medical în spitale și farmacii;</w:t>
      </w:r>
    </w:p>
    <w:p>
      <w:pPr>
        <w:keepNext w:val="false"/>
      </w:pPr>
      <w:r>
        <w:rPr>
          <w:b w:val="false"/>
          <w:bCs w:val="false"/>
        </w:rPr>
        <w:t xml:space="preserve">g) utilizate direct sau ca element al produselor semifabricate pentru producerea de alimente cu ori fără cremă, cu condiția ca în fiecare caz concentrația de alcool să nu depășească 8,5 litri de alcool pur la 100 kg de produs ce intră în compoziția ciocolatei și 5 litri de alcool pur la 100 kg de produs ce intră în compoziția altor produse;</w:t>
      </w:r>
    </w:p>
    <w:p>
      <w:pPr>
        <w:keepNext w:val="false"/>
      </w:pPr>
      <w:r>
        <w:rPr>
          <w:b w:val="false"/>
          <w:bCs w:val="false"/>
        </w:rPr>
        <w:t xml:space="preserve">h) utilizate în procese de fabricație, cu condiția ca produsul finit să nu conțină alcool;</w:t>
      </w:r>
    </w:p>
    <w:p>
      <w:pPr>
        <w:keepNext w:val="false"/>
      </w:pPr>
      <w:r>
        <w:rPr>
          <w:b w:val="false"/>
          <w:bCs w:val="false"/>
        </w:rPr>
        <w:t xml:space="preserve">i) utilizate ca eșantioane pentru analiză sau ca teste necesare pentru producție ori în scopuri științifice.</w:t>
      </w:r>
    </w:p>
    <w:p>
      <w:pPr>
        <w:keepNext w:val="false"/>
      </w:pPr>
      <w:r>
        <w:rPr>
          <w:b w:val="false"/>
          <w:bCs w:val="false"/>
        </w:rPr>
        <w:t xml:space="preserve">j) utilizate în producerea suplimentelor alimentare definite de Directiva 2002/46/CE a Parlamentului European și a Consiliului din 10 iunie 2002 referitoare la apropierea legislațiilor statelor membre privind suplimentele alimentare care conțin alcool etilic, dacă pachetul unitar de supliment alimentar eliberat pentru consum nu depășește 0,15 litri și suplimentele alimentare sunt introduse pe piață în temeiul art. 10 din directiva menționată.</w:t>
      </w:r>
    </w:p>
    <w:p>
      <w:pPr>
        <w:keepNext w:val="false"/>
      </w:pPr>
      <w:r>
        <w:rPr>
          <w:b w:val="false"/>
          <w:bCs w:val="false"/>
        </w:rPr>
        <w:t xml:space="preserve">(la 01-02-2022,</w:t>
      </w:r>
    </w:p>
    <w:p>
      <w:pPr>
        <w:keepNext w:val="false"/>
      </w:pPr>
      <w:r>
        <w:rPr>
          <w:b w:val="false"/>
          <w:bCs w:val="false"/>
        </w:rPr>
        <w:t xml:space="preserve">Alineatul (1) al articolului 397 din Sectiunea a 14-a , Capitolul I , Titlul VIII a fost completat de Punctul 48,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(2) Transformarea/utilizarea alcoolului etilic și a produselor alcoolice în scopurile prevăzute la alin. (1) poate avea loc în afara antrepozitului, cu condiția ca accizele aferente să fi fost percepute.</w:t>
      </w:r>
    </w:p>
    <w:p>
      <w:pPr>
        <w:keepNext w:val="false"/>
      </w:pPr>
      <w:r>
        <w:rPr>
          <w:b w:val="false"/>
          <w:bCs w:val="false"/>
        </w:rPr>
        <w:t xml:space="preserve">(3) Denaturarea alcoolului etilic în afara unui antrepozit fiscal, precum și utilizarea alcoolului etilic și altor produse alcoolice prevăzute la alin. (1) în alte scopuri decât cele pentru care a fost acordată scutirea sunt interzise.</w:t>
      </w:r>
    </w:p>
    <w:p>
      <w:pPr>
        <w:keepNext w:val="false"/>
      </w:pPr>
      <w:r>
        <w:rPr>
          <w:b w:val="false"/>
          <w:bCs w:val="false"/>
        </w:rPr>
        <w:t xml:space="preserve">(4) Modalitatea și condițiile de acordare a scutirilor prevăzute la alin. (1), precum și procedura și produsele utilizate pentru denaturarea alcoolului etilic în România se stabilesc prin normele metodologice.</w:t>
      </w:r>
    </w:p>
    <w:p>
      <w:pPr>
        <w:keepNext w:val="false"/>
      </w:pPr>
      <w:r>
        <w:rPr>
          <w:b w:val="false"/>
          <w:bCs w:val="false"/>
        </w:rPr>
        <w:t xml:space="preserve">(la 01-02-2022,</w:t>
      </w:r>
    </w:p>
    <w:p>
      <w:pPr>
        <w:keepNext w:val="false"/>
      </w:pPr>
      <w:r>
        <w:rPr>
          <w:b w:val="false"/>
          <w:bCs w:val="false"/>
        </w:rPr>
        <w:t xml:space="preserve">Alineatul (4) din Articolul 397 , Sectiunea a 14-a , Capitolul I , Titlul VIII a fost modificat de Punctul 49,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(5) Prevederile privind deplasarea și primirea produselor accizabile cu accize plătite se aplică și în cazul deplasării alcoolului complet denaturat conform prevederilor alin. (1) lit. a).</w:t>
      </w:r>
    </w:p>
    <w:p>
      <w:pPr>
        <w:keepNext w:val="false"/>
      </w:pPr>
      <w:r>
        <w:rPr>
          <w:b w:val="false"/>
          <w:bCs w:val="false"/>
        </w:rPr>
        <w:t xml:space="preserve">(la 01-02-2022,</w:t>
      </w:r>
    </w:p>
    <w:p>
      <w:pPr>
        <w:keepNext/>
      </w:pPr>
      <w:r>
        <w:rPr>
          <w:b/>
          <w:bCs/>
        </w:rPr>
        <w:t xml:space="preserve">Articolul 397 din Sectiunea a 14-a , Capitolul I , Titlul VIII a fost completat de Punctul 50,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(6) Prevederile secțiunii a 16-a privind deplasarea și primirea produselor accizabile aflate în regim suspensiv de accize se aplică și în cazul deplasării alcoolului etilic denaturat conform prevederilor alin. (1) lit. b), dar care nu a fost încă încorporat într-un produs care nu este destinat consumului uman sau este destinat să fie utilizat pentru întreținerea și curățarea echipamentelor de producție utilizate în special pentru acest proces de fabricație.</w:t>
      </w:r>
    </w:p>
    <w:p>
      <w:pPr>
        <w:keepNext w:val="false"/>
      </w:pPr>
      <w:r>
        <w:rPr>
          <w:b w:val="false"/>
          <w:bCs w:val="false"/>
        </w:rPr>
        <w:t xml:space="preserve">(la 01-02-2022,</w:t>
      </w:r>
    </w:p>
    <w:p>
      <w:pPr>
        <w:keepNext/>
      </w:pPr>
      <w:r>
        <w:rPr>
          <w:b/>
          <w:bCs/>
        </w:rPr>
        <w:t xml:space="preserve">Articolul 397 din Sectiunea a 14-a , Capitolul I , Titlul VIII a fost completat de Punctul 50,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398</w:t>
      </w:r>
    </w:p>
    <w:p>
      <w:pPr>
        <w:keepNext w:val="false"/>
      </w:pPr>
      <w:r>
        <w:rPr>
          <w:b w:val="false"/>
          <w:bCs w:val="false"/>
        </w:rPr>
        <w:t xml:space="preserve">Scutiri pentru tutun prelucrat</w:t>
      </w:r>
    </w:p>
    <w:p>
      <w:pPr>
        <w:keepNext w:val="false"/>
      </w:pPr>
      <w:r>
        <w:rPr>
          <w:b w:val="false"/>
          <w:bCs w:val="false"/>
        </w:rPr>
        <w:t xml:space="preserve">(1) Este scutit de la plata accizelor tutunul prelucrat, atunci când este destinat în exclusivitate testelor științifice și celor privind calitatea produselor.</w:t>
      </w:r>
    </w:p>
    <w:p>
      <w:pPr>
        <w:keepNext w:val="false"/>
      </w:pPr>
      <w:r>
        <w:rPr>
          <w:b w:val="false"/>
          <w:bCs w:val="false"/>
        </w:rPr>
        <w:t xml:space="preserve">(2) Modalitatea și condițiile de acordare a scutirilor prevăzute la alin. (1) se reglementează prin normele metodologice.</w:t>
      </w:r>
    </w:p>
    <w:p>
      <w:pPr>
        <w:keepNext/>
      </w:pPr>
      <w:r>
        <w:rPr>
          <w:b/>
          <w:bCs/>
        </w:rPr>
        <w:t xml:space="preserve">Articolul 399</w:t>
      </w:r>
    </w:p>
    <w:p>
      <w:pPr>
        <w:keepNext w:val="false"/>
      </w:pPr>
      <w:r>
        <w:rPr>
          <w:b w:val="false"/>
          <w:bCs w:val="false"/>
        </w:rPr>
        <w:t xml:space="preserve">Scutiri pentru produse energetice și energie electrică</w:t>
      </w:r>
    </w:p>
    <w:p>
      <w:pPr>
        <w:keepNext w:val="false"/>
      </w:pPr>
      <w:r>
        <w:rPr>
          <w:b w:val="false"/>
          <w:bCs w:val="false"/>
        </w:rPr>
        <w:t xml:space="preserve">(1) Sunt scutite de la plata accizelor:</w:t>
      </w:r>
    </w:p>
    <w:p>
      <w:pPr>
        <w:keepNext w:val="false"/>
      </w:pPr>
      <w:r>
        <w:rPr>
          <w:b w:val="false"/>
          <w:bCs w:val="false"/>
        </w:rPr>
        <w:t xml:space="preserve">a) produsele energetice livrate în vederea utilizării drept combustibil pentru aviație, alta decât aviația turistică în scop privat. Prin aviație turistică în scop privat se înțelege utilizarea unei aeronave de către proprietarul său ori de către persoana fizică sau juridică ce o deține cu titlu de închiriere sau cu un alt titlu, în alte scopuri decât cele comerciale și, în special, altele decât transportul de persoane ori de mărfuri sau prestări de servicii cu titlu oneros ori pentru nevoile autorităților publice;</w:t>
      </w:r>
    </w:p>
    <w:p>
      <w:pPr>
        <w:keepNext w:val="false"/>
      </w:pPr>
      <w:r>
        <w:rPr>
          <w:b w:val="false"/>
          <w:bCs w:val="false"/>
        </w:rPr>
        <w:t xml:space="preserve">b) produsele energetice livrate în vederea utilizării drept combustibil pentru navigația în apele comunitare și pentru navigația pe căile navigabile interioare, inclusiv pentru pescuit, altele decât pentru navigația ambarcațiunilor de agrement private. De asemenea, este scutită de la plata accizelor și energia electrică produsă la bordul navelor. Prin ambarcațiune de agrement privată se înțelege orice ambarcațiune utilizată de către proprietarul său ori de către persoana fizică sau juridică ce o deține cu titlu de închiriere ori cu un alt titlu, în alte scopuri decât cele comerciale și, în special, altele decât transportul de persoane sau de mărfuri ori prestări de servicii cu titlu oneros sau pentru nevoile autorităților publice;</w:t>
      </w:r>
    </w:p>
    <w:p>
      <w:pPr>
        <w:keepNext w:val="false"/>
      </w:pPr>
      <w:r>
        <w:rPr>
          <w:b w:val="false"/>
          <w:bCs w:val="false"/>
        </w:rPr>
        <w:t xml:space="preserve">c) produsele energetice și energia electrică utilizate pentru producția de energie electrică, precum și energia electrică utilizată pentru menținerea capacității de a produce energie electrică;</w:t>
      </w:r>
    </w:p>
    <w:p>
      <w:pPr>
        <w:keepNext w:val="false"/>
      </w:pPr>
      <w:r>
        <w:rPr>
          <w:b w:val="false"/>
          <w:bCs w:val="false"/>
        </w:rPr>
        <w:t xml:space="preserve">d) produsele energetice și energia electrică utilizate pentru producția combinată de energie electrică și energie termică;</w:t>
      </w:r>
    </w:p>
    <w:p>
      <w:pPr>
        <w:keepNext w:val="false"/>
      </w:pPr>
      <w:r>
        <w:rPr>
          <w:b w:val="false"/>
          <w:bCs w:val="false"/>
        </w:rPr>
        <w:t xml:space="preserve">e) produsele energetice - gazul natural, cărbunele și combustibilii solizi - folosite de gospodării și/sau de organizații de caritate;</w:t>
      </w:r>
    </w:p>
    <w:p>
      <w:pPr>
        <w:keepNext w:val="false"/>
      </w:pPr>
      <w:r>
        <w:rPr>
          <w:b w:val="false"/>
          <w:bCs w:val="false"/>
        </w:rPr>
        <w:t xml:space="preserve">f) combustibilii pentru motor utilizați în domeniul producției, dezvoltării, testării și mentenanței aeronavelor și navelor;</w:t>
      </w:r>
    </w:p>
    <w:p>
      <w:pPr>
        <w:keepNext w:val="false"/>
      </w:pPr>
      <w:r>
        <w:rPr>
          <w:b w:val="false"/>
          <w:bCs w:val="false"/>
        </w:rPr>
        <w:t xml:space="preserve">g) combustibilii pentru motor utilizați pentru operațiunile de dragare în cursurile de apă navigabile și în porturi;</w:t>
      </w:r>
    </w:p>
    <w:p>
      <w:pPr>
        <w:keepNext w:val="false"/>
      </w:pPr>
      <w:r>
        <w:rPr>
          <w:b w:val="false"/>
          <w:bCs w:val="false"/>
        </w:rPr>
        <w:t xml:space="preserve">h) produsele energetice injectate în furnale sau în alte agregate industriale în scop de reducere chimică, ca aditiv la cocsul utilizat drept combustibil principal;</w:t>
      </w:r>
    </w:p>
    <w:p>
      <w:pPr>
        <w:keepNext w:val="false"/>
      </w:pPr>
      <w:r>
        <w:rPr>
          <w:b w:val="false"/>
          <w:bCs w:val="false"/>
        </w:rPr>
        <w:t xml:space="preserve">i) produsele energetice care intră în România dintr-un stat membru sau dintr-o țară terță, conținute în rezervorul standard al unui autovehicul cu motor, destinate utilizării drept combustibil pentru acel autovehicul, precum și în containere speciale și destinate utilizării pentru operarea, în timpul transportului, a sistemelor ce echipează acele containere;</w:t>
      </w:r>
    </w:p>
    <w:p>
      <w:pPr>
        <w:keepNext w:val="false"/>
      </w:pPr>
      <w:r>
        <w:rPr>
          <w:b w:val="false"/>
          <w:bCs w:val="false"/>
        </w:rPr>
        <w:t xml:space="preserve">j) orice produs energetic care este scos de la rezerva de stat sau rezerva de mobilizare, fiind acordat gratuit în scop de ajutor umanitar;</w:t>
      </w:r>
    </w:p>
    <w:p>
      <w:pPr>
        <w:keepNext w:val="false"/>
      </w:pPr>
      <w:r>
        <w:rPr>
          <w:b w:val="false"/>
          <w:bCs w:val="false"/>
        </w:rPr>
        <w:t xml:space="preserve">k) orice produs energetic utilizat drept combustibil pentru încălzire de către spitale, sanatorii, aziluri de bătrâni, orfelinate și de alte instituții de asistență socială, instituții de învățământ și lăcașuri de cult;</w:t>
      </w:r>
    </w:p>
    <w:p>
      <w:pPr>
        <w:keepNext w:val="false"/>
      </w:pPr>
      <w:r>
        <w:rPr>
          <w:b w:val="false"/>
          <w:bCs w:val="false"/>
        </w:rPr>
        <w:t xml:space="preserve">l) produsele energetice, dacă astfel de produse sunt obținute din unul sau mai multe dintre produsele următoare:</w:t>
      </w:r>
    </w:p>
    <w:p>
      <w:pPr>
        <w:keepNext w:val="false"/>
      </w:pPr>
      <w:r>
        <w:rPr>
          <w:b w:val="false"/>
          <w:bCs w:val="false"/>
        </w:rPr>
        <w:t xml:space="preserve">(i)</w:t>
      </w:r>
    </w:p>
    <w:p>
      <w:pPr>
        <w:keepNext w:val="false"/>
      </w:pPr>
      <w:r>
        <w:rPr>
          <w:b w:val="false"/>
          <w:bCs w:val="false"/>
        </w:rPr>
        <w:t xml:space="preserve">produse cuprinse în codurile NC de la 1507 la 1518 inclusiv;</w:t>
      </w:r>
    </w:p>
    <w:p>
      <w:pPr>
        <w:keepNext w:val="false"/>
      </w:pPr>
      <w:r>
        <w:rPr>
          <w:b w:val="false"/>
          <w:bCs w:val="false"/>
        </w:rPr>
        <w:t xml:space="preserve">(ii)</w:t>
      </w:r>
    </w:p>
    <w:p>
      <w:pPr>
        <w:keepNext w:val="false"/>
      </w:pPr>
      <w:r>
        <w:rPr>
          <w:b w:val="false"/>
          <w:bCs w:val="false"/>
        </w:rPr>
        <w:t xml:space="preserve">produse cuprinse în codurile NC 3824 90 55 și de la 3824 90 80 la 3824 90 99 inclusiv, pentru componentele lor produse din biomase;</w:t>
      </w:r>
    </w:p>
    <w:p>
      <w:pPr>
        <w:keepNext w:val="false"/>
      </w:pPr>
      <w:r>
        <w:rPr>
          <w:b w:val="false"/>
          <w:bCs w:val="false"/>
        </w:rPr>
        <w:t xml:space="preserve">(iii)</w:t>
      </w:r>
    </w:p>
    <w:p>
      <w:pPr>
        <w:keepNext w:val="false"/>
      </w:pPr>
      <w:r>
        <w:rPr>
          <w:b w:val="false"/>
          <w:bCs w:val="false"/>
        </w:rPr>
        <w:t xml:space="preserve">produse cuprinse în codurile NC 2207 20 00 și 2905 11 00, care nu sunt de origine sintetică;</w:t>
      </w:r>
    </w:p>
    <w:p>
      <w:pPr>
        <w:keepNext w:val="false"/>
      </w:pPr>
      <w:r>
        <w:rPr>
          <w:b w:val="false"/>
          <w:bCs w:val="false"/>
        </w:rPr>
        <w:t xml:space="preserve">(iv)</w:t>
      </w:r>
    </w:p>
    <w:p>
      <w:pPr>
        <w:keepNext w:val="false"/>
      </w:pPr>
      <w:r>
        <w:rPr>
          <w:b w:val="false"/>
          <w:bCs w:val="false"/>
        </w:rPr>
        <w:t xml:space="preserve">produse obținute din biomase, inclusiv produse cuprinse în codurile NC 4401 și 4402;</w:t>
      </w:r>
    </w:p>
    <w:p>
      <w:pPr>
        <w:keepNext w:val="false"/>
      </w:pPr>
      <w:r>
        <w:rPr>
          <w:b w:val="false"/>
          <w:bCs w:val="false"/>
        </w:rPr>
        <w:t xml:space="preserve">m) energia electrică produsă din surse regenerabile de energie;</w:t>
      </w:r>
    </w:p>
    <w:p>
      <w:pPr>
        <w:keepNext w:val="false"/>
      </w:pPr>
      <w:r>
        <w:rPr>
          <w:b w:val="false"/>
          <w:bCs w:val="false"/>
        </w:rPr>
        <w:t xml:space="preserve">n) energia electrică obținută de acumulatori electrici, grupurile electrogene mobile, instalațiile electrice amplasate pe vehicule de orice fel, sursele staționare de energie electrică în curent continuu, instalațiile energetice amplasate în marea teritorială care nu sunt racordate la rețeaua electrică și sursele electrice cu o putere activă instalată sub 250 kW.</w:t>
      </w:r>
    </w:p>
    <w:p>
      <w:pPr>
        <w:keepNext w:val="false"/>
      </w:pPr>
      <w:r>
        <w:rPr>
          <w:b w:val="false"/>
          <w:bCs w:val="false"/>
        </w:rPr>
        <w:t xml:space="preserve">(2) Modalitatea și condițiile de acordare a scutirilor prevăzute la alin. (1) se reglementează prin normele metodologice.</w:t>
      </w:r>
    </w:p>
    <w:p>
      <w:pPr>
        <w:keepNext w:val="false"/>
      </w:pPr>
      <w:r>
        <w:rPr>
          <w:b w:val="false"/>
          <w:bCs w:val="false"/>
        </w:rPr>
        <w:t xml:space="preserve">Secţiunea a 15-a</w:t>
      </w:r>
    </w:p>
    <w:p>
      <w:pPr>
        <w:keepNext w:val="false"/>
      </w:pPr>
      <w:r>
        <w:rPr>
          <w:b w:val="false"/>
          <w:bCs w:val="false"/>
        </w:rPr>
        <w:t xml:space="preserve">Restituirea și remiterea</w:t>
      </w:r>
    </w:p>
    <w:p>
      <w:pPr>
        <w:keepNext w:val="false"/>
      </w:pPr>
      <w:r>
        <w:rPr>
          <w:b w:val="false"/>
          <w:bCs w:val="false"/>
        </w:rPr>
        <w:t xml:space="preserve">(la 13-02-2023,</w:t>
      </w:r>
    </w:p>
    <w:p>
      <w:pPr>
        <w:keepNext w:val="false"/>
      </w:pPr>
      <w:r>
        <w:rPr>
          <w:b w:val="false"/>
          <w:bCs w:val="false"/>
        </w:rPr>
        <w:t xml:space="preserve">Titlul secțiunii a 15-a din Capitolul I , Titlul VIII a fost modificat de Punctul 51,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400</w:t>
      </w:r>
    </w:p>
    <w:p>
      <w:pPr>
        <w:keepNext w:val="false"/>
      </w:pPr>
      <w:r>
        <w:rPr>
          <w:b w:val="false"/>
          <w:bCs w:val="false"/>
        </w:rPr>
        <w:t xml:space="preserve">Restituirea și remiterea</w:t>
      </w:r>
    </w:p>
    <w:p>
      <w:pPr>
        <w:keepNext w:val="false"/>
      </w:pPr>
      <w:r>
        <w:rPr>
          <w:b w:val="false"/>
          <w:bCs w:val="false"/>
        </w:rPr>
        <w:t xml:space="preserve">(la 13-02-2023,</w:t>
      </w:r>
    </w:p>
    <w:p>
      <w:pPr>
        <w:keepNext w:val="false"/>
      </w:pPr>
      <w:r>
        <w:rPr>
          <w:b w:val="false"/>
          <w:bCs w:val="false"/>
        </w:rPr>
        <w:t xml:space="preserve">Denumirea marginală a articolului 400 din Sectiunea a 15-a , Capitolul I , Titlul VIII a fost modificată de Punctul 52,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 Pentru produsele energetice contaminate sau combinate în mod accidental, necorespunzătoare sau degradate calitativ returnate antrepozitului fiscal pentru reciclare, accizele plătite la bugetul de stat pot fi restituite la solicitarea operatorului economic.</w:t>
      </w:r>
    </w:p>
    <w:p>
      <w:pPr>
        <w:keepNext w:val="false"/>
      </w:pPr>
      <w:r>
        <w:rPr>
          <w:b w:val="false"/>
          <w:bCs w:val="false"/>
        </w:rPr>
        <w:t xml:space="preserve">(2) Pentru băuturile alcoolice și produsele din tutun retrase de pe piață, dacă starea sau vechimea acestora le face improprii consumului ori nu mai îndeplinesc condițiile legale de comercializare, accizele plătite la bugetul de stat pot fi restituite la solicitarea operatorului economic.</w:t>
      </w:r>
    </w:p>
    <w:p>
      <w:pPr>
        <w:keepNext w:val="false"/>
      </w:pPr>
      <w:r>
        <w:rPr>
          <w:b w:val="false"/>
          <w:bCs w:val="false"/>
        </w:rPr>
        <w:t xml:space="preserve">(3) În cazul produselor pentru care accizele au fost plătite în România și care ulterior sunt exportate sau livrate intracomunitar, persoana care a efectuat exportul sau livrarea intracomunitară poate solicita restituirea accizelor.</w:t>
      </w:r>
    </w:p>
    <w:p>
      <w:pPr>
        <w:keepNext w:val="false"/>
      </w:pPr>
      <w:r>
        <w:rPr>
          <w:b w:val="false"/>
          <w:bCs w:val="false"/>
        </w:rPr>
        <w:t xml:space="preserve">(4) Pentru produsele accizabile reintroduse în antrepozitul fiscal, accizele plătite pot fi restituite.</w:t>
      </w:r>
    </w:p>
    <w:p>
      <w:pPr>
        <w:keepNext w:val="false"/>
      </w:pPr>
      <w:r>
        <w:rPr>
          <w:b w:val="false"/>
          <w:bCs w:val="false"/>
        </w:rPr>
        <w:t xml:space="preserve">(5) Cuantumul accizelor restituite nu poate depăși suma efectiv plătită la bugetul de stat.</w:t>
      </w:r>
    </w:p>
    <w:p>
      <w:pPr>
        <w:keepNext w:val="false"/>
      </w:pPr>
      <w:r>
        <w:rPr>
          <w:b w:val="false"/>
          <w:bCs w:val="false"/>
        </w:rPr>
        <w:t xml:space="preserve">(6) Termenul în care persoana interesată își poate exercita dreptul de a solicita restituirea accizelor este termenul de prescripție a dreptului de a cere restituirea reglementat de Codul de procedură fiscală.</w:t>
      </w:r>
    </w:p>
    <w:p>
      <w:pPr>
        <w:keepNext w:val="false"/>
      </w:pPr>
      <w:r>
        <w:rPr>
          <w:b w:val="false"/>
          <w:bCs w:val="false"/>
        </w:rPr>
        <w:t xml:space="preserve">(7) În cazurile prevăzute la alin. (2) și (4), accizele pot fi remise la solicitarea operatorului economic.</w:t>
      </w:r>
    </w:p>
    <w:p>
      <w:pPr>
        <w:keepNext w:val="false"/>
      </w:pPr>
      <w:r>
        <w:rPr>
          <w:b w:val="false"/>
          <w:bCs w:val="false"/>
        </w:rPr>
        <w:t xml:space="preserve">(la 13-02-2023,</w:t>
      </w:r>
    </w:p>
    <w:p>
      <w:pPr>
        <w:keepNext/>
      </w:pPr>
      <w:r>
        <w:rPr>
          <w:b/>
          <w:bCs/>
        </w:rPr>
        <w:t xml:space="preserve">Articolul 400 din Sectiunea a 15-a , Capitolul I , Titlul VIII a fost completat de Punctul 53,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Secţiunea a 16-a</w:t>
      </w:r>
    </w:p>
    <w:p>
      <w:pPr>
        <w:keepNext w:val="false"/>
      </w:pPr>
      <w:r>
        <w:rPr>
          <w:b w:val="false"/>
          <w:bCs w:val="false"/>
        </w:rPr>
        <w:t xml:space="preserve">Deplasarea produselor accizabile în regim suspensiv de accize</w:t>
      </w:r>
    </w:p>
    <w:p>
      <w:pPr>
        <w:keepNext w:val="false"/>
      </w:pPr>
      <w:r>
        <w:rPr>
          <w:b w:val="false"/>
          <w:bCs w:val="false"/>
        </w:rPr>
        <w:t xml:space="preserve">(la 13-02-2023,</w:t>
      </w:r>
    </w:p>
    <w:p>
      <w:pPr>
        <w:keepNext w:val="false"/>
      </w:pPr>
      <w:r>
        <w:rPr>
          <w:b w:val="false"/>
          <w:bCs w:val="false"/>
        </w:rPr>
        <w:t xml:space="preserve">Titlul secțiunii a 16-a din Capitolul I , Titlul VIII a fost modificat de Punctul 54,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401</w:t>
      </w:r>
    </w:p>
    <w:p>
      <w:pPr>
        <w:keepNext w:val="false"/>
      </w:pPr>
      <w:r>
        <w:rPr>
          <w:b w:val="false"/>
          <w:bCs w:val="false"/>
        </w:rPr>
        <w:t xml:space="preserve">Dispoziții generale pentru locul de expediție și de destinație a deplasării</w:t>
      </w:r>
    </w:p>
    <w:p>
      <w:pPr>
        <w:keepNext w:val="false"/>
      </w:pPr>
      <w:r>
        <w:rPr>
          <w:b w:val="false"/>
          <w:bCs w:val="false"/>
        </w:rPr>
        <w:t xml:space="preserve">(1) Antrepozitarii autorizați de către autoritățile competente ale unui stat membru sunt recunoscuți ca fiind autorizați atât pentru circulația națională, cât și pentru circulația în interiorul Uniunii Europene a produselor accizabile.</w:t>
      </w:r>
    </w:p>
    <w:p>
      <w:pPr>
        <w:keepNext w:val="false"/>
      </w:pPr>
      <w:r>
        <w:rPr>
          <w:b w:val="false"/>
          <w:bCs w:val="false"/>
        </w:rPr>
        <w:t xml:space="preserve">(2) Produsele accizabile pot fi deplasate în regim suspensiv de accize între următoarele locuri din interiorul teritoriului Uniunii Europene, inclusiv via o țară terță sau un teritoriu terț:</w:t>
      </w:r>
    </w:p>
    <w:p>
      <w:pPr>
        <w:keepNext w:val="false"/>
      </w:pPr>
      <w:r>
        <w:rPr>
          <w:b w:val="false"/>
          <w:bCs w:val="false"/>
        </w:rPr>
        <w:t xml:space="preserve">a) de la un antrepozit fiscal la:</w:t>
      </w:r>
    </w:p>
    <w:p>
      <w:pPr>
        <w:keepNext w:val="false"/>
      </w:pPr>
      <w:r>
        <w:rPr>
          <w:b w:val="false"/>
          <w:bCs w:val="false"/>
        </w:rPr>
        <w:t xml:space="preserve">1.</w:t>
      </w:r>
    </w:p>
    <w:p>
      <w:pPr>
        <w:keepNext w:val="false"/>
      </w:pPr>
      <w:r>
        <w:rPr>
          <w:b w:val="false"/>
          <w:bCs w:val="false"/>
        </w:rPr>
        <w:t xml:space="preserve">un alt antrepozit fiscal;</w:t>
      </w:r>
    </w:p>
    <w:p>
      <w:pPr>
        <w:keepNext w:val="false"/>
      </w:pPr>
      <w:r>
        <w:rPr>
          <w:b w:val="false"/>
          <w:bCs w:val="false"/>
        </w:rPr>
        <w:t xml:space="preserve">2.</w:t>
      </w:r>
    </w:p>
    <w:p>
      <w:pPr>
        <w:keepNext w:val="false"/>
      </w:pPr>
      <w:r>
        <w:rPr>
          <w:b w:val="false"/>
          <w:bCs w:val="false"/>
        </w:rPr>
        <w:t xml:space="preserve">un destinatar înregistrat;</w:t>
      </w:r>
    </w:p>
    <w:p>
      <w:pPr>
        <w:keepNext w:val="false"/>
      </w:pPr>
      <w:r>
        <w:rPr>
          <w:b w:val="false"/>
          <w:bCs w:val="false"/>
        </w:rPr>
        <w:t xml:space="preserve">3.</w:t>
      </w:r>
    </w:p>
    <w:p>
      <w:pPr>
        <w:keepNext w:val="false"/>
      </w:pPr>
      <w:r>
        <w:rPr>
          <w:b w:val="false"/>
          <w:bCs w:val="false"/>
        </w:rPr>
        <w:t xml:space="preserve">un loc de unde produsele accizabile părăsesc teritoriul Uniunii Europene, în sensul art. 405 alin. (1);</w:t>
      </w:r>
    </w:p>
    <w:p>
      <w:pPr>
        <w:keepNext w:val="false"/>
      </w:pPr>
      <w:r>
        <w:rPr>
          <w:b w:val="false"/>
          <w:bCs w:val="false"/>
        </w:rPr>
        <w:t xml:space="preserve">4.</w:t>
      </w:r>
    </w:p>
    <w:p>
      <w:pPr>
        <w:keepNext w:val="false"/>
      </w:pPr>
      <w:r>
        <w:rPr>
          <w:b w:val="false"/>
          <w:bCs w:val="false"/>
        </w:rPr>
        <w:t xml:space="preserve">un destinatar în sensul art. 395 alin. (1), în cazul în care produsele sunt expediate de pe teritoriul unui alt stat membru;</w:t>
      </w:r>
    </w:p>
    <w:p>
      <w:pPr>
        <w:keepNext w:val="false"/>
      </w:pPr>
      <w:r>
        <w:rPr>
          <w:b w:val="false"/>
          <w:bCs w:val="false"/>
        </w:rPr>
        <w:t xml:space="preserve">5.</w:t>
      </w:r>
    </w:p>
    <w:p>
      <w:pPr>
        <w:keepNext w:val="false"/>
      </w:pPr>
      <w:r>
        <w:rPr>
          <w:b w:val="false"/>
          <w:bCs w:val="false"/>
        </w:rPr>
        <w:t xml:space="preserve">biroul vamal de ieșire potrivit prevederilor art. 329 alin. (5) din Regulamentul de punere în aplicare (UE) 2015/2.447 al Comisiei din 24 noiembrie 2015 de stabilire a unor norme pentru punerea în aplicare a anumitor dispoziții din Regulamentul (UE) nr. 952/2013 al Parlamentului European și al Consiliului de stabilire a Codului vamal al Uniunii care în același timp este și biroul vamal de plecare pentru regimul de tranzit extern potrivit prevederilor art. 189 alin. (4) din Regulamentul delegat al Comisiei (UE) 2015/2.446 din 28 iulie 2015 de completare a Regulamentului (UE) nr. 952/2013 al Parlamentului European și al Consiliului în ceea ce privește normele detaliate ale anumitor dispoziții ale Codului vamal al Uniunii;</w:t>
      </w:r>
    </w:p>
    <w:p>
      <w:pPr>
        <w:keepNext w:val="false"/>
      </w:pPr>
      <w:r>
        <w:rPr>
          <w:b w:val="false"/>
          <w:bCs w:val="false"/>
        </w:rPr>
        <w:t xml:space="preserve">b) de la locul de import către oricare dintre destinațiile prevăzute la lit. a), în cazul în care produsele în cauză sunt expediate de un expeditor înregistrat. În sensul prezentului articol, locul de import reprezintă locul unde produsele sunt puse în liberă circulație, potrivit prevederilor art. 201 din Regulamentul (UE) nr. 952/2013.</w:t>
      </w:r>
    </w:p>
    <w:p>
      <w:pPr>
        <w:keepNext w:val="false"/>
      </w:pPr>
      <w:r>
        <w:rPr>
          <w:b w:val="false"/>
          <w:bCs w:val="false"/>
        </w:rPr>
        <w:t xml:space="preserve">(3) Prin excepție de la prevederile alin. (2) lit. a) pct. 1 și 2 și lit. b) și cu excepția situației prevăzute la art. 371 alin. (2), produsele accizabile pot fi deplasate în regim suspensiv de accize către un loc de livrare directă situat pe teritoriul României, în cazul în care locul respectiv a fost indicat de antrepozitarul autorizat din România sau de destinatarul înregistrat, altul decât un destinatar înregistrat care deține o autorizație limitată în conformitate cu prevederile art. 371 alin. (2), în condițiile stabilite prin normele metodologice.</w:t>
      </w:r>
    </w:p>
    <w:p>
      <w:pPr>
        <w:keepNext w:val="false"/>
      </w:pPr>
      <w:r>
        <w:rPr>
          <w:b w:val="false"/>
          <w:bCs w:val="false"/>
        </w:rPr>
        <w:t xml:space="preserve">(4) Cu excepția cazului în care importul are loc în interiorul unui antrepozit fiscal, produsele accizabile pot fi deplasate de la locul importului în regim suspensiv de accize doar dacă următoarele sunt furnizate, de către declarant sau de către orice persoană implicată direct sau indirect în îndeplinirea formalităților vamale în conformitate cu prevederile art. 15 din Regulamentul (UE) nr. 952/2013, autorităților competente ale statului membru de import:</w:t>
      </w:r>
    </w:p>
    <w:p>
      <w:pPr>
        <w:keepNext w:val="false"/>
      </w:pPr>
      <w:r>
        <w:rPr>
          <w:b w:val="false"/>
          <w:bCs w:val="false"/>
        </w:rPr>
        <w:t xml:space="preserve">a) codul unic de acciză, în temeiul art. 19 alin. (2) lit. (a) din Regulamentul (UE) nr. 389/2012 al Consiliului din 2 mai 2012 privind cooperarea administrativă în domeniul accizelor și de abrogare a Regulamentului (CE) nr. 2.073/2004, care identifică expeditorul înregistrat pentru deplasare;</w:t>
      </w:r>
    </w:p>
    <w:p>
      <w:pPr>
        <w:keepNext w:val="false"/>
      </w:pPr>
      <w:r>
        <w:rPr>
          <w:b w:val="false"/>
          <w:bCs w:val="false"/>
        </w:rPr>
        <w:t xml:space="preserve">b) codul unic de acciză, în temeiul art. 19 alin. (2) lit. (a) din Regulamentul (UE) nr. 389/2012 al Consiliului din 2 mai 2012 privind cooperarea administrativă în domeniul accizelor și de abrogare a Regulamentului (CE) nr. 2.073/2004, care identifică destinatarul căruia îi sunt expediate produsele;</w:t>
      </w:r>
    </w:p>
    <w:p>
      <w:pPr>
        <w:keepNext w:val="false"/>
      </w:pPr>
      <w:r>
        <w:rPr>
          <w:b w:val="false"/>
          <w:bCs w:val="false"/>
        </w:rPr>
        <w:t xml:space="preserve">c) dacă este cazul, dovada faptului că mărfurile importate sunt destinate a fi expediate de pe teritoriul statului membru de import către teritoriul unui alt stat membru.</w:t>
      </w:r>
    </w:p>
    <w:p>
      <w:pPr>
        <w:keepNext w:val="false"/>
      </w:pPr>
      <w:r>
        <w:rPr>
          <w:b w:val="false"/>
          <w:bCs w:val="false"/>
        </w:rPr>
        <w:t xml:space="preserve">(5) Antrepozitarul autorizat sau destinatarul înregistrat prevăzuți la alin. (3) au obligația de a respecta cerințele prevăzute la art. 404 alin. (1).</w:t>
      </w:r>
    </w:p>
    <w:p>
      <w:pPr>
        <w:keepNext w:val="false"/>
      </w:pPr>
      <w:r>
        <w:rPr>
          <w:b w:val="false"/>
          <w:bCs w:val="false"/>
        </w:rPr>
        <w:t xml:space="preserve">(6) Prevederile alin. (2)-(4) se aplică și deplasărilor de produse accizabile cu nivel de accize zero care nu au fost eliberate pentru consum.</w:t>
      </w:r>
    </w:p>
    <w:p>
      <w:pPr>
        <w:keepNext w:val="false"/>
      </w:pPr>
      <w:r>
        <w:rPr>
          <w:b w:val="false"/>
          <w:bCs w:val="false"/>
        </w:rPr>
        <w:t xml:space="preserve">(7) Deplasarea produselor accizabile în regim suspensiv de accize începe, în cazurile prevăzute la alin. (2) lit. a), în momentul în care produsele accizabile părăsesc antrepozitul fiscal de expediție și, în cazurile prevăzute la alin. (2) lit. b), în momentul în care aceste produse sunt puse în liberă circulație, în conformitate cu prevederile art. 201 din Regulamentul (UE) nr. 952/2013.</w:t>
      </w:r>
    </w:p>
    <w:p>
      <w:pPr>
        <w:keepNext w:val="false"/>
      </w:pPr>
      <w:r>
        <w:rPr>
          <w:b w:val="false"/>
          <w:bCs w:val="false"/>
        </w:rPr>
        <w:t xml:space="preserve">(8) Deplasarea în regim suspensiv de accize a produselor accizabile se încheie:</w:t>
      </w:r>
    </w:p>
    <w:p>
      <w:pPr>
        <w:keepNext w:val="false"/>
      </w:pPr>
      <w:r>
        <w:rPr>
          <w:b w:val="false"/>
          <w:bCs w:val="false"/>
        </w:rPr>
        <w:t xml:space="preserve">1.</w:t>
      </w:r>
    </w:p>
    <w:p>
      <w:pPr>
        <w:keepNext w:val="false"/>
      </w:pPr>
      <w:r>
        <w:rPr>
          <w:b w:val="false"/>
          <w:bCs w:val="false"/>
        </w:rPr>
        <w:t xml:space="preserve">în cazurile prevăzute la alin. (2) lit. a) pct. 1, 2 și 4 și lit. b), în momentul în care destinatarul a recepționat produsele accizabile;</w:t>
      </w:r>
    </w:p>
    <w:p>
      <w:pPr>
        <w:keepNext w:val="false"/>
      </w:pPr>
      <w:r>
        <w:rPr>
          <w:b w:val="false"/>
          <w:bCs w:val="false"/>
        </w:rPr>
        <w:t xml:space="preserve">2.</w:t>
      </w:r>
    </w:p>
    <w:p>
      <w:pPr>
        <w:keepNext w:val="false"/>
      </w:pPr>
      <w:r>
        <w:rPr>
          <w:b w:val="false"/>
          <w:bCs w:val="false"/>
        </w:rPr>
        <w:t xml:space="preserve">în cazurile prevăzute la alin. (2) lit. a) pct. 3, în momentul în care produsele accizabile au părăsit teritoriul Uniunii Europene;</w:t>
      </w:r>
    </w:p>
    <w:p>
      <w:pPr>
        <w:keepNext w:val="false"/>
      </w:pPr>
      <w:r>
        <w:rPr>
          <w:b w:val="false"/>
          <w:bCs w:val="false"/>
        </w:rPr>
        <w:t xml:space="preserve">3.</w:t>
      </w:r>
    </w:p>
    <w:p>
      <w:pPr>
        <w:keepNext w:val="false"/>
      </w:pPr>
      <w:r>
        <w:rPr>
          <w:b w:val="false"/>
          <w:bCs w:val="false"/>
        </w:rPr>
        <w:t xml:space="preserve">în cazurile menționate la alin. (2) lit. a) pct. 5, în momentul în care produsele accizabile sunt plasate sub regimul de tranzit extern.</w:t>
      </w:r>
    </w:p>
    <w:p>
      <w:pPr>
        <w:keepNext w:val="false"/>
      </w:pPr>
      <w:r>
        <w:rPr>
          <w:b w:val="false"/>
          <w:bCs w:val="false"/>
        </w:rPr>
        <w:t xml:space="preserve">(la 13-02-2023,</w:t>
      </w:r>
    </w:p>
    <w:p>
      <w:pPr>
        <w:keepNext/>
      </w:pPr>
      <w:r>
        <w:rPr>
          <w:b/>
          <w:bCs/>
        </w:rPr>
        <w:t xml:space="preserve">Articolul 401 din Sectiunea a 16-a , Capitolul I , Titlul VIII a fost modificat de Punctul 55,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402</w:t>
      </w:r>
    </w:p>
    <w:p>
      <w:pPr>
        <w:keepNext w:val="false"/>
      </w:pPr>
      <w:r>
        <w:rPr>
          <w:b w:val="false"/>
          <w:bCs w:val="false"/>
        </w:rPr>
        <w:t xml:space="preserve">Documentul administrativ electronic</w:t>
      </w:r>
    </w:p>
    <w:p>
      <w:pPr>
        <w:keepNext w:val="false"/>
      </w:pPr>
      <w:r>
        <w:rPr>
          <w:b w:val="false"/>
          <w:bCs w:val="false"/>
        </w:rPr>
        <w:t xml:space="preserve">(1) Deplasarea produselor accizabile este considerată ca având loc în regim suspensiv de accize doar dacă este acoperită de un document administrativ electronic procesat, în conformitate cu prevederile alin. (2) și (3).</w:t>
      </w:r>
    </w:p>
    <w:p>
      <w:pPr>
        <w:keepNext w:val="false"/>
      </w:pPr>
      <w:r>
        <w:rPr>
          <w:b w:val="false"/>
          <w:bCs w:val="false"/>
        </w:rPr>
        <w:t xml:space="preserve">(2) În sensul alin. (1), expeditorul depune un proiect de document administrativ electronic la autoritățile competente din statul membru de expediție prin intermediul sistemului informatizat menționat la art. 1 din Decizia (UE) 2020/263 a Parlamentului European și a Consiliului din 15 ianuarie 2020 privind informatizarea circulației și a controlului produselor accizabile (reformare).</w:t>
      </w:r>
    </w:p>
    <w:p>
      <w:pPr>
        <w:keepNext w:val="false"/>
      </w:pPr>
      <w:r>
        <w:rPr>
          <w:b w:val="false"/>
          <w:bCs w:val="false"/>
        </w:rPr>
        <w:t xml:space="preserve">(la 13-02-2023,</w:t>
      </w:r>
    </w:p>
    <w:p>
      <w:pPr>
        <w:keepNext w:val="false"/>
      </w:pPr>
      <w:r>
        <w:rPr>
          <w:b w:val="false"/>
          <w:bCs w:val="false"/>
        </w:rPr>
        <w:t xml:space="preserve">Alineatul (2) din Articolul 402 , Sectiunea a 16-a , Capitolul I , Titlul VIII a fost modificat de Punctul 56,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(3) Autoritatea competentă a expeditorului, prin sistemul informatizat prevăzut la alin. (2), efectuează o verificare electronică a datelor din proiectul de document administrativ electronic, iar în cazul în care:</w:t>
      </w:r>
    </w:p>
    <w:p>
      <w:pPr>
        <w:keepNext w:val="false"/>
      </w:pPr>
      <w:r>
        <w:rPr>
          <w:b w:val="false"/>
          <w:bCs w:val="false"/>
        </w:rPr>
        <w:t xml:space="preserve">a) datele sunt corecte, proiectul de document administrativ electronic este validat de către autoritatea competentă a expeditorului prin atribuirea unui cod de referință administrativ unic, specific fiecărei mișcări în regim suspensiv de accize și îl comunică expeditorului;</w:t>
      </w:r>
    </w:p>
    <w:p>
      <w:pPr>
        <w:keepNext w:val="false"/>
      </w:pPr>
      <w:r>
        <w:rPr>
          <w:b w:val="false"/>
          <w:bCs w:val="false"/>
        </w:rPr>
        <w:t xml:space="preserve">(la 13-02-2023,</w:t>
      </w:r>
    </w:p>
    <w:p>
      <w:pPr>
        <w:keepNext w:val="false"/>
      </w:pPr>
      <w:r>
        <w:rPr>
          <w:b w:val="false"/>
          <w:bCs w:val="false"/>
        </w:rPr>
        <w:t xml:space="preserve">Litera a) din Alineatul (3) , Articolul 402 , Sectiunea a 16-a , Capitolul I , Titlul VIII a fost modificată de Punctul 56,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b) datele nu sunt corecte, proiectul de document administrativ electronic nu este validat, iar expeditorul este informat fără întârziere.</w:t>
      </w:r>
    </w:p>
    <w:p>
      <w:pPr>
        <w:keepNext w:val="false"/>
      </w:pPr>
      <w:r>
        <w:rPr>
          <w:b w:val="false"/>
          <w:bCs w:val="false"/>
        </w:rPr>
        <w:t xml:space="preserve">(4) În cazurile prevăzute la art. 401 alin. (2) lit. a) pct. 1, 2 și 4, alin. (2) lit. b) și alin. (3), autoritatea competentă a expeditorului transmite fără întârziere documentul administrativ electronic autorității competente a destinatarului, care la rândul ei îl transmite destinatarului prin intermediul sistemului informatic, în cazul în care acesta este un antrepozitar autorizat sau un destinatar înregistrat. Dacă produsele accizabile sunt destinate unui antrepozitar autorizat din România, autoritățile competente din România înaintează în mod direct respectivului antrepozitar autorizat documentul administrativ electronic.</w:t>
      </w:r>
    </w:p>
    <w:p>
      <w:pPr>
        <w:keepNext w:val="false"/>
      </w:pPr>
      <w:r>
        <w:rPr>
          <w:b w:val="false"/>
          <w:bCs w:val="false"/>
        </w:rPr>
        <w:t xml:space="preserve">(la 13-02-2023,</w:t>
      </w:r>
    </w:p>
    <w:p>
      <w:pPr>
        <w:keepNext w:val="false"/>
      </w:pPr>
      <w:r>
        <w:rPr>
          <w:b w:val="false"/>
          <w:bCs w:val="false"/>
        </w:rPr>
        <w:t xml:space="preserve">Alineatul (4) din Articolul 402 , Sectiunea a 16-a , Capitolul I , Titlul VIII a fost modificat de Punctul 56,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13-02-2023,</w:t>
      </w:r>
    </w:p>
    <w:p>
      <w:pPr>
        <w:keepNext w:val="false"/>
      </w:pPr>
      <w:r>
        <w:rPr>
          <w:b w:val="false"/>
          <w:bCs w:val="false"/>
        </w:rPr>
        <w:t xml:space="preserve">Alineatul (5) din Articolul 402 , Sectiunea a 16-a , Capitolul I , Titlul VIII a fost abrogat de Punctul 57,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(6) Atunci când expeditorul este din România, acesta furnizează persoanei care însoțește produsele accizabile un exemplar tipărit al documentului administrativ electronic sau, în cazul în care produsele nu sunt însoțite de o astfel de persoană, transportatorului codul de referință administrativ unic.</w:t>
      </w:r>
    </w:p>
    <w:p>
      <w:pPr>
        <w:keepNext w:val="false"/>
      </w:pPr>
      <w:r>
        <w:rPr>
          <w:b w:val="false"/>
          <w:bCs w:val="false"/>
        </w:rPr>
        <w:t xml:space="preserve">(la 13-02-2023,</w:t>
      </w:r>
    </w:p>
    <w:p>
      <w:pPr>
        <w:keepNext w:val="false"/>
      </w:pPr>
      <w:r>
        <w:rPr>
          <w:b w:val="false"/>
          <w:bCs w:val="false"/>
        </w:rPr>
        <w:t xml:space="preserve">Alineatul (6) din Articolul 402 , Sectiunea a 16-a , Capitolul I , Titlul VIII a fost modificat de Punctul 58,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(7) Atunci când produsele accizabile sunt deplasate în regim suspensiv de accize de la un expeditor din alt stat membru la un destinatar din România, expeditorul furnizează persoanei care însoțește produsele accizabile sau, în cazul în care produsele nu sunt însoțite de o astfel de persoană, transportatorului codul de referință administrativ unic.</w:t>
      </w:r>
    </w:p>
    <w:p>
      <w:pPr>
        <w:keepNext w:val="false"/>
      </w:pPr>
      <w:r>
        <w:rPr>
          <w:b w:val="false"/>
          <w:bCs w:val="false"/>
        </w:rPr>
        <w:t xml:space="preserve">(la 13-02-2023,</w:t>
      </w:r>
    </w:p>
    <w:p>
      <w:pPr>
        <w:keepNext w:val="false"/>
      </w:pPr>
      <w:r>
        <w:rPr>
          <w:b w:val="false"/>
          <w:bCs w:val="false"/>
        </w:rPr>
        <w:t xml:space="preserve">Alineatul (7) din Articolul 402 , Sectiunea a 16-a , Capitolul I , Titlul VIII a fost modificat de Punctul 58,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(8) Persoana care însoțește produsele accizabile sau transportatorul trebuie să poată furniza autorităților competente codul de referință administrativ unic prevăzut la alin. (6) și (7) oricând este solicitat, pe întreaga durată a deplasării în regim suspensiv de accize. Cu toate acestea, după caz, autoritățile competente pot solicita un exemplar tipărit al documentului administrativ electronic sau orice alt document comercial.</w:t>
      </w:r>
    </w:p>
    <w:p>
      <w:pPr>
        <w:keepNext w:val="false"/>
      </w:pPr>
      <w:r>
        <w:rPr>
          <w:b w:val="false"/>
          <w:bCs w:val="false"/>
        </w:rPr>
        <w:t xml:space="preserve">(la 13-02-2023,</w:t>
      </w:r>
    </w:p>
    <w:p>
      <w:pPr>
        <w:keepNext w:val="false"/>
      </w:pPr>
      <w:r>
        <w:rPr>
          <w:b w:val="false"/>
          <w:bCs w:val="false"/>
        </w:rPr>
        <w:t xml:space="preserve">Alineatul (8) din Articolul 402 , Sectiunea a 16-a , Capitolul I , Titlul VIII a fost modificat de Punctul 58,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(9) Expeditorul poate anula documentul administrativ electronic prin intermediul sistemului informatizat, atât timp cât deplasarea nu a început, potrivit prevederilor art. 401 alin. (7).</w:t>
      </w:r>
    </w:p>
    <w:p>
      <w:pPr>
        <w:keepNext w:val="false"/>
      </w:pPr>
      <w:r>
        <w:rPr>
          <w:b w:val="false"/>
          <w:bCs w:val="false"/>
        </w:rPr>
        <w:t xml:space="preserve">(la 13-02-2023,</w:t>
      </w:r>
    </w:p>
    <w:p>
      <w:pPr>
        <w:keepNext w:val="false"/>
      </w:pPr>
      <w:r>
        <w:rPr>
          <w:b w:val="false"/>
          <w:bCs w:val="false"/>
        </w:rPr>
        <w:t xml:space="preserve">Alineatul (9) din Articolul 402 , Sectiunea a 16-a , Capitolul I , Titlul VIII a fost modificat de Punctul 58,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(10) În cursul deplasării în regim suspensiv de accize, expeditorul poate modifica destinația sau destinatarul produselor accizabile prin intermediul sistemului informatizat și poate indica o nouă destinație, care trebuie să fie una dintre destinațiile prevăzute la art. 401 alin. (2) lit. a) pct. 1, 2, 3 ori 5 sau alin. (3), după caz, în condițiile prevăzute prin ordin al președintelui Autorității Vamale Române, denumită în continuare A.V.R.</w:t>
      </w:r>
    </w:p>
    <w:p>
      <w:pPr>
        <w:keepNext w:val="false"/>
      </w:pPr>
      <w:r>
        <w:rPr>
          <w:b w:val="false"/>
          <w:bCs w:val="false"/>
        </w:rPr>
        <w:t xml:space="preserve">(la 13-02-2023,</w:t>
      </w:r>
    </w:p>
    <w:p>
      <w:pPr>
        <w:keepNext w:val="false"/>
      </w:pPr>
      <w:r>
        <w:rPr>
          <w:b w:val="false"/>
          <w:bCs w:val="false"/>
        </w:rPr>
        <w:t xml:space="preserve">Alineatul (10) din Articolul 402 , Sectiunea a 16-a , Capitolul I , Titlul VIII a fost modificat de Punctul 58,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(10^1) Pentru a modifica destinația sau destinatarul produselor accizabile conform alin. (10), expeditorul prezintă un proiect de document electronic de modificare a destinației autorităților competente din statul membru de expediție, prin intermediul sistemului informatizat.</w:t>
      </w:r>
    </w:p>
    <w:p>
      <w:pPr>
        <w:keepNext w:val="false"/>
      </w:pPr>
      <w:r>
        <w:rPr>
          <w:b w:val="false"/>
          <w:bCs w:val="false"/>
        </w:rPr>
        <w:t xml:space="preserve">(la 13-02-2023,</w:t>
      </w:r>
    </w:p>
    <w:p>
      <w:pPr>
        <w:keepNext/>
      </w:pPr>
      <w:r>
        <w:rPr>
          <w:b/>
          <w:bCs/>
        </w:rPr>
        <w:t xml:space="preserve">Articolul 402 din Sectiunea a 16-a , Capitolul I , Titlul VIII a fost completat de Punctul 59,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(11) În cazul deplasării intracomunitare a produselor energetice în regim suspensiv de accize, pe cale maritimă sau pe căi navigabile interioare, către un destinatar care nu este cunoscut cu siguranță în momentul în care expeditorul înaintează proiectul de document administrativ electronic prevăzut la alin. (2), autoritatea competentă poate autoriza ca expeditorul să nu includă în documentul în cauză datele privind destinatarul, în condițiile prevăzute prin ordin al președintelui Autorității Vamale Române.</w:t>
      </w:r>
    </w:p>
    <w:p>
      <w:pPr>
        <w:keepNext w:val="false"/>
      </w:pPr>
      <w:r>
        <w:rPr>
          <w:b w:val="false"/>
          <w:bCs w:val="false"/>
        </w:rPr>
        <w:t xml:space="preserve">(la 17-03-2022,</w:t>
      </w:r>
    </w:p>
    <w:p>
      <w:pPr>
        <w:keepNext w:val="false"/>
      </w:pPr>
      <w:r>
        <w:rPr>
          <w:b w:val="false"/>
          <w:bCs w:val="false"/>
        </w:rPr>
        <w:t xml:space="preserve">Alineatul (11) din Articolul 402 , Sectiunea a 16-a , Capitolul I , Titlul VIII a fost modificat de Punctul 12,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(12^1) Prevederile alin. (11) și (12) nu se aplică deplasărilor menționate la art. 401 alin. (2) lit. a) pct. 3 și 5.</w:t>
      </w:r>
    </w:p>
    <w:p>
      <w:pPr>
        <w:keepNext w:val="false"/>
      </w:pPr>
      <w:r>
        <w:rPr>
          <w:b w:val="false"/>
          <w:bCs w:val="false"/>
        </w:rPr>
        <w:t xml:space="preserve">(la 13-02-2023,</w:t>
      </w:r>
    </w:p>
    <w:p>
      <w:pPr>
        <w:keepNext/>
      </w:pPr>
      <w:r>
        <w:rPr>
          <w:b/>
          <w:bCs/>
        </w:rPr>
        <w:t xml:space="preserve">Articolul 402 din Sectiunea a 16-a , Capitolul I , Titlul VIII a fost modificat de Punctul 60, Articolul I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(13) Prin excepție de la prevederile alin. (1), în cazul deplasărilor de produse energetice prin conducte fixe, care se desfășoară integral pe teritoriul României, documentul administrativ electronic se va întocmi după citirea contorului care înregistrează cantitatea expediată prin conductă.</w:t>
      </w:r>
    </w:p>
    <w:p>
      <w:pPr>
        <w:keepNext/>
      </w:pPr>
      <w:r>
        <w:rPr>
          <w:b/>
          <w:bCs/>
        </w:rPr>
        <w:t xml:space="preserve">Articolul 402^1</w:t>
      </w:r>
    </w:p>
    <w:p>
      <w:pPr>
        <w:keepNext w:val="false"/>
      </w:pPr>
      <w:r>
        <w:rPr>
          <w:b w:val="false"/>
          <w:bCs w:val="false"/>
        </w:rPr>
        <w:t xml:space="preserve">Prelucrarea documentului administrativ electronic în cazul produselor accizabile exportate</w:t>
      </w:r>
    </w:p>
    <w:p>
      <w:pPr>
        <w:keepNext w:val="false"/>
      </w:pPr>
      <w:r>
        <w:rPr>
          <w:b w:val="false"/>
          <w:bCs w:val="false"/>
        </w:rPr>
        <w:t xml:space="preserve">(1) În cazul prevăzut la art. 401 alin. (2) lit. a) pct. 3 și 5 autoritatea competentă a expeditorului înaintează documentul administrativ electronic autorității competente din statul membru în care declarația de export este depusă în conformitate cu prevederile art. 221 alin. (2) din Regulamentul de punere în aplicare (UE) 2015/2.447, denumit în continuare statul membru de export, dacă statul membru de export este altul decât România.</w:t>
      </w:r>
    </w:p>
    <w:p>
      <w:pPr>
        <w:keepNext w:val="false"/>
      </w:pPr>
      <w:r>
        <w:rPr>
          <w:b w:val="false"/>
          <w:bCs w:val="false"/>
        </w:rPr>
        <w:t xml:space="preserve">(2) Declarantul furnizează autorităților competente ale statului membru de export codul de referință administrativ unic care indică produsele accizabile menționate în declarația de export.</w:t>
      </w:r>
    </w:p>
    <w:p>
      <w:pPr>
        <w:keepNext w:val="false"/>
      </w:pPr>
      <w:r>
        <w:rPr>
          <w:b w:val="false"/>
          <w:bCs w:val="false"/>
        </w:rPr>
        <w:t xml:space="preserve">(3) Autoritățile competente din statul membru de export verifică, înainte de acordarea liberului de vamă pentru exportul mărfurilor, dacă datele din documentul administrativ electronic corespund celor din declarația de export.</w:t>
      </w:r>
    </w:p>
    <w:p>
      <w:pPr>
        <w:keepNext w:val="false"/>
      </w:pPr>
      <w:r>
        <w:rPr>
          <w:b w:val="false"/>
          <w:bCs w:val="false"/>
        </w:rPr>
        <w:t xml:space="preserve">(4) În cazul în care există neconcordanțe între documentul administrativ electronic și declarația de export, autoritățile competente din statul membru de export înștiințează autoritățile competente din statul membru de expediție prin intermediul sistemului informatizat.</w:t>
      </w:r>
    </w:p>
    <w:p>
      <w:pPr>
        <w:keepNext w:val="false"/>
      </w:pPr>
      <w:r>
        <w:rPr>
          <w:b w:val="false"/>
          <w:bCs w:val="false"/>
        </w:rPr>
        <w:t xml:space="preserve">(5) În cazul în care mărfurile nu mai urmează să fie scoase de pe teritoriul vamal al Uniunii Europene, autoritățile competente din statul membru de export trimit o notificare în acest sens autorităților competente din statul membru de expediție prin intermediul sistemului informatizat de îndată ce iau cunoștință de faptul că mărfurile nu vor mai fi scoase de pe teritoriul vamal al Uniunii Europene. Autoritățile competente din statul membru de expediție transmit de îndată notificarea expeditorului. La primirea notificării, expeditorul anulează documentul administrativ electronic, astfel cum se prevede la art. 402 alin. (9), sau modifică destinația mărfurilor, astfel cum se prevede la art. 402 alin. (10), după caz.</w:t>
      </w:r>
    </w:p>
    <w:p>
      <w:pPr>
        <w:keepNext w:val="false"/>
      </w:pPr>
      <w:r>
        <w:rPr>
          <w:b w:val="false"/>
          <w:bCs w:val="false"/>
        </w:rPr>
        <w:t xml:space="preserve">(la 13-02-2023,</w:t>
      </w:r>
    </w:p>
    <w:p>
      <w:pPr>
        <w:keepNext w:val="false"/>
      </w:pPr>
      <w:r>
        <w:rPr>
          <w:b w:val="false"/>
          <w:bCs w:val="false"/>
        </w:rPr>
        <w:t xml:space="preserve">Sectiunea a 16-a din Capitolul I , Titlul VIII a fost completată de Punctul 61,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403</w:t>
      </w:r>
    </w:p>
    <w:p>
      <w:pPr>
        <w:keepNext w:val="false"/>
      </w:pPr>
      <w:r>
        <w:rPr>
          <w:b w:val="false"/>
          <w:bCs w:val="false"/>
        </w:rPr>
        <w:t xml:space="preserve">Divizarea deplasării produselor energetice în regim suspensiv de accize</w:t>
      </w:r>
    </w:p>
    <w:p>
      <w:pPr>
        <w:keepNext w:val="false"/>
      </w:pPr>
      <w:r>
        <w:rPr>
          <w:b w:val="false"/>
          <w:bCs w:val="false"/>
        </w:rPr>
        <w:t xml:space="preserve">(1) Pe teritoriul României este permisă divizarea deplasării produselor energetice în regim suspensiv de accize în două sau mai multe deplasări.</w:t>
      </w:r>
    </w:p>
    <w:p>
      <w:pPr>
        <w:keepNext w:val="false"/>
      </w:pPr>
      <w:r>
        <w:rPr>
          <w:b w:val="false"/>
          <w:bCs w:val="false"/>
        </w:rPr>
        <w:t xml:space="preserve">(2) Autoritatea competentă a expeditorului poate permite, în condițiile stabilite prin ordin al președintelui Autorității Vamale Române, ca expeditorul să divizeze o deplasare de produse energetice în regim suspensiv de accize cu condiția să nu se modifice cantitatea totală de produse accizabile.</w:t>
      </w:r>
    </w:p>
    <w:p>
      <w:pPr>
        <w:keepNext w:val="false"/>
      </w:pPr>
      <w:r>
        <w:rPr>
          <w:b w:val="false"/>
          <w:bCs w:val="false"/>
        </w:rPr>
        <w:t xml:space="preserve">(la 17-03-2022,</w:t>
      </w:r>
    </w:p>
    <w:p>
      <w:pPr>
        <w:keepNext w:val="false"/>
      </w:pPr>
      <w:r>
        <w:rPr>
          <w:b w:val="false"/>
          <w:bCs w:val="false"/>
        </w:rPr>
        <w:t xml:space="preserve">Alineatul (2) din Articolul 403 , Sectiunea a 16-a , Capitolul I , Titlul VIII a fost modificat de Punctul 13,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(3) Divizarea pe teritoriul altui stat membru a unei deplasări intracomunitare de produse energetice în regim suspensiv de accize în două sau mai multe deplasări se poate efectua cu condiția:</w:t>
      </w:r>
    </w:p>
    <w:p>
      <w:pPr>
        <w:keepNext w:val="false"/>
      </w:pPr>
      <w:r>
        <w:rPr>
          <w:b w:val="false"/>
          <w:bCs w:val="false"/>
        </w:rPr>
        <w:t xml:space="preserve">1.</w:t>
      </w:r>
    </w:p>
    <w:p>
      <w:pPr>
        <w:keepNext w:val="false"/>
      </w:pPr>
      <w:r>
        <w:rPr>
          <w:b w:val="false"/>
          <w:bCs w:val="false"/>
        </w:rPr>
        <w:t xml:space="preserve">să nu se modifice cantitatea totală de produse accizabile;</w:t>
      </w:r>
    </w:p>
    <w:p>
      <w:pPr>
        <w:keepNext w:val="false"/>
      </w:pPr>
      <w:r>
        <w:rPr>
          <w:b w:val="false"/>
          <w:bCs w:val="false"/>
        </w:rPr>
        <w:t xml:space="preserve">2.</w:t>
      </w:r>
    </w:p>
    <w:p>
      <w:pPr>
        <w:keepNext w:val="false"/>
      </w:pPr>
      <w:r>
        <w:rPr>
          <w:b w:val="false"/>
          <w:bCs w:val="false"/>
        </w:rPr>
        <w:t xml:space="preserve">divizarea să se desfășoare pe teritoriul unui stat membru care permite o astfel de procedură;</w:t>
      </w:r>
    </w:p>
    <w:p>
      <w:pPr>
        <w:keepNext w:val="false"/>
      </w:pPr>
      <w:r>
        <w:rPr>
          <w:b w:val="false"/>
          <w:bCs w:val="false"/>
        </w:rPr>
        <w:t xml:space="preserve">3.</w:t>
      </w:r>
    </w:p>
    <w:p>
      <w:pPr>
        <w:keepNext w:val="false"/>
      </w:pPr>
      <w:r>
        <w:rPr>
          <w:b w:val="false"/>
          <w:bCs w:val="false"/>
        </w:rPr>
        <w:t xml:space="preserve">autoritatea competentă din statul membru unde se efectuează divizarea să fie informată cu privire la locul unde se efectuează divizarea.</w:t>
      </w:r>
    </w:p>
    <w:p>
      <w:pPr>
        <w:keepNext/>
      </w:pPr>
      <w:r>
        <w:rPr>
          <w:b/>
          <w:bCs/>
        </w:rPr>
        <w:t xml:space="preserve">Articolul 404</w:t>
      </w:r>
    </w:p>
    <w:p>
      <w:pPr>
        <w:keepNext w:val="false"/>
      </w:pPr>
      <w:r>
        <w:rPr>
          <w:b w:val="false"/>
          <w:bCs w:val="false"/>
        </w:rPr>
        <w:t xml:space="preserve">Primirea produselor accizabile în regim suspensiv de accize</w:t>
      </w:r>
    </w:p>
    <w:p>
      <w:pPr>
        <w:keepNext w:val="false"/>
      </w:pPr>
      <w:r>
        <w:rPr>
          <w:b w:val="false"/>
          <w:bCs w:val="false"/>
        </w:rPr>
        <w:t xml:space="preserve">(1) La primirea de produse accizabile, la oricare dintre destinațiile prevăzute la art. 401 alin. (2) lit. a) pct. 1, 2 sau 4 sau la alin. (3), destinatarul trebuie să respecte următoarele cerințe:</w:t>
      </w:r>
    </w:p>
    <w:p>
      <w:pPr>
        <w:keepNext w:val="false"/>
      </w:pPr>
      <w:r>
        <w:rPr>
          <w:b w:val="false"/>
          <w:bCs w:val="false"/>
        </w:rPr>
        <w:t xml:space="preserve">a) să confirme că produsele accizabile au ajuns la destinație;</w:t>
      </w:r>
    </w:p>
    <w:p>
      <w:pPr>
        <w:keepNext w:val="false"/>
      </w:pPr>
      <w:r>
        <w:rPr>
          <w:b w:val="false"/>
          <w:bCs w:val="false"/>
        </w:rPr>
        <w:t xml:space="preserve">b) să păstreze produsele primite în vederea verificării și certificării datelor din documentul administrativ electronic la solicitarea autorității competente a destinatarului;</w:t>
      </w:r>
    </w:p>
    <w:p>
      <w:pPr>
        <w:keepNext w:val="false"/>
      </w:pPr>
      <w:r>
        <w:rPr>
          <w:b w:val="false"/>
          <w:bCs w:val="false"/>
        </w:rPr>
        <w:t xml:space="preserve">c) să înainteze fără întârziere și nu mai târziu de 5 zile lucrătoare de la încheierea deplasării, cu excepția cazurilor justificate corespunzător autorităților competente a destinatarului, un raport privind primirea acestora, denumit în continuare raport de primire, utilizând sistemul informatizat.</w:t>
      </w:r>
    </w:p>
    <w:p>
      <w:pPr>
        <w:keepNext w:val="false"/>
      </w:pPr>
      <w:r>
        <w:rPr>
          <w:b w:val="false"/>
          <w:bCs w:val="false"/>
        </w:rPr>
        <w:t xml:space="preserve">(2) Modalitățile de confirmare a faptului că produsele accizabile au ajuns la destinație și de trimitere a raportului de primire a produselor accizabile de către destinatarii menționați la art. 395 alin. (1) sunt prevăzute prin ordin al președintelui Autorității Vamale Române.</w:t>
      </w:r>
    </w:p>
    <w:p>
      <w:pPr>
        <w:keepNext w:val="false"/>
      </w:pPr>
      <w:r>
        <w:rPr>
          <w:b w:val="false"/>
          <w:bCs w:val="false"/>
        </w:rPr>
        <w:t xml:space="preserve">(la 17-03-2022,</w:t>
      </w:r>
    </w:p>
    <w:p>
      <w:pPr>
        <w:keepNext w:val="false"/>
      </w:pPr>
      <w:r>
        <w:rPr>
          <w:b w:val="false"/>
          <w:bCs w:val="false"/>
        </w:rPr>
        <w:t xml:space="preserve">Alineatul (2) din Articolul 404 , Sectiunea a 16-a , Capitolul I , Titlul VIII a fost modificat de Punctul 14,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(3) Autoritatea competentă a destinatarului efectuează o verificare electronică a datelor din raportul de primire, după care:</w:t>
      </w:r>
    </w:p>
    <w:p>
      <w:pPr>
        <w:keepNext w:val="false"/>
      </w:pPr>
      <w:r>
        <w:rPr>
          <w:b w:val="false"/>
          <w:bCs w:val="false"/>
        </w:rPr>
        <w:t xml:space="preserve">1.</w:t>
      </w:r>
    </w:p>
    <w:p>
      <w:pPr>
        <w:keepNext w:val="false"/>
      </w:pPr>
      <w:r>
        <w:rPr>
          <w:b w:val="false"/>
          <w:bCs w:val="false"/>
        </w:rPr>
        <w:t xml:space="preserve">în cazul în care datele sunt corecte, autoritatea competentă a destinatarului confirmă înregistrarea raportului de primire și îl transmite autorității competente a expeditorului;</w:t>
      </w:r>
    </w:p>
    <w:p>
      <w:pPr>
        <w:keepNext w:val="false"/>
      </w:pPr>
      <w:r>
        <w:rPr>
          <w:b w:val="false"/>
          <w:bCs w:val="false"/>
        </w:rPr>
        <w:t xml:space="preserve">2.</w:t>
      </w:r>
    </w:p>
    <w:p>
      <w:pPr>
        <w:keepNext w:val="false"/>
      </w:pPr>
      <w:r>
        <w:rPr>
          <w:b w:val="false"/>
          <w:bCs w:val="false"/>
        </w:rPr>
        <w:t xml:space="preserve">în cazul în care datele nu sunt corecte, destinatarul este informat fără întârziere despre acest fapt.</w:t>
      </w:r>
    </w:p>
    <w:p>
      <w:pPr>
        <w:keepNext w:val="false"/>
      </w:pPr>
      <w:r>
        <w:rPr>
          <w:b w:val="false"/>
          <w:bCs w:val="false"/>
        </w:rPr>
        <w:t xml:space="preserve">(4) Atunci când expeditorul este din alt stat membru, raportul de primire se înaintează acestuia prin intermediul autorității fiscale din statul membru, de către autoritatea competentă din România.</w:t>
      </w:r>
    </w:p>
    <w:p>
      <w:pPr>
        <w:keepNext w:val="false"/>
      </w:pPr>
      <w:r>
        <w:rPr>
          <w:b w:val="false"/>
          <w:bCs w:val="false"/>
        </w:rPr>
        <w:t xml:space="preserve">(5) În cazul în care locul de expediție și cel de destinație se află în România, primirea produselor accizabile în regim suspensiv de accize se confirmă expeditorului potrivit procedurii stabilite prin ordin al președintelui Autorității Vamale Române.</w:t>
      </w:r>
    </w:p>
    <w:p>
      <w:pPr>
        <w:keepNext w:val="false"/>
      </w:pPr>
      <w:r>
        <w:rPr>
          <w:b w:val="false"/>
          <w:bCs w:val="false"/>
        </w:rPr>
        <w:t xml:space="preserve">(la 17-03-2022,</w:t>
      </w:r>
    </w:p>
    <w:p>
      <w:pPr>
        <w:keepNext w:val="false"/>
      </w:pPr>
      <w:r>
        <w:rPr>
          <w:b w:val="false"/>
          <w:bCs w:val="false"/>
        </w:rPr>
        <w:t xml:space="preserve">Alineatul (5) din Articolul 404 , Sectiunea a 16-a , Capitolul I , Titlul VIII a fost modificat de Punctul 14, Articolul II din ORDONANȚA nr. 11 din 31 ianuarie 2022, publicată în MONITORUL OFICIAL nr. 97 din 31 ianuarie 2022</w:t>
      </w:r>
    </w:p>
    <w:p>
      <w:pPr>
        <w:keepNext w:val="false"/>
      </w:pPr>
      <w:r>
        <w:rPr>
          <w:b w:val="false"/>
          <w:bCs w:val="false"/>
        </w:rPr>
        <w:t xml:space="preserve">)</w:t>
      </w:r>
    </w:p>
    <w:p>
      <w:pPr>
        <w:keepNext/>
      </w:pPr>
      <w:r>
        <w:rPr>
          <w:b/>
          <w:bCs/>
        </w:rPr>
        <w:t xml:space="preserve">Articolul 405</w:t>
      </w:r>
    </w:p>
    <w:p>
      <w:pPr>
        <w:keepNext w:val="false"/>
      </w:pPr>
      <w:r>
        <w:rPr>
          <w:b w:val="false"/>
          <w:bCs w:val="false"/>
        </w:rPr>
        <w:t xml:space="preserve">Formalități la încheierea deplasării mărfurilor exportate</w:t>
      </w:r>
    </w:p>
    <w:p>
      <w:pPr>
        <w:keepNext w:val="false"/>
      </w:pPr>
      <w:r>
        <w:rPr>
          <w:b w:val="false"/>
          <w:bCs w:val="false"/>
        </w:rPr>
        <w:t xml:space="preserve">(1) În situațiile prevăzute la art. 401 alin. (2) lit. a) pct. 3 și alin. (2) lit. b), după caz, este întocmit un raport de export de către autoritățile competente din statul membru de export, pe baza informațiilor referitoare la ieșirea mărfurilor pe care le-au primit de la biroul vamal de ieșire, stabilit conform art. 329 din Regulamentul de punere în aplicare (UE) 2015/2.447, sau de către biroul unde se realizează formalitățile pentru ieșirea mărfurilor de pe teritoriul vamal, prevăzute la art. 335^1 alin. (2), prin care se atestă faptul că produsele accizabile au părăsit teritoriul Uniunii Europene, utilizându-se sistemul informatizat.</w:t>
      </w:r>
    </w:p>
    <w:p>
      <w:pPr>
        <w:keepNext w:val="false"/>
      </w:pPr>
      <w:r>
        <w:rPr>
          <w:b w:val="false"/>
          <w:bCs w:val="false"/>
        </w:rPr>
        <w:t xml:space="preserve">(2) În cazul menționat la art. 401 alin. (2) lit. a) pct. 5 este întocmit un raport de export de către autoritățile competente ale statului membru de export pe baza informațiilor pe care le-au primit de la biroul vamal de ieșire în temeiul art. 329 alin. (5) din Regulamentul de punere în aplicare (UE) 2015/2.447.</w:t>
      </w:r>
    </w:p>
    <w:p>
      <w:pPr>
        <w:keepNext w:val="false"/>
      </w:pPr>
      <w:r>
        <w:rPr>
          <w:b w:val="false"/>
          <w:bCs w:val="false"/>
        </w:rPr>
        <w:t xml:space="preserve">(3) Autoritățile competente din statul membru de export efectuează o verificare electronică a integralității datelor pe baza cărora urmează să se întocmească raportul de export în conformitate cu prevederile alin. (1) și (2). După verificarea respectivelor date și în cazul în care statul membru de expediție este diferit de statul membru de export, autoritățile competente din statul membru de export transmit raportul de export autorităților competente din statele membre de expediție. Autoritățile competente din statul membru de expediție înaintează raportul de export expeditorului.</w:t>
      </w:r>
    </w:p>
    <w:p>
      <w:pPr>
        <w:keepNext w:val="false"/>
      </w:pPr>
      <w:r>
        <w:rPr>
          <w:b w:val="false"/>
          <w:bCs w:val="false"/>
        </w:rPr>
        <w:t xml:space="preserve">(la 13-02-2023,</w:t>
      </w:r>
    </w:p>
    <w:p>
      <w:pPr>
        <w:keepNext/>
      </w:pPr>
      <w:r>
        <w:rPr>
          <w:b/>
          <w:bCs/>
        </w:rPr>
        <w:t xml:space="preserve">Articolul 405 din Sectiunea a 16-a , Capitolul I , Titlul VIII a fost modificat de Punctul 62,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406</w:t>
      </w:r>
    </w:p>
    <w:p>
      <w:pPr>
        <w:keepNext w:val="false"/>
      </w:pPr>
      <w:r>
        <w:rPr>
          <w:b w:val="false"/>
          <w:bCs w:val="false"/>
        </w:rPr>
        <w:t xml:space="preserve">Proceduri în cazul în care sistemul informatizat este indisponibil la expediție</w:t>
      </w:r>
    </w:p>
    <w:p>
      <w:pPr>
        <w:keepNext w:val="false"/>
      </w:pPr>
      <w:r>
        <w:rPr>
          <w:b w:val="false"/>
          <w:bCs w:val="false"/>
        </w:rPr>
        <w:t xml:space="preserve">(1) Prin excepție de la prevederile art. 402 alin. (1), în cazul în care sistemul informatizat este indisponibil în România, expeditorul din România poate începe o deplasare de produse accizabile în regim suspensiv de accize, în următoarele condiții:</w:t>
      </w:r>
    </w:p>
    <w:p>
      <w:pPr>
        <w:keepNext w:val="false"/>
      </w:pPr>
      <w:r>
        <w:rPr>
          <w:b w:val="false"/>
          <w:bCs w:val="false"/>
        </w:rPr>
        <w:t xml:space="preserve">a) produsele să fie însoțite de un document de rezervă care conține aceleași date ca și proiectul de document administrativ electronic prevăzut la art. 402 alin. (2);</w:t>
      </w:r>
    </w:p>
    <w:p>
      <w:pPr>
        <w:keepNext w:val="false"/>
      </w:pPr>
      <w:r>
        <w:rPr>
          <w:b w:val="false"/>
          <w:bCs w:val="false"/>
        </w:rPr>
        <w:t xml:space="preserve">(la 13-02-2023,</w:t>
      </w:r>
    </w:p>
    <w:p>
      <w:pPr>
        <w:keepNext w:val="false"/>
      </w:pPr>
      <w:r>
        <w:rPr>
          <w:b w:val="false"/>
          <w:bCs w:val="false"/>
        </w:rPr>
        <w:t xml:space="preserve">Litera a) din Alineatul (1) , Articolul 406 , Sectiunea a 16-a , Capitolul I , Titlul VIII a fost modificată de Punctul 63,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b) să informeze autoritatea competentă a expeditorului înainte de începerea deplasării, prin procedura stabilită prin ordin al președintelui Autorității Vamale Române.</w:t>
      </w:r>
    </w:p>
    <w:p>
      <w:pPr>
        <w:keepNext w:val="false"/>
      </w:pPr>
      <w:r>
        <w:rPr>
          <w:b w:val="false"/>
          <w:bCs w:val="false"/>
        </w:rPr>
        <w:t xml:space="preserve">(la 17-03-2022,</w:t>
      </w:r>
    </w:p>
    <w:p>
      <w:pPr>
        <w:keepNext w:val="false"/>
      </w:pPr>
      <w:r>
        <w:rPr>
          <w:b w:val="false"/>
          <w:bCs w:val="false"/>
        </w:rPr>
        <w:t xml:space="preserve">Litera b) din Alineatul (1) , Articolul 406 , Sectiunea a 16-a , Capitolul I , Titlul VIII a fost modificată de Punctul 15,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(2) De îndată ce sistemul informatizat redevine disponibil, expeditorul prezintă un proiect de document administrativ electronic, în conformitate cu art. 402 alin. (2).</w:t>
      </w:r>
    </w:p>
    <w:p>
      <w:pPr>
        <w:keepNext w:val="false"/>
      </w:pPr>
      <w:r>
        <w:rPr>
          <w:b w:val="false"/>
          <w:bCs w:val="false"/>
        </w:rPr>
        <w:t xml:space="preserve">(la 01-01-2024,</w:t>
      </w:r>
    </w:p>
    <w:p>
      <w:pPr>
        <w:keepNext w:val="false"/>
      </w:pPr>
      <w:r>
        <w:rPr>
          <w:b w:val="false"/>
          <w:bCs w:val="false"/>
        </w:rPr>
        <w:t xml:space="preserve">Alineatul (2), Articolul 406, Sectiunea a 16-a, Capitolul I, Titlul VIII a fost modificat de Punctul 123.,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De îndată ce informațiile cuprinse în documentul administrativ electronic sunt validate, în conformitate cu prevederile art. 402 alin. (3), acest document înlocuiește documentul de rezervă prevăzut la alin. (1) lit. a). Prevederile art. 402 alin. (4), art. 402^1 alin. (1), precum și cele ale art. 404 și 405 se aplică în mod corespunzător.</w:t>
      </w:r>
    </w:p>
    <w:p>
      <w:pPr>
        <w:keepNext w:val="false"/>
      </w:pPr>
      <w:r>
        <w:rPr>
          <w:b w:val="false"/>
          <w:bCs w:val="false"/>
        </w:rPr>
        <w:t xml:space="preserve">(la 01-01-2024,</w:t>
      </w:r>
    </w:p>
    <w:p>
      <w:pPr>
        <w:keepNext w:val="false"/>
      </w:pPr>
      <w:r>
        <w:rPr>
          <w:b w:val="false"/>
          <w:bCs w:val="false"/>
        </w:rPr>
        <w:t xml:space="preserve">Alineatul (3), Articolul 406, Sectiunea a 16-a, Capitolul I, Titlul VIII a fost modificat de Punctul 123.,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13-02-2023,</w:t>
      </w:r>
    </w:p>
    <w:p>
      <w:pPr>
        <w:keepNext w:val="false"/>
      </w:pPr>
      <w:r>
        <w:rPr>
          <w:b w:val="false"/>
          <w:bCs w:val="false"/>
        </w:rPr>
        <w:t xml:space="preserve">Alineatul (4) din Articolul 406 , Sectiunea a 16-a , Capitolul I , Titlul VIII a fost abrogat de Punctul 64,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(5) O copie de pe documentul de rezervă prevăzut la alin. (1) lit. a) se păstrează de expeditor în evidențele sale.</w:t>
      </w:r>
    </w:p>
    <w:p>
      <w:pPr>
        <w:keepNext w:val="false"/>
      </w:pPr>
      <w:r>
        <w:rPr>
          <w:b w:val="false"/>
          <w:bCs w:val="false"/>
        </w:rPr>
        <w:t xml:space="preserve">(la 13-02-2023,</w:t>
      </w:r>
    </w:p>
    <w:p>
      <w:pPr>
        <w:keepNext w:val="false"/>
      </w:pPr>
      <w:r>
        <w:rPr>
          <w:b w:val="false"/>
          <w:bCs w:val="false"/>
        </w:rPr>
        <w:t xml:space="preserve">Alineatul (5) din Articolul 406 , Sectiunea a 16-a , Capitolul I , Titlul VIII a fost modificat de Punctul 65,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(6) În cazul în care sistemul informatizat este indisponibil la expediție, expeditorul comunică informațiile prevăzute la art. 402 alin. (10) sau la art. 403 prin intermediul unor mijloace alternative de comunicare. În acest scop, expeditorul în cauză informează autoritatea competentă a expeditorului înaintea modificării destinației sau a divizării deplasării. Prevederile alin. (2)-(5) se aplică în mod corespunzător.</w:t>
      </w:r>
    </w:p>
    <w:p>
      <w:pPr>
        <w:keepNext w:val="false"/>
      </w:pPr>
      <w:r>
        <w:rPr>
          <w:b w:val="false"/>
          <w:bCs w:val="false"/>
        </w:rPr>
        <w:t xml:space="preserve">(7) În cazul în care sistemul informatizat este indisponibil în statul membru de expediție, în cazurile menționate la art. 401 alin. (2) lit. a) pct. 3 și 5, expeditorul furnizează declarantului o copie a documentului de rezervă menționat la alin. (1) lit. a).</w:t>
      </w:r>
    </w:p>
    <w:p>
      <w:pPr>
        <w:keepNext w:val="false"/>
      </w:pPr>
      <w:r>
        <w:rPr>
          <w:b w:val="false"/>
          <w:bCs w:val="false"/>
        </w:rPr>
        <w:t xml:space="preserve">(la 13-02-2023,</w:t>
      </w:r>
    </w:p>
    <w:p>
      <w:pPr>
        <w:keepNext/>
      </w:pPr>
      <w:r>
        <w:rPr>
          <w:b/>
          <w:bCs/>
        </w:rPr>
        <w:t xml:space="preserve">Articolul 406 din Sectiunea a 16-a , Capitolul I , Titlul VIII a fost completat de Punctul 66,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(8) Declarantul furnizează autorităților competente ale statului membru de export o copie a respectivului document de rezervă, al cărui conținut trebuie să corespundă produselor accizabile declarate în declarația de export, sau codul unic de identificare al documentului de rezervă.</w:t>
      </w:r>
    </w:p>
    <w:p>
      <w:pPr>
        <w:keepNext w:val="false"/>
      </w:pPr>
      <w:r>
        <w:rPr>
          <w:b w:val="false"/>
          <w:bCs w:val="false"/>
        </w:rPr>
        <w:t xml:space="preserve">(la 13-02-2023,</w:t>
      </w:r>
    </w:p>
    <w:p>
      <w:pPr>
        <w:keepNext/>
      </w:pPr>
      <w:r>
        <w:rPr>
          <w:b/>
          <w:bCs/>
        </w:rPr>
        <w:t xml:space="preserve">Articolul 406 din Sectiunea a 16-a , Capitolul I , Titlul VIII a fost completat de Punctul 66,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407</w:t>
      </w:r>
    </w:p>
    <w:p>
      <w:pPr>
        <w:keepNext w:val="false"/>
      </w:pPr>
      <w:r>
        <w:rPr>
          <w:b w:val="false"/>
          <w:bCs w:val="false"/>
        </w:rPr>
        <w:t xml:space="preserve">Documente de rezervă la destinație sau în cazuri de export</w:t>
      </w:r>
    </w:p>
    <w:p>
      <w:pPr>
        <w:keepNext w:val="false"/>
      </w:pPr>
      <w:r>
        <w:rPr>
          <w:b w:val="false"/>
          <w:bCs w:val="false"/>
        </w:rPr>
        <w:t xml:space="preserve">(1) În cazul în care, în situațiile prevăzute la art. 401 alin. (2) lit. a) pct. 1, 2 și 4, alin. (2) lit. b) și alin. (3), raportul de primire prevăzut la art. 404 alin. (1) lit. c) nu poate fi prezentat la încheierea deplasării produselor accizabile în termenul prevăzut la respectivul articol, deoarece fie sistemul informatizat nu este disponibil în România, fie în situația prevăzută la art. 406 alin. (1) nu au fost încă îndeplinite procedurile prevăzute la art. 406 alin. (2) și (3), destinatarul prezintă autorității competente din România, cu excepția cazurilor pe deplin justificate, raportul de primire de rezervă pentru deplasări de produse accizabile care conține aceleași informații ca și raportul de primire și care atestă încheierea deplasării, potrivit prevederilor din normele metodologice.</w:t>
      </w:r>
    </w:p>
    <w:p>
      <w:pPr>
        <w:keepNext w:val="false"/>
      </w:pPr>
      <w:r>
        <w:rPr>
          <w:b w:val="false"/>
          <w:bCs w:val="false"/>
        </w:rPr>
        <w:t xml:space="preserve">(la 29-03-2024,</w:t>
      </w:r>
    </w:p>
    <w:p>
      <w:pPr>
        <w:keepNext w:val="false"/>
      </w:pPr>
      <w:r>
        <w:rPr>
          <w:b w:val="false"/>
          <w:bCs w:val="false"/>
        </w:rPr>
        <w:t xml:space="preserve">Alineatul (1) , Articolul 407 , Sectiunea a 16-a , Capitolul I , Titlul VIII a fost modificat de Punctul 2. , Articolul I din ORDONANȚA DE URGENȚĂ nr. 30 din 28 martie 2024, publicată în MONITORUL OFICIAL nr. 272 din 29 martie 2024</w:t>
      </w:r>
    </w:p>
    <w:p>
      <w:pPr>
        <w:keepNext w:val="false"/>
      </w:pPr>
      <w:r>
        <w:rPr>
          <w:b w:val="false"/>
          <w:bCs w:val="false"/>
        </w:rPr>
        <w:t xml:space="preserve">)</w:t>
      </w:r>
    </w:p>
    <w:p>
      <w:pPr>
        <w:keepNext w:val="false"/>
      </w:pPr>
      <w:r>
        <w:rPr>
          <w:b w:val="false"/>
          <w:bCs w:val="false"/>
        </w:rPr>
        <w:t xml:space="preserve">(2) Cu excepția cazului în care destinatarul poate prezenta, în scurt timp, prin intermediul sistemului informatizat, raportul de primire prevăzut la art. 404 alin. (1) lit. c) sau în cazuri pe deplin justificate, autoritatea competentă din România trimite o copie de pe raportul de primire de rezervă pentru deplasări de produse accizabile prevăzut la alin. (1) autorității competente din statul membru de expediție, care o transmite expeditorului sau o pune la dispoziția acestuia.</w:t>
      </w:r>
    </w:p>
    <w:p>
      <w:pPr>
        <w:keepNext w:val="false"/>
      </w:pPr>
      <w:r>
        <w:rPr>
          <w:b w:val="false"/>
          <w:bCs w:val="false"/>
        </w:rPr>
        <w:t xml:space="preserve">(la 29-03-2024,</w:t>
      </w:r>
    </w:p>
    <w:p>
      <w:pPr>
        <w:keepNext w:val="false"/>
      </w:pPr>
      <w:r>
        <w:rPr>
          <w:b w:val="false"/>
          <w:bCs w:val="false"/>
        </w:rPr>
        <w:t xml:space="preserve">Alineatul (2) , Articolul 407 , Sectiunea a 16-a , Capitolul I , Titlul VIII a fost modificat de Punctul 2. , Articolul I din ORDONANȚA DE URGENȚĂ nr. 30 din 28 martie 2024, publicată în MONITORUL OFICIAL nr. 272 din 29 martie 2024</w:t>
      </w:r>
    </w:p>
    <w:p>
      <w:pPr>
        <w:keepNext w:val="false"/>
      </w:pPr>
      <w:r>
        <w:rPr>
          <w:b w:val="false"/>
          <w:bCs w:val="false"/>
        </w:rPr>
        <w:t xml:space="preserve">)</w:t>
      </w:r>
    </w:p>
    <w:p>
      <w:pPr>
        <w:keepNext w:val="false"/>
      </w:pPr>
      <w:r>
        <w:rPr>
          <w:b w:val="false"/>
          <w:bCs w:val="false"/>
        </w:rPr>
        <w:t xml:space="preserve">(3) De îndată ce sistemul informatizat redevine disponibil sau de îndată ce procedurile prevăzute la art. 406 alin. (2) și (3) sunt îndeplinite, destinatarul prezintă un raport de primire, în conformitate cu prevederile art. 404 alin. (1) lit. c). Prevederile art. 404 alin. (3) și (4) se aplică în mod corespunzător.</w:t>
      </w:r>
    </w:p>
    <w:p>
      <w:pPr>
        <w:keepNext w:val="false"/>
      </w:pPr>
      <w:r>
        <w:rPr>
          <w:b w:val="false"/>
          <w:bCs w:val="false"/>
        </w:rPr>
        <w:t xml:space="preserve">(4) În cazul în care, în situațiile prevăzute la art. 401 alin. (2) lit. a) pct. 3 și 5, raportul de export prevăzut la art. 405 alin. (1) și (2) sau notificarea că produsele nu vor mai fi scoase de pe teritoriul Uniunii Europene, prevăzută la art. 402^1 alin. (5), nu se poate întocmi la încheierea deplasării produselor accizabile deoarece fie sistemul informatizat nu este disponibil în statul membru de export, fie în situația prevăzută la art. 406 alin. (1) nu au fost încă îndeplinite procedurile prevăzute la art. 406 alin. (2) și (3), autoritățile competente din statul membru de export trimit autorităților competente din România raportul de export de rezervă pentru deplasări de produse accizabile în regim suspensiv de accize care conține aceleași date ca raportul de export sau ca notificarea și care atestă încheierea deplasării sau faptul că produsele nu vor mai fi scoase de pe teritoriul Uniunii Europene, cu excepția cazului în care raportul de export sau notificarea se poate întocmi în scurt timp prin intermediul sistemului informatizat sau în cazuri pe deplin justificate, potrivit prevederilor din normele metodologice.</w:t>
      </w:r>
    </w:p>
    <w:p>
      <w:pPr>
        <w:keepNext w:val="false"/>
      </w:pPr>
      <w:r>
        <w:rPr>
          <w:b w:val="false"/>
          <w:bCs w:val="false"/>
        </w:rPr>
        <w:t xml:space="preserve">(la 29-03-2024,</w:t>
      </w:r>
    </w:p>
    <w:p>
      <w:pPr>
        <w:keepNext w:val="false"/>
      </w:pPr>
      <w:r>
        <w:rPr>
          <w:b w:val="false"/>
          <w:bCs w:val="false"/>
        </w:rPr>
        <w:t xml:space="preserve">Alineatul (4) , Articolul 407 , Sectiunea a 16-a , Capitolul I , Titlul VIII a fost modificat de Punctul 2. , Articolul I din ORDONANȚA DE URGENȚĂ nr. 30 din 28 martie 2024, publicată în MONITORUL OFICIAL nr. 272 din 29 martie 2024</w:t>
      </w:r>
    </w:p>
    <w:p>
      <w:pPr>
        <w:keepNext w:val="false"/>
      </w:pPr>
      <w:r>
        <w:rPr>
          <w:b w:val="false"/>
          <w:bCs w:val="false"/>
        </w:rPr>
        <w:t xml:space="preserve">)</w:t>
      </w:r>
    </w:p>
    <w:p>
      <w:pPr>
        <w:keepNext w:val="false"/>
      </w:pPr>
      <w:r>
        <w:rPr>
          <w:b w:val="false"/>
          <w:bCs w:val="false"/>
        </w:rPr>
        <w:t xml:space="preserve">(5) În cazul prevăzut la alin. (4), autoritățile competente din România transmit sau pun la dispoziția expeditorului o copie a documentului menționat la alin. (1).</w:t>
      </w:r>
    </w:p>
    <w:p>
      <w:pPr>
        <w:keepNext w:val="false"/>
      </w:pPr>
      <w:r>
        <w:rPr>
          <w:b w:val="false"/>
          <w:bCs w:val="false"/>
        </w:rPr>
        <w:t xml:space="preserve">(6) De îndată ce sistemul informatizat redevine disponibil în statul membru de export sau de îndată ce procedurile prevăzute la art. 406 alin. (2) și (3) sunt îndeplinite, autoritățile competente din statul membru de export trimit un raport de export, în conformitate cu prevederile art. 405 alin. (1) și (2), sau notificarea prevăzută la art. 402^1 alin. (5). Prevederile art. 405 alin. (3) se aplică în mod corespunzător.</w:t>
      </w:r>
    </w:p>
    <w:p>
      <w:pPr>
        <w:keepNext w:val="false"/>
      </w:pPr>
      <w:r>
        <w:rPr>
          <w:b w:val="false"/>
          <w:bCs w:val="false"/>
        </w:rPr>
        <w:t xml:space="preserve">(la 13-02-2023,</w:t>
      </w:r>
    </w:p>
    <w:p>
      <w:pPr>
        <w:keepNext/>
      </w:pPr>
      <w:r>
        <w:rPr>
          <w:b/>
          <w:bCs/>
        </w:rPr>
        <w:t xml:space="preserve">Articolul 407 din Sectiunea a 16-a , Capitolul I , Titlul VIII a fost modificat de Punctul 67,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408</w:t>
      </w:r>
    </w:p>
    <w:p>
      <w:pPr>
        <w:keepNext w:val="false"/>
      </w:pPr>
      <w:r>
        <w:rPr>
          <w:b w:val="false"/>
          <w:bCs w:val="false"/>
        </w:rPr>
        <w:t xml:space="preserve">Dovezi alternative ale primirii și ale ieșirii</w:t>
      </w:r>
    </w:p>
    <w:p>
      <w:pPr>
        <w:keepNext w:val="false"/>
      </w:pPr>
      <w:r>
        <w:rPr>
          <w:b w:val="false"/>
          <w:bCs w:val="false"/>
        </w:rPr>
        <w:t xml:space="preserve">(1) Fără să contravină prevederilor art. 407, raportul de primire prevăzut la art. 404 alin. (1) lit. c) sau raportul de export prevăzut la art. 405 alin. (1) și (2) constituie dovada faptului că deplasarea produselor accizabile s-a încheiat în conformitate cu prevederile art. 401 alin. (8).</w:t>
      </w:r>
    </w:p>
    <w:p>
      <w:pPr>
        <w:keepNext w:val="false"/>
      </w:pPr>
      <w:r>
        <w:rPr>
          <w:b w:val="false"/>
          <w:bCs w:val="false"/>
        </w:rPr>
        <w:t xml:space="preserve">(2) Prin excepție de la prevederile alin. (1), în absența unui raport de primire sau a unui raport de export din alte motive decât cele prevăzute la art. 407, se poate de asemenea furniza o dovadă alternativă a încheierii deplasării produselor accizabile în regim suspensiv de accize, în conformitate cu prevederile alin. (3)-(5).</w:t>
      </w:r>
    </w:p>
    <w:p>
      <w:pPr>
        <w:keepNext w:val="false"/>
      </w:pPr>
      <w:r>
        <w:rPr>
          <w:b w:val="false"/>
          <w:bCs w:val="false"/>
        </w:rPr>
        <w:t xml:space="preserve">(la 01-01-2024,</w:t>
      </w:r>
    </w:p>
    <w:p>
      <w:pPr>
        <w:keepNext w:val="false"/>
      </w:pPr>
      <w:r>
        <w:rPr>
          <w:b w:val="false"/>
          <w:bCs w:val="false"/>
        </w:rPr>
        <w:t xml:space="preserve">Alineatul (2), Articolul 408, Sectiunea a 16-a, Capitolul I, Titlul VIII a fost modificat de Punctul 124.,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În cazurile prevăzute la art. 401 alin. (2) lit. a) pct. 1, 2 și 4, alin. (2) lit. b) și alin. (3), dovada alternativă a încheierii deplasării poate fi furnizată printr-o viză a autorităților competente din statul membru de destinație, pe baza unor dovezi corespunzătoare, care să indice că produsele accizabile au ajuns la destinație.</w:t>
      </w:r>
    </w:p>
    <w:p>
      <w:pPr>
        <w:keepNext w:val="false"/>
      </w:pPr>
      <w:r>
        <w:rPr>
          <w:b w:val="false"/>
          <w:bCs w:val="false"/>
        </w:rPr>
        <w:t xml:space="preserve">(4) Un document de rezervă menționat la art. 406 alin. (1) lit. a) constituie o dovadă corespunzătoare.</w:t>
      </w:r>
    </w:p>
    <w:p>
      <w:pPr>
        <w:keepNext w:val="false"/>
      </w:pPr>
      <w:r>
        <w:rPr>
          <w:b w:val="false"/>
          <w:bCs w:val="false"/>
        </w:rPr>
        <w:t xml:space="preserve">(5) În cazurile prevăzute la art. 401 alin. (2) lit. a) pct. 3 și 5, pentru a stabili dacă produsele accizabile aflate în situațiile enunțate la alin. (2) au fost scoase de pe teritoriul Uniunii Europene, autoritățile competente din statul membru de expediție:</w:t>
      </w:r>
    </w:p>
    <w:p>
      <w:pPr>
        <w:keepNext w:val="false"/>
      </w:pPr>
      <w:r>
        <w:rPr>
          <w:b w:val="false"/>
          <w:bCs w:val="false"/>
        </w:rPr>
        <w:t xml:space="preserve">a) acceptă viza autorităților competente din statul membru pe teritoriul căruia este situat biroul vamal de ieșire, prin care se atestă că produsele accizabile au părăsit teritoriul Uniunii Europene sau că produsele accizabile au fost plasate sub regimul de tranzit extern în conformitate cu prevederile art. 401 alin. (2) lit. a) pct. 5 ca dovadă corespunzătoare a scoaterii produselor de pe teritoriul Uniunii Europene;</w:t>
      </w:r>
    </w:p>
    <w:p>
      <w:pPr>
        <w:keepNext w:val="false"/>
      </w:pPr>
      <w:r>
        <w:rPr>
          <w:b w:val="false"/>
          <w:bCs w:val="false"/>
        </w:rPr>
        <w:t xml:space="preserve">b) pot lua în considerare orice combinație a următoarelor elemente doveditoare:</w:t>
      </w:r>
    </w:p>
    <w:p>
      <w:pPr>
        <w:keepNext w:val="false"/>
      </w:pPr>
      <w:r>
        <w:rPr>
          <w:b w:val="false"/>
          <w:bCs w:val="false"/>
        </w:rPr>
        <w:t xml:space="preserve">1.</w:t>
      </w:r>
    </w:p>
    <w:p>
      <w:pPr>
        <w:keepNext w:val="false"/>
      </w:pPr>
      <w:r>
        <w:rPr>
          <w:b w:val="false"/>
          <w:bCs w:val="false"/>
        </w:rPr>
        <w:t xml:space="preserve">un aviz de expediție;</w:t>
      </w:r>
    </w:p>
    <w:p>
      <w:pPr>
        <w:keepNext w:val="false"/>
      </w:pPr>
      <w:r>
        <w:rPr>
          <w:b w:val="false"/>
          <w:bCs w:val="false"/>
        </w:rPr>
        <w:t xml:space="preserve">2.</w:t>
      </w:r>
    </w:p>
    <w:p>
      <w:pPr>
        <w:keepNext w:val="false"/>
      </w:pPr>
      <w:r>
        <w:rPr>
          <w:b w:val="false"/>
          <w:bCs w:val="false"/>
        </w:rPr>
        <w:t xml:space="preserve">un document semnat sau autentificat de operatorul economic care a scos produsele accizabile în afara teritoriului vamal al Uniunii Europene prin care se atestă ieșirea respectivelor produse;</w:t>
      </w:r>
    </w:p>
    <w:p>
      <w:pPr>
        <w:keepNext w:val="false"/>
      </w:pPr>
      <w:r>
        <w:rPr>
          <w:b w:val="false"/>
          <w:bCs w:val="false"/>
        </w:rPr>
        <w:t xml:space="preserve">3.</w:t>
      </w:r>
    </w:p>
    <w:p>
      <w:pPr>
        <w:keepNext w:val="false"/>
      </w:pPr>
      <w:r>
        <w:rPr>
          <w:b w:val="false"/>
          <w:bCs w:val="false"/>
        </w:rPr>
        <w:t xml:space="preserve">un document în care autoritatea vamală a unui stat membru sau a unei țări terțe certifică livrarea în conformitate cu normele și procedurile aplicabile respectivei certificări în acel stat sau în acea țară;</w:t>
      </w:r>
    </w:p>
    <w:p>
      <w:pPr>
        <w:keepNext w:val="false"/>
      </w:pPr>
      <w:r>
        <w:rPr>
          <w:b w:val="false"/>
          <w:bCs w:val="false"/>
        </w:rPr>
        <w:t xml:space="preserve">4.</w:t>
      </w:r>
    </w:p>
    <w:p>
      <w:pPr>
        <w:keepNext w:val="false"/>
      </w:pPr>
      <w:r>
        <w:rPr>
          <w:b w:val="false"/>
          <w:bCs w:val="false"/>
        </w:rPr>
        <w:t xml:space="preserve">evidențe ale mărfurilor livrate navelor, aeronavelor sau instalațiilor offshore deținute de operatorii economici;</w:t>
      </w:r>
    </w:p>
    <w:p>
      <w:pPr>
        <w:keepNext w:val="false"/>
      </w:pPr>
      <w:r>
        <w:rPr>
          <w:b w:val="false"/>
          <w:bCs w:val="false"/>
        </w:rPr>
        <w:t xml:space="preserve">5.</w:t>
      </w:r>
    </w:p>
    <w:p>
      <w:pPr>
        <w:keepNext w:val="false"/>
      </w:pPr>
      <w:r>
        <w:rPr>
          <w:b w:val="false"/>
          <w:bCs w:val="false"/>
        </w:rPr>
        <w:t xml:space="preserve">alte dovezi acceptabile pentru autoritățile din statul membru de expediție.</w:t>
      </w:r>
    </w:p>
    <w:p>
      <w:pPr>
        <w:keepNext w:val="false"/>
      </w:pPr>
      <w:r>
        <w:rPr>
          <w:b w:val="false"/>
          <w:bCs w:val="false"/>
        </w:rPr>
        <w:t xml:space="preserve">(6) În momentul în care autoritățile competente din statul membru de expediție au admis dovezile corespunzătoare, acestea închid deplasarea în sistemul informatizat.</w:t>
      </w:r>
    </w:p>
    <w:p>
      <w:pPr>
        <w:keepNext w:val="false"/>
      </w:pPr>
      <w:r>
        <w:rPr>
          <w:b w:val="false"/>
          <w:bCs w:val="false"/>
        </w:rPr>
        <w:t xml:space="preserve">(la 13-02-2023,</w:t>
      </w:r>
    </w:p>
    <w:p>
      <w:pPr>
        <w:keepNext/>
      </w:pPr>
      <w:r>
        <w:rPr>
          <w:b/>
          <w:bCs/>
        </w:rPr>
        <w:t xml:space="preserve">Articolul 408 din Sectiunea a 16-a , Capitolul I , Titlul VIII a fost modificat de Punctul 68,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409</w:t>
      </w:r>
    </w:p>
    <w:p>
      <w:pPr>
        <w:keepNext w:val="false"/>
      </w:pPr>
      <w:r>
        <w:rPr>
          <w:b w:val="false"/>
          <w:bCs w:val="false"/>
        </w:rPr>
        <w:t xml:space="preserve">Structura și conținutul informațiilor</w:t>
      </w:r>
    </w:p>
    <w:p>
      <w:pPr>
        <w:keepNext w:val="false"/>
      </w:pPr>
      <w:r>
        <w:rPr>
          <w:b w:val="false"/>
          <w:bCs w:val="false"/>
        </w:rPr>
        <w:t xml:space="preserve">(1) Structura și conținutul documentelor administrative electronice schimbate prin intermediul sistemului informatizat potrivit art. 402-405 de către persoanele și autoritățile competente implicate în cazul unei deplasări de produse accizabile în regim suspensiv de accize, normele și procedurile pentru schimbul de documente administrative electronice în cazul unei deplasări de produse accizabile în regim suspensiv de accize, precum și structura, conținutul, normele și procedurile de utilizare a documentului de rezervă prevăzut la art. 406 și a raportului de primire de rezervă sau a raportului de export de rezervă prevăzute la art. 407 sunt stabilite de către Comisia Europeană.</w:t>
      </w:r>
    </w:p>
    <w:p>
      <w:pPr>
        <w:keepNext w:val="false"/>
      </w:pPr>
      <w:r>
        <w:rPr>
          <w:b w:val="false"/>
          <w:bCs w:val="false"/>
        </w:rPr>
        <w:t xml:space="preserve">(la 29-03-2024,</w:t>
      </w:r>
    </w:p>
    <w:p>
      <w:pPr>
        <w:keepNext w:val="false"/>
      </w:pPr>
      <w:r>
        <w:rPr>
          <w:b w:val="false"/>
          <w:bCs w:val="false"/>
        </w:rPr>
        <w:t xml:space="preserve">Alineatul (1) , Articolul 409 , Sectiunea a 16-a , Capitolul I , Titlul VIII a fost modificat de Punctul 3. , Articolul I din ORDONANȚA DE URGENȚĂ nr. 30 din 28 martie 2024, publicată în MONITORUL OFICIAL nr. 272 din 29 martie 2024</w:t>
      </w:r>
    </w:p>
    <w:p>
      <w:pPr>
        <w:keepNext w:val="false"/>
      </w:pPr>
      <w:r>
        <w:rPr>
          <w:b w:val="false"/>
          <w:bCs w:val="false"/>
        </w:rPr>
        <w:t xml:space="preserve">)</w:t>
      </w:r>
    </w:p>
    <w:p>
      <w:pPr>
        <w:keepNext w:val="false"/>
      </w:pPr>
      <w:r>
        <w:rPr>
          <w:b w:val="false"/>
          <w:bCs w:val="false"/>
        </w:rPr>
        <w:t xml:space="preserve">(2) Situațiile în care sistemul informatizat este considerat indisponibil în România, precum și normele și procedurile care trebuie urmate în aceste situații sunt stabilite prin ordin al președintelui Autorității Vamale Române.</w:t>
      </w:r>
    </w:p>
    <w:p>
      <w:pPr>
        <w:keepNext w:val="false"/>
      </w:pPr>
      <w:r>
        <w:rPr>
          <w:b w:val="false"/>
          <w:bCs w:val="false"/>
        </w:rPr>
        <w:t xml:space="preserve">(la 17-03-2022,</w:t>
      </w:r>
    </w:p>
    <w:p>
      <w:pPr>
        <w:keepNext w:val="false"/>
      </w:pPr>
      <w:r>
        <w:rPr>
          <w:b w:val="false"/>
          <w:bCs w:val="false"/>
        </w:rPr>
        <w:t xml:space="preserve">Alineatul (2) din Articolul 409 , Sectiunea a 16-a , Capitolul I , Titlul VIII a fost modificat de Punctul 16, Articolul II din ORDONANȚA nr. 11 din 31 ianuarie 2022, publicată în MONITORUL OFICIAL nr. 97 din 31 ianuarie 2022</w:t>
      </w:r>
    </w:p>
    <w:p>
      <w:pPr>
        <w:keepNext w:val="false"/>
      </w:pPr>
      <w:r>
        <w:rPr>
          <w:b w:val="false"/>
          <w:bCs w:val="false"/>
        </w:rPr>
        <w:t xml:space="preserve">)</w:t>
      </w:r>
    </w:p>
    <w:p>
      <w:pPr>
        <w:keepNext/>
      </w:pPr>
      <w:r>
        <w:rPr>
          <w:b/>
          <w:bCs/>
        </w:rPr>
        <w:t xml:space="preserve">Articolul 410</w:t>
      </w:r>
    </w:p>
    <w:p>
      <w:pPr>
        <w:keepNext w:val="false"/>
      </w:pPr>
      <w:r>
        <w:rPr>
          <w:b w:val="false"/>
          <w:bCs w:val="false"/>
        </w:rPr>
        <w:t xml:space="preserve">Proceduri simplificate</w:t>
      </w:r>
    </w:p>
    <w:p>
      <w:pPr>
        <w:keepNext w:val="false"/>
      </w:pPr>
      <w:r>
        <w:rPr>
          <w:b w:val="false"/>
          <w:bCs w:val="false"/>
        </w:rPr>
        <w:t xml:space="preserve">(1) Monitorizarea deplasărilor produselor accizabile în regim suspensiv de accize, care se desfășoară integral pe teritoriul României, se realizează potrivit procedurilor aprobate prin ordin al președintelui Autorității Vamale Române, stabilite pe baza prevederilor art. 402-408.</w:t>
      </w:r>
    </w:p>
    <w:p>
      <w:pPr>
        <w:keepNext w:val="false"/>
      </w:pPr>
      <w:r>
        <w:rPr>
          <w:b w:val="false"/>
          <w:bCs w:val="false"/>
        </w:rPr>
        <w:t xml:space="preserve">(la 17-03-2022,</w:t>
      </w:r>
    </w:p>
    <w:p>
      <w:pPr>
        <w:keepNext w:val="false"/>
      </w:pPr>
      <w:r>
        <w:rPr>
          <w:b w:val="false"/>
          <w:bCs w:val="false"/>
        </w:rPr>
        <w:t xml:space="preserve">Alineatul (1) din Articolul 410 , Sectiunea a 16-a , Capitolul I , Titlul VIII a fost modificat de Punctul 17,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(2) Prin acord și în condițiile stabilite de România cu alte state membre interesate pot fi stabilite proceduri simplificate pentru deplasările frecvente și regulate de produse accizabile în regim suspensiv de accize care au loc între teritoriile acestora.</w:t>
      </w:r>
    </w:p>
    <w:p>
      <w:pPr>
        <w:keepNext w:val="false"/>
      </w:pPr>
      <w:r>
        <w:rPr>
          <w:b w:val="false"/>
          <w:bCs w:val="false"/>
        </w:rPr>
        <w:t xml:space="preserve">(3) Prevederile alin. (2) includ deplasările prin conducte fixe.</w:t>
      </w:r>
    </w:p>
    <w:p>
      <w:pPr>
        <w:keepNext/>
      </w:pPr>
      <w:r>
        <w:rPr>
          <w:b/>
          <w:bCs/>
        </w:rPr>
        <w:t xml:space="preserve">Articolul 411</w:t>
      </w:r>
    </w:p>
    <w:p>
      <w:pPr>
        <w:keepNext w:val="false"/>
      </w:pPr>
      <w:r>
        <w:rPr>
          <w:b w:val="false"/>
          <w:bCs w:val="false"/>
        </w:rPr>
        <w:t xml:space="preserve">Deplasarea unui produs accizabil în regim suspensiv după ce a fost pus în liberă circulație în procedură vamală simplificată</w:t>
      </w:r>
    </w:p>
    <w:p>
      <w:pPr>
        <w:keepNext w:val="false"/>
      </w:pPr>
      <w:r>
        <w:rPr>
          <w:b w:val="false"/>
          <w:bCs w:val="false"/>
        </w:rPr>
        <w:t xml:space="preserve">(1) Deplasarea produselor accizabile puse în liberă circulație de către un importator care deține autorizație unică pentru proceduri vamale simplificate, eliberată de autoritatea competentă din alt stat membru, iar produsele sunt eliberate pentru consum în România, se poate efectua în regim suspensiv de accize, dacă sunt îndeplinite următoarele condiții:</w:t>
      </w:r>
    </w:p>
    <w:p>
      <w:pPr>
        <w:keepNext w:val="false"/>
      </w:pPr>
      <w:r>
        <w:rPr>
          <w:b w:val="false"/>
          <w:bCs w:val="false"/>
        </w:rPr>
        <w:t xml:space="preserve">a) importatorul este autorizat de autoritatea competentă din statul său pentru efectuarea de operațiuni cu produse accizabile în regim suspensiv de accize;</w:t>
      </w:r>
    </w:p>
    <w:p>
      <w:pPr>
        <w:keepNext w:val="false"/>
      </w:pPr>
      <w:r>
        <w:rPr>
          <w:b w:val="false"/>
          <w:bCs w:val="false"/>
        </w:rPr>
        <w:t xml:space="preserve">b) importatorul deține cod de accize în statul membru de autorizare;</w:t>
      </w:r>
    </w:p>
    <w:p>
      <w:pPr>
        <w:keepNext w:val="false"/>
      </w:pPr>
      <w:r>
        <w:rPr>
          <w:b w:val="false"/>
          <w:bCs w:val="false"/>
        </w:rPr>
        <w:t xml:space="preserve">c) deplasarea are loc între:</w:t>
      </w:r>
    </w:p>
    <w:p>
      <w:pPr>
        <w:keepNext w:val="false"/>
      </w:pPr>
      <w:r>
        <w:rPr>
          <w:b w:val="false"/>
          <w:bCs w:val="false"/>
        </w:rPr>
        <w:t xml:space="preserve">1.</w:t>
      </w:r>
    </w:p>
    <w:p>
      <w:pPr>
        <w:keepNext w:val="false"/>
      </w:pPr>
      <w:r>
        <w:rPr>
          <w:b w:val="false"/>
          <w:bCs w:val="false"/>
        </w:rPr>
        <w:t xml:space="preserve">un birou vamal de intrare din România și un antrepozit fiscal sau un destinatar înregistrat din România;</w:t>
      </w:r>
    </w:p>
    <w:p>
      <w:pPr>
        <w:keepNext w:val="false"/>
      </w:pPr>
      <w:r>
        <w:rPr>
          <w:b w:val="false"/>
          <w:bCs w:val="false"/>
        </w:rPr>
        <w:t xml:space="preserve">2.</w:t>
      </w:r>
    </w:p>
    <w:p>
      <w:pPr>
        <w:keepNext w:val="false"/>
      </w:pPr>
      <w:r>
        <w:rPr>
          <w:b w:val="false"/>
          <w:bCs w:val="false"/>
        </w:rPr>
        <w:t xml:space="preserve">un birou vamal de intrare în teritoriul Uniunii Europene situat în alt stat membru participant la aplicarea procedurii vamale simplificate și un antrepozit fiscal sau un destinatar înregistrat din România, mișcarea produselor accizabile fiind acoperită de o procedură de tranzit care începe la frontieră;</w:t>
      </w:r>
    </w:p>
    <w:p>
      <w:pPr>
        <w:keepNext w:val="false"/>
      </w:pPr>
      <w:r>
        <w:rPr>
          <w:b w:val="false"/>
          <w:bCs w:val="false"/>
        </w:rPr>
        <w:t xml:space="preserve">3.</w:t>
      </w:r>
    </w:p>
    <w:p>
      <w:pPr>
        <w:keepNext w:val="false"/>
      </w:pPr>
      <w:r>
        <w:rPr>
          <w:b w:val="false"/>
          <w:bCs w:val="false"/>
        </w:rPr>
        <w:t xml:space="preserve">un birou vamal de intrare în teritoriul Uniunii Europene situat într-un stat membru neparticipant la aplicarea procedurii vamale simplificate și un antrepozit fiscal sau un destinatar înregistrat din România, mișcarea produselor accizabile fiind acoperită de o procedură de tranzit care începe la frontieră;</w:t>
      </w:r>
    </w:p>
    <w:p>
      <w:pPr>
        <w:keepNext w:val="false"/>
      </w:pPr>
      <w:r>
        <w:rPr>
          <w:b w:val="false"/>
          <w:bCs w:val="false"/>
        </w:rPr>
        <w:t xml:space="preserve">d) produsele accizabile sunt însoțite de un exemplar tipărit al documentului administrativ electronic prevăzut la art. 402 alin. (1).</w:t>
      </w:r>
    </w:p>
    <w:p>
      <w:pPr>
        <w:keepNext w:val="false"/>
      </w:pPr>
      <w:r>
        <w:rPr>
          <w:b w:val="false"/>
          <w:bCs w:val="false"/>
        </w:rPr>
        <w:t xml:space="preserve">(2) Prevederile alin. (1) se aplică și în cazul importatorului înregistrat în România care deține autorizație unică pentru proceduri vamale simplificate, eliberată de autoritatea vamală din România, iar produsele sunt eliberate pentru consum în alt stat membru participant la aplicarea procedurii vamale simplificate.</w:t>
      </w:r>
    </w:p>
    <w:p>
      <w:pPr>
        <w:keepNext/>
      </w:pPr>
      <w:r>
        <w:rPr>
          <w:b/>
          <w:bCs/>
        </w:rPr>
        <w:t xml:space="preserve">Articolul 412</w:t>
      </w:r>
    </w:p>
    <w:p>
      <w:pPr>
        <w:keepNext w:val="false"/>
      </w:pPr>
      <w:r>
        <w:rPr>
          <w:b w:val="false"/>
          <w:bCs w:val="false"/>
        </w:rPr>
        <w:t xml:space="preserve">Nereguli apărute în cursul deplasării produselor accizabile în regim suspensiv de accize</w:t>
      </w:r>
    </w:p>
    <w:p>
      <w:pPr>
        <w:keepNext w:val="false"/>
      </w:pPr>
      <w:r>
        <w:rPr>
          <w:b w:val="false"/>
          <w:bCs w:val="false"/>
        </w:rPr>
        <w:t xml:space="preserve">(la 13-02-2023,</w:t>
      </w:r>
    </w:p>
    <w:p>
      <w:pPr>
        <w:keepNext w:val="false"/>
      </w:pPr>
      <w:r>
        <w:rPr>
          <w:b w:val="false"/>
          <w:bCs w:val="false"/>
        </w:rPr>
        <w:t xml:space="preserve">Denumirea marginală a articolului 412 din Sectiunea a 16-a , Capitolul I , Titlul VIII a fost modificată de Punctul 70,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(1) Atunci când s-a produs o neregulă în cursul unei deplasări de produse accizabile în regim suspensiv de accize care a dus la eliberarea pentru consum a acestora în conformitate cu prevederile art. 340 alin. (1) lit. a), se consideră că eliberarea pentru consum are loc pe teritoriul statului membru în care s-a produs neregula.</w:t>
      </w:r>
    </w:p>
    <w:p>
      <w:pPr>
        <w:keepNext w:val="false"/>
      </w:pPr>
      <w:r>
        <w:rPr>
          <w:b w:val="false"/>
          <w:bCs w:val="false"/>
        </w:rPr>
        <w:t xml:space="preserve">(la 13-02-2023,</w:t>
      </w:r>
    </w:p>
    <w:p>
      <w:pPr>
        <w:keepNext w:val="false"/>
      </w:pPr>
      <w:r>
        <w:rPr>
          <w:b w:val="false"/>
          <w:bCs w:val="false"/>
        </w:rPr>
        <w:t xml:space="preserve">Alineatul (1) din Articolul 412 , Sectiunea a 16-a , Capitolul I , Titlul VIII a fost modificat de Punctul 70,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(2) În cazul în care, pe parcursul unei deplasări a produselor accizabile în regim suspensiv de accize, a fost depistată o neregulă care a dus la eliberarea pentru consum a acestora în conformitate cu prevederile art. 340 alin. (1) lit. a) și nu este posibil să se determine unde s-a produs neregula, se consideră că aceasta s-a produs pe teritoriul statului membru și la momentul în care aceasta a fost depistată.</w:t>
      </w:r>
    </w:p>
    <w:p>
      <w:pPr>
        <w:keepNext w:val="false"/>
      </w:pPr>
      <w:r>
        <w:rPr>
          <w:b w:val="false"/>
          <w:bCs w:val="false"/>
        </w:rPr>
        <w:t xml:space="preserve">(la 13-02-2023,</w:t>
      </w:r>
    </w:p>
    <w:p>
      <w:pPr>
        <w:keepNext w:val="false"/>
      </w:pPr>
      <w:r>
        <w:rPr>
          <w:b w:val="false"/>
          <w:bCs w:val="false"/>
        </w:rPr>
        <w:t xml:space="preserve">Alineatul (2) din Articolul 412 , Sectiunea a 16-a , Capitolul I , Titlul VIII a fost modificat de Punctul 70,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(3) În situațiile prevăzute la alin. (1) și (2), autoritățile competente din statul membru în care produsele au fost eliberate pentru consum sau în care se consideră că au fost eliberate pentru consum trebuie să informeze autoritățile competente din statul membru de expediție.</w:t>
      </w:r>
    </w:p>
    <w:p>
      <w:pPr>
        <w:keepNext w:val="false"/>
      </w:pPr>
      <w:r>
        <w:rPr>
          <w:b w:val="false"/>
          <w:bCs w:val="false"/>
        </w:rPr>
        <w:t xml:space="preserve">(4) În cazul în care produsele accizabile care se deplasează în regim suspensiv de accize nu au ajuns la destinație și pe parcursul deplasării nu a fost depistată nicio neregulă care să ducă la eliberarea pentru consum a acestor produse, în temeiul art. 340 alin. (1) lit. a), se consideră că neregula s-a produs pe teritoriul statului membru de expediție în momentul începerii deplasării.</w:t>
      </w:r>
    </w:p>
    <w:p>
      <w:pPr>
        <w:keepNext w:val="false"/>
      </w:pPr>
      <w:r>
        <w:rPr>
          <w:b w:val="false"/>
          <w:bCs w:val="false"/>
        </w:rPr>
        <w:t xml:space="preserve">(la 13-02-2023,</w:t>
      </w:r>
    </w:p>
    <w:p>
      <w:pPr>
        <w:keepNext w:val="false"/>
      </w:pPr>
      <w:r>
        <w:rPr>
          <w:b w:val="false"/>
          <w:bCs w:val="false"/>
        </w:rPr>
        <w:t xml:space="preserve">Alineatul (4) din Articolul 412 , Sectiunea a 16-a , Capitolul I , Titlul VIII a fost modificat de Punctul 70,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(5) Face excepție de la prevederile alin. (4) cazul în care în termen de 4 luni de la începerea deplasării în conformitate cu art. 401 alin. (6), expeditorul furnizează dovada încheierii deplasării sau a locului în care a fost comisă neregula, într-un mod considerat satisfăcător de autoritățile competente din statul membru de expediție în conformitate cu art. 401 alin. (7).</w:t>
      </w:r>
    </w:p>
    <w:p>
      <w:pPr>
        <w:keepNext w:val="false"/>
      </w:pPr>
      <w:r>
        <w:rPr>
          <w:b w:val="false"/>
          <w:bCs w:val="false"/>
        </w:rPr>
        <w:t xml:space="preserve">(6) Dacă persoana care a constituit garanția potrivit prevederilor art. 348 nu a avut sau nu a putut să aibă cunoștință de faptul că produsele nu au ajuns la destinație, acesteia i se acordă un termen de o lună de la comunicarea acestei informații de către autoritățile competente din statul membru de expediție pentru a-i permite să aducă dovada încheierii deplasării, în conformitate cu art. 401 alin. (7), sau a locului comiterii neregulii.</w:t>
      </w:r>
    </w:p>
    <w:p>
      <w:pPr>
        <w:keepNext w:val="false"/>
      </w:pPr>
      <w:r>
        <w:rPr>
          <w:b w:val="false"/>
          <w:bCs w:val="false"/>
        </w:rPr>
        <w:t xml:space="preserve">(7) În cazurile prevăzute la alin. (2) și (4), dacă statul membru în care s-a comis efectiv neregula este identificat în termen de 3 ani de la data începerii deplasării, în conformitate cu art. 401 alin. (6), se aplică dispozițiile alin. (1). În aceste situații, autoritățile competente din statul membru în care s-a comis neregula informează în acest sens autoritățile competente din statul membru în care au fost percepute accizele, care restituie sau remit accizele în momentul furnizării probei perceperii accizelor în celălalt stat membru.</w:t>
      </w:r>
    </w:p>
    <w:p>
      <w:pPr>
        <w:keepNext w:val="false"/>
      </w:pPr>
      <w:r>
        <w:rPr>
          <w:b w:val="false"/>
          <w:bCs w:val="false"/>
        </w:rPr>
        <w:t xml:space="preserve">(8) În sensul prezentului articol, neregulă înseamnă o situație apărută în cursul unei deplasări a produselor accizabile în regim suspensiv de accize, diferită de aceea prevăzută la art. 340 alin. (10) și (11), din cauza căreia o deplasare sau un segment dintr-o deplasare a unor produse accizabile nu s-a încheiat conform art. 401 alin. (8).</w:t>
      </w:r>
    </w:p>
    <w:p>
      <w:pPr>
        <w:keepNext w:val="false"/>
      </w:pPr>
      <w:r>
        <w:rPr>
          <w:b w:val="false"/>
          <w:bCs w:val="false"/>
        </w:rPr>
        <w:t xml:space="preserve">(la 05-12-2024,</w:t>
      </w:r>
    </w:p>
    <w:p>
      <w:pPr>
        <w:keepNext w:val="false"/>
      </w:pPr>
      <w:r>
        <w:rPr>
          <w:b w:val="false"/>
          <w:bCs w:val="false"/>
        </w:rPr>
        <w:t xml:space="preserve">Alineatul (8) , Articolul 412 , Sectiunea a 16-a , Capitolul I , Titlul VIII a fost modificat de Punctul 26.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(9) În sensul prezentului articol, nu se consideră neregulă diferențele constatate între cantitățile înregistrate la expediere, respectiv la recepție, care pot fi atribuite toleranțelor aparatelor de măsurare și care sunt în limitele claselor de precizie ale aparatelor, stabilite conform Hotărârii Guvernului nr. 711/2015 privind stabilirea condițiilor pentru punerea la dispoziție pe piață a mijloacelor de măsurare, cu modificările ulterioare.</w:t>
      </w:r>
    </w:p>
    <w:p>
      <w:pPr>
        <w:keepNext w:val="false"/>
      </w:pPr>
      <w:r>
        <w:rPr>
          <w:b w:val="false"/>
          <w:bCs w:val="false"/>
        </w:rPr>
        <w:t xml:space="preserve">(la 24-12-2020,</w:t>
      </w:r>
    </w:p>
    <w:p>
      <w:pPr>
        <w:keepNext w:val="false"/>
      </w:pPr>
      <w:r>
        <w:rPr>
          <w:b w:val="false"/>
          <w:bCs w:val="false"/>
        </w:rPr>
        <w:t xml:space="preserve">Alineatul (9) din Articolul 412 , Sectiunea a 16-a , Capitolul I , Titlul VIII a fost modificat de Punctul 186,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Secţiunea a 17-a</w:t>
      </w:r>
    </w:p>
    <w:p>
      <w:pPr>
        <w:keepNext w:val="false"/>
      </w:pPr>
      <w:r>
        <w:rPr>
          <w:b w:val="false"/>
          <w:bCs w:val="false"/>
        </w:rPr>
        <w:t xml:space="preserve">Deplasarea și impozitarea produselor accizabile după eliberarea pentru consum</w:t>
      </w:r>
    </w:p>
    <w:p>
      <w:pPr>
        <w:keepNext w:val="false"/>
      </w:pPr>
      <w:r>
        <w:rPr>
          <w:b w:val="false"/>
          <w:bCs w:val="false"/>
        </w:rPr>
        <w:t xml:space="preserve">(la 13-02-2023,</w:t>
      </w:r>
    </w:p>
    <w:p>
      <w:pPr>
        <w:keepNext w:val="false"/>
      </w:pPr>
      <w:r>
        <w:rPr>
          <w:b w:val="false"/>
          <w:bCs w:val="false"/>
        </w:rPr>
        <w:t xml:space="preserve">Titlul secțiunii a 17-a din Capitolul I , Titlul VIII a fost modificat de Punctul 71,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(la 13-02-2023,</w:t>
      </w:r>
    </w:p>
    <w:p>
      <w:pPr>
        <w:keepNext w:val="false"/>
      </w:pPr>
      <w:r>
        <w:rPr>
          <w:b w:val="false"/>
          <w:bCs w:val="false"/>
        </w:rPr>
        <w:t xml:space="preserve">Subsecțiunea 1, Secțiunea a 17-a din Capitolul I , Titlul VIII a fost introdusă de Punctul 72,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413</w:t>
      </w:r>
    </w:p>
    <w:p>
      <w:pPr>
        <w:keepNext w:val="false"/>
      </w:pPr>
      <w:r>
        <w:rPr>
          <w:b w:val="false"/>
          <w:bCs w:val="false"/>
        </w:rPr>
        <w:t xml:space="preserve">Persoane fizice</w:t>
      </w:r>
    </w:p>
    <w:p>
      <w:pPr>
        <w:keepNext w:val="false"/>
      </w:pPr>
      <w:r>
        <w:rPr>
          <w:b w:val="false"/>
          <w:bCs w:val="false"/>
        </w:rPr>
        <w:t xml:space="preserve">(1) Accizele pentru produsele accizabile achiziționate de o persoană fizică pentru uzul său propriu și transportate personal de respectiva persoană fizică de pe teritoriul unui stat membru pe teritoriul României sunt exigibile numai în statul membru în care se achiziționează produsele accizabile.</w:t>
      </w:r>
    </w:p>
    <w:p>
      <w:pPr>
        <w:keepNext w:val="false"/>
      </w:pPr>
      <w:r>
        <w:rPr>
          <w:b w:val="false"/>
          <w:bCs w:val="false"/>
        </w:rPr>
        <w:t xml:space="preserve">(1^1) În sensul prevederilor alin. (1), se consideră că produsele accizabile achiziționate de o persoană fizică sunt destinate pentru uzul său propriu doar în măsura în care transportul în România din alte state membre al produselor accizabile are caracter ocazional, respectiv nu este realizat în mod repetitiv și sistematic.</w:t>
      </w:r>
    </w:p>
    <w:p>
      <w:pPr>
        <w:keepNext w:val="false"/>
      </w:pPr>
      <w:r>
        <w:rPr>
          <w:b w:val="false"/>
          <w:bCs w:val="false"/>
        </w:rPr>
        <w:t xml:space="preserve">(la 15-12-2025,</w:t>
      </w:r>
    </w:p>
    <w:p>
      <w:pPr>
        <w:keepNext/>
      </w:pPr>
      <w:r>
        <w:rPr>
          <w:b/>
          <w:bCs/>
        </w:rPr>
        <w:t xml:space="preserve">Articolul 413 , Subsectiunea 1 , Sectiunea a 17-a , Capitolul I , Titlul VIII a fost completat de Punctul 4.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(2) Pentru a stabili dacă produsele accizabile prevăzute la alin. (1) sunt destinate uzului propriu al unei persoane fizice, se iau în considerare următoarele elemente:</w:t>
      </w:r>
    </w:p>
    <w:p>
      <w:pPr>
        <w:keepNext w:val="false"/>
      </w:pPr>
      <w:r>
        <w:rPr>
          <w:b w:val="false"/>
          <w:bCs w:val="false"/>
        </w:rPr>
        <w:t xml:space="preserve">a) statutul comercial al celui care deține produsele accizabile și motivele pentru care le deține;</w:t>
      </w:r>
    </w:p>
    <w:p>
      <w:pPr>
        <w:keepNext w:val="false"/>
      </w:pPr>
      <w:r>
        <w:rPr>
          <w:b w:val="false"/>
          <w:bCs w:val="false"/>
        </w:rPr>
        <w:t xml:space="preserve">b) locul în care se află produsele accizabile sau, dacă este cazul, modul de transport utilizat;</w:t>
      </w:r>
    </w:p>
    <w:p>
      <w:pPr>
        <w:keepNext w:val="false"/>
      </w:pPr>
      <w:r>
        <w:rPr>
          <w:b w:val="false"/>
          <w:bCs w:val="false"/>
        </w:rPr>
        <w:t xml:space="preserve">c) orice document referitor la produsele accizabile;</w:t>
      </w:r>
    </w:p>
    <w:p>
      <w:pPr>
        <w:keepNext w:val="false"/>
      </w:pPr>
      <w:r>
        <w:rPr>
          <w:b w:val="false"/>
          <w:bCs w:val="false"/>
        </w:rPr>
        <w:t xml:space="preserve">d) natura produselor accizabile;</w:t>
      </w:r>
    </w:p>
    <w:p>
      <w:pPr>
        <w:keepNext w:val="false"/>
      </w:pPr>
      <w:r>
        <w:rPr>
          <w:b w:val="false"/>
          <w:bCs w:val="false"/>
        </w:rPr>
        <w:t xml:space="preserve">e) cantitatea de produse accizabile.</w:t>
      </w:r>
    </w:p>
    <w:p>
      <w:pPr>
        <w:keepNext w:val="false"/>
      </w:pPr>
      <w:r>
        <w:rPr>
          <w:b w:val="false"/>
          <w:bCs w:val="false"/>
        </w:rPr>
        <w:t xml:space="preserve">f) caracterul ocazional al transportului.</w:t>
      </w:r>
    </w:p>
    <w:p>
      <w:pPr>
        <w:keepNext w:val="false"/>
      </w:pPr>
      <w:r>
        <w:rPr>
          <w:b w:val="false"/>
          <w:bCs w:val="false"/>
        </w:rPr>
        <w:t xml:space="preserve">(la 15-12-2025,</w:t>
      </w:r>
    </w:p>
    <w:p>
      <w:pPr>
        <w:keepNext w:val="false"/>
      </w:pPr>
      <w:r>
        <w:rPr>
          <w:b w:val="false"/>
          <w:bCs w:val="false"/>
        </w:rPr>
        <w:t xml:space="preserve">Alineatul (2) , Articolul 413 , Subsectiunea 1 , Sectiunea a 17-a , Capitolul I , Titlul VIII a fost completat de Punctul 5.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(2^1) Caracterul ocazional al transportului se stabilește pe baza criteriilor prevăzute prin ordin comun al președintelui Autorității Vamale Române și al președintelui Agenției Naționale de Administrare Fiscală.</w:t>
      </w:r>
    </w:p>
    <w:p>
      <w:pPr>
        <w:keepNext w:val="false"/>
      </w:pPr>
      <w:r>
        <w:rPr>
          <w:b w:val="false"/>
          <w:bCs w:val="false"/>
        </w:rPr>
        <w:t xml:space="preserve">(la 15-12-2025,</w:t>
      </w:r>
    </w:p>
    <w:p>
      <w:pPr>
        <w:keepNext/>
      </w:pPr>
      <w:r>
        <w:rPr>
          <w:b/>
          <w:bCs/>
        </w:rPr>
        <w:t xml:space="preserve">Articolul 413 , Subsectiunea 1 , Sectiunea a 17-a , Capitolul I , Titlul VIII a fost completat de Punctul 6.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(1) al articolului II din ORDONANȚA DE URGENȚĂ nr. 68 din 5 decembrie 2025, publicată în MONITORUL OFICIAL nr. 1132 din 8 decembrie 2025, în termen de 30 de zile de la data intrării în vigoare a prezentei ordonanțe de urgență se emite ordinul comun al președintelui Agenției Naționale de Administrare Fiscală și al președintelui Autorității Vamale Române, prevăzut la art. 413 alin. (2^1) și art. 448^3 alin. (4) din Legea nr. 227/2015, cu modificările și completările ulterioare, precum și cu modificările și completările aduse prin prezenta ordonanță de urgență, care se publică în Monitorul Oficial al României, Partea I.</w:t>
      </w:r>
    </w:p>
    <w:p>
      <w:pPr>
        <w:keepNext w:val="false"/>
      </w:pPr>
      <w:r>
        <w:rPr>
          <w:b w:val="false"/>
          <w:bCs w:val="false"/>
        </w:rPr>
        <w:t xml:space="preserve">(3) Produsele achiziționate și transportate ocazional de persoanele fizice se consideră a fi destinate uzului propriu, în condițiile în care nu depășesc următoarele limite cantitative:</w:t>
      </w:r>
    </w:p>
    <w:p>
      <w:pPr>
        <w:keepNext w:val="false"/>
      </w:pPr>
      <w:r>
        <w:rPr>
          <w:b w:val="false"/>
          <w:bCs w:val="false"/>
        </w:rPr>
        <w:t xml:space="preserve">a) tutunuri prelucrate:</w:t>
      </w:r>
    </w:p>
    <w:p>
      <w:pPr>
        <w:keepNext w:val="false"/>
      </w:pPr>
      <w:r>
        <w:rPr>
          <w:b w:val="false"/>
          <w:bCs w:val="false"/>
        </w:rPr>
        <w:t xml:space="preserve">1.</w:t>
      </w:r>
    </w:p>
    <w:p>
      <w:pPr>
        <w:keepNext w:val="false"/>
      </w:pPr>
      <w:r>
        <w:rPr>
          <w:b w:val="false"/>
          <w:bCs w:val="false"/>
        </w:rPr>
        <w:t xml:space="preserve">țigarete - 800 de bucăți;</w:t>
      </w:r>
    </w:p>
    <w:p>
      <w:pPr>
        <w:keepNext w:val="false"/>
      </w:pPr>
      <w:r>
        <w:rPr>
          <w:b w:val="false"/>
          <w:bCs w:val="false"/>
        </w:rPr>
        <w:t xml:space="preserve">2.</w:t>
      </w:r>
    </w:p>
    <w:p>
      <w:pPr>
        <w:keepNext w:val="false"/>
      </w:pPr>
      <w:r>
        <w:rPr>
          <w:b w:val="false"/>
          <w:bCs w:val="false"/>
        </w:rPr>
        <w:t xml:space="preserve">țigări (cu o greutate maximă de 3 grame/bucată) - 400 de bucăți;</w:t>
      </w:r>
    </w:p>
    <w:p>
      <w:pPr>
        <w:keepNext w:val="false"/>
      </w:pPr>
      <w:r>
        <w:rPr>
          <w:b w:val="false"/>
          <w:bCs w:val="false"/>
        </w:rPr>
        <w:t xml:space="preserve">3.</w:t>
      </w:r>
    </w:p>
    <w:p>
      <w:pPr>
        <w:keepNext w:val="false"/>
      </w:pPr>
      <w:r>
        <w:rPr>
          <w:b w:val="false"/>
          <w:bCs w:val="false"/>
        </w:rPr>
        <w:t xml:space="preserve">țigări de foi - 200 de bucăți;</w:t>
      </w:r>
    </w:p>
    <w:p>
      <w:pPr>
        <w:keepNext w:val="false"/>
      </w:pPr>
      <w:r>
        <w:rPr>
          <w:b w:val="false"/>
          <w:bCs w:val="false"/>
        </w:rPr>
        <w:t xml:space="preserve">4.</w:t>
      </w:r>
    </w:p>
    <w:p>
      <w:pPr>
        <w:keepNext w:val="false"/>
      </w:pPr>
      <w:r>
        <w:rPr>
          <w:b w:val="false"/>
          <w:bCs w:val="false"/>
        </w:rPr>
        <w:t xml:space="preserve">tutun de fumat - 1 kg;</w:t>
      </w:r>
    </w:p>
    <w:p>
      <w:pPr>
        <w:keepNext w:val="false"/>
      </w:pPr>
      <w:r>
        <w:rPr>
          <w:b w:val="false"/>
          <w:bCs w:val="false"/>
        </w:rPr>
        <w:t xml:space="preserve">b) băuturi alcoolice:</w:t>
      </w:r>
    </w:p>
    <w:p>
      <w:pPr>
        <w:keepNext w:val="false"/>
      </w:pPr>
      <w:r>
        <w:rPr>
          <w:b w:val="false"/>
          <w:bCs w:val="false"/>
        </w:rPr>
        <w:t xml:space="preserve">1.</w:t>
      </w:r>
    </w:p>
    <w:p>
      <w:pPr>
        <w:keepNext w:val="false"/>
      </w:pPr>
      <w:r>
        <w:rPr>
          <w:b w:val="false"/>
          <w:bCs w:val="false"/>
        </w:rPr>
        <w:t xml:space="preserve">băuturi spirtoase - 10 litri;</w:t>
      </w:r>
    </w:p>
    <w:p>
      <w:pPr>
        <w:keepNext w:val="false"/>
      </w:pPr>
      <w:r>
        <w:rPr>
          <w:b w:val="false"/>
          <w:bCs w:val="false"/>
        </w:rPr>
        <w:t xml:space="preserve">2.</w:t>
      </w:r>
    </w:p>
    <w:p>
      <w:pPr>
        <w:keepNext w:val="false"/>
      </w:pPr>
      <w:r>
        <w:rPr>
          <w:b w:val="false"/>
          <w:bCs w:val="false"/>
        </w:rPr>
        <w:t xml:space="preserve">produse intermediare - 20 litri;</w:t>
      </w:r>
    </w:p>
    <w:p>
      <w:pPr>
        <w:keepNext w:val="false"/>
      </w:pPr>
      <w:r>
        <w:rPr>
          <w:b w:val="false"/>
          <w:bCs w:val="false"/>
        </w:rPr>
        <w:t xml:space="preserve">3.</w:t>
      </w:r>
    </w:p>
    <w:p>
      <w:pPr>
        <w:keepNext w:val="false"/>
      </w:pPr>
      <w:r>
        <w:rPr>
          <w:b w:val="false"/>
          <w:bCs w:val="false"/>
        </w:rPr>
        <w:t xml:space="preserve">vinuri - 90 litri (din care maximum 60 l de vinuri spumoase);</w:t>
      </w:r>
    </w:p>
    <w:p>
      <w:pPr>
        <w:keepNext w:val="false"/>
      </w:pPr>
      <w:r>
        <w:rPr>
          <w:b w:val="false"/>
          <w:bCs w:val="false"/>
        </w:rPr>
        <w:t xml:space="preserve">4.</w:t>
      </w:r>
    </w:p>
    <w:p>
      <w:pPr>
        <w:keepNext w:val="false"/>
      </w:pPr>
      <w:r>
        <w:rPr>
          <w:b w:val="false"/>
          <w:bCs w:val="false"/>
        </w:rPr>
        <w:t xml:space="preserve">bere - 110 litri.</w:t>
      </w:r>
    </w:p>
    <w:p>
      <w:pPr>
        <w:keepNext w:val="false"/>
      </w:pPr>
      <w:r>
        <w:rPr>
          <w:b w:val="false"/>
          <w:bCs w:val="false"/>
        </w:rPr>
        <w:t xml:space="preserve">(la 15-12-2025,</w:t>
      </w:r>
    </w:p>
    <w:p>
      <w:pPr>
        <w:keepNext w:val="false"/>
      </w:pPr>
      <w:r>
        <w:rPr>
          <w:b w:val="false"/>
          <w:bCs w:val="false"/>
        </w:rPr>
        <w:t xml:space="preserve">Alineatul (3) , Articolul 413 , Subsectiunea 1 , Sectiunea a 17-a , Capitolul I , Titlul VIII a fost modificat de Punctul 7.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(4) Produsele achiziționate și transportate ocazional în cantități superioare limitelor prevăzute la alin. (3) și destinate consumului în România se consideră a fi achiziționate în scopuri comerciale și, în acest caz, se datorează acciza în România.</w:t>
      </w:r>
    </w:p>
    <w:p>
      <w:pPr>
        <w:keepNext w:val="false"/>
      </w:pPr>
      <w:r>
        <w:rPr>
          <w:b w:val="false"/>
          <w:bCs w:val="false"/>
        </w:rPr>
        <w:t xml:space="preserve">(la 15-12-2025,</w:t>
      </w:r>
    </w:p>
    <w:p>
      <w:pPr>
        <w:keepNext w:val="false"/>
      </w:pPr>
      <w:r>
        <w:rPr>
          <w:b w:val="false"/>
          <w:bCs w:val="false"/>
        </w:rPr>
        <w:t xml:space="preserve">Alineatul (4) , Articolul 413 , Subsectiunea 1 , Sectiunea a 17-a , Capitolul I , Titlul VIII a fost modificat de Punctul 7.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(5) Accizele sunt exigibile în România și pentru cantitățile de produse energetice eliberate deja pentru consum într-un alt stat membru, dacă aceste produse sunt transportate cu ajutorul unor mijloace de transport atipice de către o persoană fizică sau în numele unei persoane fizice. În sensul prezentului alineat, mijloace de transport atipice reprezintă transportul de combustibili în alte recipiente decât rezervoarele vehiculelor sau în canistre adecvate pentru combustibili și transportul de produse lichide pentru încălzire în alte recipiente decât în camioane-cisternă folosite în numele unor operatori economici.</w:t>
      </w:r>
    </w:p>
    <w:p>
      <w:pPr>
        <w:keepNext w:val="false"/>
      </w:pPr>
      <w:r>
        <w:rPr>
          <w:b w:val="false"/>
          <w:bCs w:val="false"/>
        </w:rPr>
        <w:t xml:space="preserve">(la 13-02-2023,</w:t>
      </w:r>
    </w:p>
    <w:p>
      <w:pPr>
        <w:keepNext/>
      </w:pPr>
      <w:r>
        <w:rPr>
          <w:b/>
          <w:bCs/>
        </w:rPr>
        <w:t xml:space="preserve">Articolul 413 din Sectiunea a 17-a , Capitolul I , Titlul VIII a fost modificat de Punctul 73,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(la 13-02-2023,</w:t>
      </w:r>
    </w:p>
    <w:p>
      <w:pPr>
        <w:keepNext w:val="false"/>
      </w:pPr>
      <w:r>
        <w:rPr>
          <w:b w:val="false"/>
          <w:bCs w:val="false"/>
        </w:rPr>
        <w:t xml:space="preserve">Subsecțiunea a 2-a, Secțiunea a 17-a , Capitolul I , Titlul VIII a fost introdusă de Punctul 74,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w:t>
      </w:r>
    </w:p>
    <w:p>
      <w:pPr>
        <w:keepNext w:val="false"/>
      </w:pPr>
      <w:r>
        <w:rPr>
          <w:b w:val="false"/>
          <w:bCs w:val="false"/>
        </w:rPr>
        <w:t xml:space="preserve">Dispoziții generale în cazul deplasărilor de produse accizabile care au fost eliberate pentru consum</w:t>
      </w:r>
    </w:p>
    <w:p>
      <w:pPr>
        <w:keepNext w:val="false"/>
      </w:pPr>
      <w:r>
        <w:rPr>
          <w:b w:val="false"/>
          <w:bCs w:val="false"/>
        </w:rPr>
        <w:t xml:space="preserve">(1) În cazul în care produsele accizabile care au fost eliberate pentru consum într-un stat membru sunt deplasate către teritoriul României pentru a fi livrate în România în scopuri comerciale sau pentru a fi utilizate în România, produsele în cauză sunt supuse accizelor în România. În cadrul domeniului de aplicare al regimului prevăzut în prezenta subsecțiune, produsele accizabile pot fi deplasate numai de la un expeditor certificat către un destinatar certificat.</w:t>
      </w:r>
    </w:p>
    <w:p>
      <w:pPr>
        <w:keepNext w:val="false"/>
      </w:pPr>
      <w:r>
        <w:rPr>
          <w:b w:val="false"/>
          <w:bCs w:val="false"/>
        </w:rPr>
        <w:t xml:space="preserve">(2) În sensul prezentului articol, produsele accizabile se consideră livrate în scopuri comerciale în cazurile în care au fost eliberate pentru consum pe teritoriul unui stat membru, au fost deplasate din respectivul stat membru către teritoriul României și sunt livrate fie către o altă persoană decât o persoană fizică, fie către o persoană fizică, dacă deplasarea nu face obiectul art. 413 sau al art. 417. Totuși, produsele accizabile nu se consideră a fi livrate în scopuri comerciale în cazurile în care sunt transportate de respectiva persoană fizică pentru uz propriu atunci când sunt deplasate de pe teritoriul celuilalt stat membru.</w:t>
      </w:r>
    </w:p>
    <w:p>
      <w:pPr>
        <w:keepNext w:val="false"/>
      </w:pPr>
      <w:r>
        <w:rPr>
          <w:b w:val="false"/>
          <w:bCs w:val="false"/>
        </w:rPr>
        <w:t xml:space="preserve">(3) Deplasarea produselor accizabile în temeiul prezentului articol începe în momentul în care produsele accizabile părăsesc locațiile expeditorului certificat sau orice loc situat în statul membru de expediție, care este notificat autorităților competente din statul membru de expediție înaintea începerii deplasării.</w:t>
      </w:r>
    </w:p>
    <w:p>
      <w:pPr>
        <w:keepNext w:val="false"/>
      </w:pPr>
      <w:r>
        <w:rPr>
          <w:b w:val="false"/>
          <w:bCs w:val="false"/>
        </w:rPr>
        <w:t xml:space="preserve">(4) Deplasarea produselor accizabile în temeiul prezentului articol se încheie în momentul în care destinatarul certificat a recepționat produsele accizabile la locațiile sale sau în orice loc situat în statul membru de destinație, care este notificat autorităților competente din statul membru de destinație înaintea începerii deplasării.</w:t>
      </w:r>
    </w:p>
    <w:p>
      <w:pPr>
        <w:keepNext w:val="false"/>
      </w:pPr>
      <w:r>
        <w:rPr>
          <w:b w:val="false"/>
          <w:bCs w:val="false"/>
        </w:rPr>
        <w:t xml:space="preserve">(5) Condițiile de exigibilitate și nivelul accizelor care urmează să fie aplicate sunt cele în vigoare la data la care accizele devin exigibile în statul membru de destinație.</w:t>
      </w:r>
    </w:p>
    <w:p>
      <w:pPr>
        <w:keepNext w:val="false"/>
      </w:pPr>
      <w:r>
        <w:rPr>
          <w:b w:val="false"/>
          <w:bCs w:val="false"/>
        </w:rPr>
        <w:t xml:space="preserve">(6) În cazul în care România este stat membru de destinație, condițiile de exigibilitate și nivelul accizelor care urmează să fie aplicate sunt cele în vigoare la data la care accizele devin exigibile în România.</w:t>
      </w:r>
    </w:p>
    <w:p>
      <w:pPr>
        <w:keepNext w:val="false"/>
      </w:pPr>
      <w:r>
        <w:rPr>
          <w:b w:val="false"/>
          <w:bCs w:val="false"/>
        </w:rPr>
        <w:t xml:space="preserve">(7) În cazul produselor accizabile care au fost deja eliberate pentru consum în România și care sunt livrate într-un alt stat membru, persoana care a efectuat livrarea poate beneficia, la cerere, de restituirea accizelor dacă autoritatea competentă constată că accizele au devenit exigibile și au fost percepute în acel stat membru, potrivit prevederilor din normele metodologice.</w:t>
      </w:r>
    </w:p>
    <w:p>
      <w:pPr>
        <w:keepNext w:val="false"/>
      </w:pPr>
      <w:r>
        <w:rPr>
          <w:b w:val="false"/>
          <w:bCs w:val="false"/>
        </w:rPr>
        <w:t xml:space="preserve">(la 13-02-2023,</w:t>
      </w:r>
    </w:p>
    <w:p>
      <w:pPr>
        <w:keepNext/>
      </w:pPr>
      <w:r>
        <w:rPr>
          <w:b/>
          <w:bCs/>
        </w:rPr>
        <w:t xml:space="preserve">Articolul 414 din Subsectiunea a 2-a din Sectiunea a 17-a , Capitolul I , Titlul VIII a fost modificat de Punctul 75,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414^1</w:t>
      </w:r>
    </w:p>
    <w:p>
      <w:pPr>
        <w:keepNext w:val="false"/>
      </w:pPr>
      <w:r>
        <w:rPr>
          <w:b w:val="false"/>
          <w:bCs w:val="false"/>
        </w:rPr>
        <w:t xml:space="preserve">Faptul generator în cazul deplasărilor de produse accizabile care au fost eliberate pentru consum</w:t>
      </w:r>
    </w:p>
    <w:p>
      <w:pPr>
        <w:keepNext w:val="false"/>
      </w:pPr>
      <w:r>
        <w:rPr>
          <w:b w:val="false"/>
          <w:bCs w:val="false"/>
        </w:rPr>
        <w:t xml:space="preserve">(1) Destinatarului certificat îi revine obligația de a plăti acciza, care devine exigibilă atunci când mărfurile au fost livrate către statul membru de destinație, cu excepția cazului în care în cursul deplasării apare o neregulă în temeiul art. 419.</w:t>
      </w:r>
    </w:p>
    <w:p>
      <w:pPr>
        <w:keepNext w:val="false"/>
      </w:pPr>
      <w:r>
        <w:rPr>
          <w:b w:val="false"/>
          <w:bCs w:val="false"/>
        </w:rPr>
        <w:t xml:space="preserve">(2) În cazul lipsei înregistrării uneia sau a tuturor persoanelor implicate în deplasare, acestor persoane le revine, de asemenea, obligația de a plăti accizele.</w:t>
      </w:r>
    </w:p>
    <w:p>
      <w:pPr>
        <w:keepNext w:val="false"/>
      </w:pPr>
      <w:r>
        <w:rPr>
          <w:b w:val="false"/>
          <w:bCs w:val="false"/>
        </w:rPr>
        <w:t xml:space="preserve">(3) Produsele accizabile deținute la bordul unei nave sau al unei aeronave care efectuează traversări sau zboruri între teritoriul unui alt stat membru și România, dar care nu sunt disponibile pentru vânzare în momentul în care nava sau aeronava se află pe teritoriul unuia dintre aceste state membre, nu sunt supuse accizelor în statul membru respectiv.</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414^2</w:t>
      </w:r>
    </w:p>
    <w:p>
      <w:pPr>
        <w:keepNext w:val="false"/>
      </w:pPr>
      <w:r>
        <w:rPr>
          <w:b w:val="false"/>
          <w:bCs w:val="false"/>
        </w:rPr>
        <w:t xml:space="preserve">Înregistrarea persoanelor care desfășoară activități cu produse accizabile eliberate pentru consum pe teritoriul altui stat membru și deplasate către teritoriul României</w:t>
      </w:r>
    </w:p>
    <w:p>
      <w:pPr>
        <w:keepNext w:val="false"/>
      </w:pPr>
      <w:r>
        <w:rPr>
          <w:b w:val="false"/>
          <w:bCs w:val="false"/>
        </w:rPr>
        <w:t xml:space="preserve">(1) Înregistrarea destinatarilor certificați și a expeditorilor certificați se efectuează de către autoritatea vamală teritorială.</w:t>
      </w:r>
    </w:p>
    <w:p>
      <w:pPr>
        <w:keepNext w:val="false"/>
      </w:pPr>
      <w:r>
        <w:rPr>
          <w:b w:val="false"/>
          <w:bCs w:val="false"/>
        </w:rPr>
        <w:t xml:space="preserve">(2) Procedura și condițiile în care se realizează înregistrarea destinatarilor certificați și a expeditorilor certificați se stabilesc prin ordin al președintelui A.V.R.</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414^3</w:t>
      </w:r>
    </w:p>
    <w:p>
      <w:pPr>
        <w:keepNext w:val="false"/>
      </w:pPr>
      <w:r>
        <w:rPr>
          <w:b w:val="false"/>
          <w:bCs w:val="false"/>
        </w:rPr>
        <w:t xml:space="preserve">Destinatarul certificat - reguli generale</w:t>
      </w:r>
    </w:p>
    <w:p>
      <w:pPr>
        <w:keepNext w:val="false"/>
      </w:pPr>
      <w:r>
        <w:rPr>
          <w:b w:val="false"/>
          <w:bCs w:val="false"/>
        </w:rPr>
        <w:t xml:space="preserve">(1) Persoana care intenționează să recepționeze, în cadrul activității desfășurate de respectiva persoană, produse accizabile care au fost eliberate pentru consum într-un stat membru și care apoi sunt deplasate către teritoriul României pentru a fi livrate în România în scopuri comerciale sau pentru a fi utilizate în România trebuie să se înregistreze în calitate de destinatar certificat.</w:t>
      </w:r>
    </w:p>
    <w:p>
      <w:pPr>
        <w:keepNext w:val="false"/>
      </w:pPr>
      <w:r>
        <w:rPr>
          <w:b w:val="false"/>
          <w:bCs w:val="false"/>
        </w:rPr>
        <w:t xml:space="preserve">(2) Destinatarul certificat nu are dreptul de a expedia produse accizabile înainte ca acesta să dețină documentul de plată care să ateste virarea la bugetul de stat a valorii accizelor aferente cantității ce urmează a fi expediată.</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414^4</w:t>
      </w:r>
    </w:p>
    <w:p>
      <w:pPr>
        <w:keepNext w:val="false"/>
      </w:pPr>
      <w:r>
        <w:rPr>
          <w:b w:val="false"/>
          <w:bCs w:val="false"/>
        </w:rPr>
        <w:t xml:space="preserve">Cererea de înregistrare ca destinatar certificat</w:t>
      </w:r>
    </w:p>
    <w:p>
      <w:pPr>
        <w:keepNext w:val="false"/>
      </w:pPr>
      <w:r>
        <w:rPr>
          <w:b w:val="false"/>
          <w:bCs w:val="false"/>
        </w:rPr>
        <w:t xml:space="preserve">(1) Destinatarul certificat poate să își desfășoare activitatea în această calitate numai în baza atestatului valabil emis de autoritatea prevăzută la art. 414^2 alin. (1), potrivit prevederilor din normele metodologice.</w:t>
      </w:r>
    </w:p>
    <w:p>
      <w:pPr>
        <w:keepNext w:val="false"/>
      </w:pPr>
      <w:r>
        <w:rPr>
          <w:b w:val="false"/>
          <w:bCs w:val="false"/>
        </w:rPr>
        <w:t xml:space="preserve">(2) Destinatarul certificat care primește doar ocazional produse accizabile poate să își desfășoare activitatea în această calitate numai în baza atestatului valabil emis de autoritatea prevăzută la art. 414^2 alin. (1). Înregistrarea prevăzută la art. 336 pct. 7^1 se limitează la o anumită cantitate de produse accizabile, la un singur expeditor, precum și la o perioadă de timp clar delimitată, potrivit prevederilor din normele metodologice. O astfel de înregistrare ocazională poate, de asemenea, prin excepție de la cerințele prevăzute la art. 336 pct. 7^1, să fie acordată persoanelor fizice care acționează în calitate de destinatari atunci când produsele accizabile sunt livrate în scopuri comerciale în temeiul art. 414 alin. (2).</w:t>
      </w:r>
    </w:p>
    <w:p>
      <w:pPr>
        <w:keepNext w:val="false"/>
      </w:pPr>
      <w:r>
        <w:rPr>
          <w:b w:val="false"/>
          <w:bCs w:val="false"/>
        </w:rPr>
        <w:t xml:space="preserve">(3) În vederea obținerii atestatului de destinatar certificat, solicitantul trebuie să depună o cerere la autoritatea prevăzută la art. 414^2 alin. (1), în modul și în forma prevăzute în normele metodologice.</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414^5</w:t>
      </w:r>
    </w:p>
    <w:p>
      <w:pPr>
        <w:keepNext w:val="false"/>
      </w:pPr>
      <w:r>
        <w:rPr>
          <w:b w:val="false"/>
          <w:bCs w:val="false"/>
        </w:rPr>
        <w:t xml:space="preserve">Condiții de înregistrare ca destinatar certificat</w:t>
      </w:r>
    </w:p>
    <w:p>
      <w:pPr>
        <w:keepNext w:val="false"/>
      </w:pPr>
      <w:r>
        <w:rPr>
          <w:b w:val="false"/>
          <w:bCs w:val="false"/>
        </w:rPr>
        <w:t xml:space="preserve">(1) Pentru a fi înregistrată, persoana care urmează să își desfășoare activitatea ca destinatar certificat trebuie să aibă declarat cel puțin un loc în care urmează să realizeze recepția de produse accizabile care au fost eliberate pentru consum într-un stat membru și care sunt deplasate către teritoriul României pentru a fi livrate în România în scopuri comerciale sau pentru a fi utilizate în România, pentru care trebuie să facă dovada înregistrării punctului de lucru la oficiul registrului comerțului.</w:t>
      </w:r>
    </w:p>
    <w:p>
      <w:pPr>
        <w:keepNext w:val="false"/>
      </w:pPr>
      <w:r>
        <w:rPr>
          <w:b w:val="false"/>
          <w:bCs w:val="false"/>
        </w:rPr>
        <w:t xml:space="preserve">(2) În situația în care recepția produselor accizabile se realizează în mai multe locuri, cererea este însoțită de o declarație privind locurile în care urmează a se realiza recepția acestor produse, precum și de dovada înregistrării acestora la oficiul registrului comerțului.</w:t>
      </w:r>
    </w:p>
    <w:p>
      <w:pPr>
        <w:keepNext w:val="false"/>
      </w:pPr>
      <w:r>
        <w:rPr>
          <w:b w:val="false"/>
          <w:bCs w:val="false"/>
        </w:rPr>
        <w:t xml:space="preserve">(3) Atestatul de destinatar certificat se eliberează numai dacă sunt îndeplinite următoarele condiții:</w:t>
      </w:r>
    </w:p>
    <w:p>
      <w:pPr>
        <w:keepNext w:val="false"/>
      </w:pPr>
      <w:r>
        <w:rPr>
          <w:b w:val="false"/>
          <w:bCs w:val="false"/>
        </w:rPr>
        <w:t xml:space="preserve">a) cererea a fost însoțită de documentele care dovedesc înregistrarea punctului de lucru prevăzut la alin. (1) și (2);</w:t>
      </w:r>
    </w:p>
    <w:p>
      <w:pPr>
        <w:keepNext w:val="false"/>
      </w:pPr>
      <w:r>
        <w:rPr>
          <w:b w:val="false"/>
          <w:bCs w:val="false"/>
        </w:rPr>
        <w:t xml:space="preserve">b) persoana care urmează să își desfășoare activitatea ca destinatar certificat nu înregistrează obligații fiscale restante la bugetul de stat, de natura accizelor;</w:t>
      </w:r>
    </w:p>
    <w:p>
      <w:pPr>
        <w:keepNext w:val="false"/>
      </w:pPr>
      <w:r>
        <w:rPr>
          <w:b w:val="false"/>
          <w:bCs w:val="false"/>
        </w:rPr>
        <w:t xml:space="preserve">c) persoana care urmează să își desfășoare activitatea ca destinatar certificat declară cantitățile estimate a fi primite în cursul unui an;</w:t>
      </w:r>
    </w:p>
    <w:p>
      <w:pPr>
        <w:keepNext w:val="false"/>
      </w:pPr>
      <w:r>
        <w:rPr>
          <w:b w:val="false"/>
          <w:bCs w:val="false"/>
        </w:rPr>
        <w:t xml:space="preserve">d) persoana care urmează să își desfășoare activitatea ca destinatar certificat face dovada constituirii garanției;</w:t>
      </w:r>
    </w:p>
    <w:p>
      <w:pPr>
        <w:keepNext w:val="false"/>
      </w:pPr>
      <w:r>
        <w:rPr>
          <w:b w:val="false"/>
          <w:bCs w:val="false"/>
        </w:rPr>
        <w:t xml:space="preserve">e) persoana care urmează să își desfășoare activitatea ca destinatar certificat deține un sistem computerizat de evidență a produselor accizabile achiziționate, deja eliberate pentru consum într-un stat membru și deplasate către teritoriul României pentru a fi livrate în România în scopuri comerciale sau pentru a fi utilizate în România, a produselor livrate și a stocurilor de astfel de produse.</w:t>
      </w:r>
    </w:p>
    <w:p>
      <w:pPr>
        <w:keepNext w:val="false"/>
      </w:pPr>
      <w:r>
        <w:rPr>
          <w:b w:val="false"/>
          <w:bCs w:val="false"/>
        </w:rPr>
        <w:t xml:space="preserve">(4) Cererea care nu îndeplinește condițiile prevăzute la alin. (3) se respinge.</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414^6</w:t>
      </w:r>
    </w:p>
    <w:p>
      <w:pPr>
        <w:keepNext w:val="false"/>
      </w:pPr>
      <w:r>
        <w:rPr>
          <w:b w:val="false"/>
          <w:bCs w:val="false"/>
        </w:rPr>
        <w:t xml:space="preserve">Înregistrarea ca destinatar certificat</w:t>
      </w:r>
    </w:p>
    <w:p>
      <w:pPr>
        <w:keepNext w:val="false"/>
      </w:pPr>
      <w:r>
        <w:rPr>
          <w:b w:val="false"/>
          <w:bCs w:val="false"/>
        </w:rPr>
        <w:t xml:space="preserve">(1) Autoritatea prevăzută la art. 414^2 alin. (1) emite atestatul de destinatar certificat, în termen de 30 de zile de la data depunerii documentației complete de înregistrare.</w:t>
      </w:r>
    </w:p>
    <w:p>
      <w:pPr>
        <w:keepNext w:val="false"/>
      </w:pPr>
      <w:r>
        <w:rPr>
          <w:b w:val="false"/>
          <w:bCs w:val="false"/>
        </w:rPr>
        <w:t xml:space="preserve">(2) Procedura de înregistrare a destinatarilor certificați nu intră sub incidența prevederilor legale privind procedura aprobării tacite.</w:t>
      </w:r>
    </w:p>
    <w:p>
      <w:pPr>
        <w:keepNext w:val="false"/>
      </w:pPr>
      <w:r>
        <w:rPr>
          <w:b w:val="false"/>
          <w:bCs w:val="false"/>
        </w:rPr>
        <w:t xml:space="preserve">(3) Atestatul conține următoarele elemente:</w:t>
      </w:r>
    </w:p>
    <w:p>
      <w:pPr>
        <w:keepNext w:val="false"/>
      </w:pPr>
      <w:r>
        <w:rPr>
          <w:b w:val="false"/>
          <w:bCs w:val="false"/>
        </w:rPr>
        <w:t xml:space="preserve">a) codul de accize;</w:t>
      </w:r>
    </w:p>
    <w:p>
      <w:pPr>
        <w:keepNext w:val="false"/>
      </w:pPr>
      <w:r>
        <w:rPr>
          <w:b w:val="false"/>
          <w:bCs w:val="false"/>
        </w:rPr>
        <w:t xml:space="preserve">b) elementele de identificare ale destinatarului certificat;</w:t>
      </w:r>
    </w:p>
    <w:p>
      <w:pPr>
        <w:keepNext w:val="false"/>
      </w:pPr>
      <w:r>
        <w:rPr>
          <w:b w:val="false"/>
          <w:bCs w:val="false"/>
        </w:rPr>
        <w:t xml:space="preserve">c) tipul produselor accizabile care urmează a fi recepționate;</w:t>
      </w:r>
    </w:p>
    <w:p>
      <w:pPr>
        <w:keepNext w:val="false"/>
      </w:pPr>
      <w:r>
        <w:rPr>
          <w:b w:val="false"/>
          <w:bCs w:val="false"/>
        </w:rPr>
        <w:t xml:space="preserve">d) nivelul și forma garanției;</w:t>
      </w:r>
    </w:p>
    <w:p>
      <w:pPr>
        <w:keepNext w:val="false"/>
      </w:pPr>
      <w:r>
        <w:rPr>
          <w:b w:val="false"/>
          <w:bCs w:val="false"/>
        </w:rPr>
        <w:t xml:space="preserve">e) data de la care atestatul devine valabil;</w:t>
      </w:r>
    </w:p>
    <w:p>
      <w:pPr>
        <w:keepNext w:val="false"/>
      </w:pPr>
      <w:r>
        <w:rPr>
          <w:b w:val="false"/>
          <w:bCs w:val="false"/>
        </w:rPr>
        <w:t xml:space="preserve">f) locurile declarate pentru recepția produselor accizabile și adresa acestora.</w:t>
      </w:r>
    </w:p>
    <w:p>
      <w:pPr>
        <w:keepNext w:val="false"/>
      </w:pPr>
      <w:r>
        <w:rPr>
          <w:b w:val="false"/>
          <w:bCs w:val="false"/>
        </w:rPr>
        <w:t xml:space="preserve">(4) Atestatul de destinatar certificat este valabil de la data emiterii, după ce a fost aprobată cererea de înregistrare ca destinatar certificat de autoritatea prevăzută la art. 414^2 alin. (1).</w:t>
      </w:r>
    </w:p>
    <w:p>
      <w:pPr>
        <w:keepNext w:val="false"/>
      </w:pPr>
      <w:r>
        <w:rPr>
          <w:b w:val="false"/>
          <w:bCs w:val="false"/>
        </w:rPr>
        <w:t xml:space="preserve">(la 01-01-2024,</w:t>
      </w:r>
    </w:p>
    <w:p>
      <w:pPr>
        <w:keepNext w:val="false"/>
      </w:pPr>
      <w:r>
        <w:rPr>
          <w:b w:val="false"/>
          <w:bCs w:val="false"/>
        </w:rPr>
        <w:t xml:space="preserve">Alineatul (4), Articolul 414^6, Subsectiunea a 2-a, Sectiunea a 17-a, Capitolul I, Titlul VIII a fost modificat de Punctul 125.,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(5) În cazul destinatarului certificat care primește doar ocazional produse accizabile care au fost eliberate pentru consum într-un stat membru și care sunt deplasate către teritoriul României pentru a fi livrate în România în scopuri comerciale sau pentru a fi utilizate în România, atestatul are valabilitate de 12 luni consecutive de la data emiterii acestuia.</w:t>
      </w:r>
    </w:p>
    <w:p>
      <w:pPr>
        <w:keepNext w:val="false"/>
      </w:pPr>
      <w:r>
        <w:rPr>
          <w:b w:val="false"/>
          <w:bCs w:val="false"/>
        </w:rPr>
        <w:t xml:space="preserve">(6) Atestatele pot fi modificate de către autoritatea prevăzută la art. 414^2 alin. (1) din oficiu sau la cerere.</w:t>
      </w:r>
    </w:p>
    <w:p>
      <w:pPr>
        <w:keepNext w:val="false"/>
      </w:pPr>
      <w:r>
        <w:rPr>
          <w:b w:val="false"/>
          <w:bCs w:val="false"/>
        </w:rPr>
        <w:t xml:space="preserve">(7) În cazul modificării atestatului din oficiu, înainte de a fi modificat atestatul, autoritatea prevăzută la art. 414^2 alin. (1) trebuie să îl informeze pe destinatarul certificat asupra modificării și asupra motivelor acesteia.</w:t>
      </w:r>
    </w:p>
    <w:p>
      <w:pPr>
        <w:keepNext w:val="false"/>
      </w:pPr>
      <w:r>
        <w:rPr>
          <w:b w:val="false"/>
          <w:bCs w:val="false"/>
        </w:rPr>
        <w:t xml:space="preserve">(8) Destinatarul certificat poate solicita autorității prevăzute la art. 414^2 alin. (1) modificarea atestatului, în condițiile prevăzute în normele metodologice.</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414^7</w:t>
      </w:r>
    </w:p>
    <w:p>
      <w:pPr>
        <w:keepNext w:val="false"/>
      </w:pPr>
      <w:r>
        <w:rPr>
          <w:b w:val="false"/>
          <w:bCs w:val="false"/>
        </w:rPr>
        <w:t xml:space="preserve">Respingerea cererii de înregistrare ca destinatar certificat</w:t>
      </w:r>
    </w:p>
    <w:p>
      <w:pPr>
        <w:keepNext w:val="false"/>
      </w:pPr>
      <w:r>
        <w:rPr>
          <w:b w:val="false"/>
          <w:bCs w:val="false"/>
        </w:rPr>
        <w:t xml:space="preserve">(1) Respingerea cererii de înregistrare se comunică în scris odată cu motivele luării acestei decizii.</w:t>
      </w:r>
    </w:p>
    <w:p>
      <w:pPr>
        <w:keepNext w:val="false"/>
      </w:pPr>
      <w:r>
        <w:rPr>
          <w:b w:val="false"/>
          <w:bCs w:val="false"/>
        </w:rPr>
        <w:t xml:space="preserve">(2) Deciziile de respingere emise pot fi contestate în conformitate cu dispozițiile titlului VIII din Legea nr. 207/2015 privind Codul de procedură fiscală, cu modificările și completările ulterioare.</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414^8</w:t>
      </w:r>
    </w:p>
    <w:p>
      <w:pPr>
        <w:keepNext w:val="false"/>
      </w:pPr>
      <w:r>
        <w:rPr>
          <w:b w:val="false"/>
          <w:bCs w:val="false"/>
        </w:rPr>
        <w:t xml:space="preserve">Obligațiile destinatarului certificat</w:t>
      </w:r>
    </w:p>
    <w:p>
      <w:pPr>
        <w:keepNext w:val="false"/>
      </w:pPr>
      <w:r>
        <w:rPr>
          <w:b w:val="false"/>
          <w:bCs w:val="false"/>
        </w:rPr>
        <w:t xml:space="preserve">(1) Orice destinatar certificat are obligația de a îndeplini următoarele cerințe:</w:t>
      </w:r>
    </w:p>
    <w:p>
      <w:pPr>
        <w:keepNext w:val="false"/>
      </w:pPr>
      <w:r>
        <w:rPr>
          <w:b w:val="false"/>
          <w:bCs w:val="false"/>
        </w:rPr>
        <w:t xml:space="preserve">a) să garanteze plata accizelor, prin constituirea unei garanții, care acoperă riscurile inerente neplății accizelor care pot apărea pe parcursul deplasării pe teritoriile statelor membre tranzitate și în România, înaintea expedierii produselor accizabile, în condițiile prevăzute în normele metodologice;</w:t>
      </w:r>
    </w:p>
    <w:p>
      <w:pPr>
        <w:keepNext w:val="false"/>
      </w:pPr>
      <w:r>
        <w:rPr>
          <w:b w:val="false"/>
          <w:bCs w:val="false"/>
        </w:rPr>
        <w:t xml:space="preserve">b) să înscrie în evidențe produsele accizabile primite, care au fost eliberate pentru consum într-un stat membru și care sunt deplasate către teritoriul României pentru a fi livrate în România în scopuri comerciale sau pentru a fi utilizate în România, la încheierea deplasării produselor;</w:t>
      </w:r>
    </w:p>
    <w:p>
      <w:pPr>
        <w:keepNext w:val="false"/>
      </w:pPr>
      <w:r>
        <w:rPr>
          <w:b w:val="false"/>
          <w:bCs w:val="false"/>
        </w:rPr>
        <w:t xml:space="preserve">c) să plătească accizele exigibile în România în ziua lucrătoare imediat următoare celei în care s-a încheiat deplasarea produselor;</w:t>
      </w:r>
    </w:p>
    <w:p>
      <w:pPr>
        <w:keepNext w:val="false"/>
      </w:pPr>
      <w:r>
        <w:rPr>
          <w:b w:val="false"/>
          <w:bCs w:val="false"/>
        </w:rPr>
        <w:t xml:space="preserve">d) să accepte orice control care permite autorității competente să se asigure că produsele au fost efectiv primite și că accizele exigibile pentru acestea au fost plătite;</w:t>
      </w:r>
    </w:p>
    <w:p>
      <w:pPr>
        <w:keepNext w:val="false"/>
      </w:pPr>
      <w:r>
        <w:rPr>
          <w:b w:val="false"/>
          <w:bCs w:val="false"/>
        </w:rPr>
        <w:t xml:space="preserve">e) să asigure îndeplinirea pe toată durata de funcționare a condițiilor prevăzute la art. 414^5.</w:t>
      </w:r>
    </w:p>
    <w:p>
      <w:pPr>
        <w:keepNext w:val="false"/>
      </w:pPr>
      <w:r>
        <w:rPr>
          <w:b w:val="false"/>
          <w:bCs w:val="false"/>
        </w:rPr>
        <w:t xml:space="preserve">(2) În situația în care intervin modificări față de datele menționate în atestat, destinatarul certificat are obligația de a depune o cerere la autoritatea prevăzută la art. 414^2 alin. (1), potrivit prevederilor din normele metodologice.</w:t>
      </w:r>
    </w:p>
    <w:p>
      <w:pPr>
        <w:keepNext w:val="false"/>
      </w:pPr>
      <w:r>
        <w:rPr>
          <w:b w:val="false"/>
          <w:bCs w:val="false"/>
        </w:rPr>
        <w:t xml:space="preserve">(3) Destinatarul certificat nu poate realiza recepția de produse accizabile într-un nou loc dacă acesta nu a fost declarat.</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414^9</w:t>
      </w:r>
    </w:p>
    <w:p>
      <w:pPr>
        <w:keepNext w:val="false"/>
      </w:pPr>
      <w:r>
        <w:rPr>
          <w:b w:val="false"/>
          <w:bCs w:val="false"/>
        </w:rPr>
        <w:t xml:space="preserve">Netransferabilitatea atestatului de destinatar certificat</w:t>
      </w:r>
    </w:p>
    <w:p>
      <w:pPr>
        <w:keepNext w:val="false"/>
      </w:pPr>
      <w:r>
        <w:rPr>
          <w:b w:val="false"/>
          <w:bCs w:val="false"/>
        </w:rPr>
        <w:t xml:space="preserve">(1) Atestatele sunt emise numai pentru destinatarii certificați numiți și nu sunt transferabile.</w:t>
      </w:r>
    </w:p>
    <w:p>
      <w:pPr>
        <w:keepNext w:val="false"/>
      </w:pPr>
      <w:r>
        <w:rPr>
          <w:b w:val="false"/>
          <w:bCs w:val="false"/>
        </w:rPr>
        <w:t xml:space="preserve">(2) Atunci când are loc vânzarea locului de recepție a produselor accizabile, atestatele nu se transferă noului proprietar.</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414^10</w:t>
      </w:r>
    </w:p>
    <w:p>
      <w:pPr>
        <w:keepNext w:val="false"/>
      </w:pPr>
      <w:r>
        <w:rPr>
          <w:b w:val="false"/>
          <w:bCs w:val="false"/>
        </w:rPr>
        <w:t xml:space="preserve">Revocarea atestatului de destinatar certificat</w:t>
      </w:r>
    </w:p>
    <w:p>
      <w:pPr>
        <w:keepNext w:val="false"/>
      </w:pPr>
      <w:r>
        <w:rPr>
          <w:b w:val="false"/>
          <w:bCs w:val="false"/>
        </w:rPr>
        <w:t xml:space="preserve">(1) Atestatul de destinatar certificat poate fi revocat în următoarele situații:</w:t>
      </w:r>
    </w:p>
    <w:p>
      <w:pPr>
        <w:keepNext w:val="false"/>
      </w:pPr>
      <w:r>
        <w:rPr>
          <w:b w:val="false"/>
          <w:bCs w:val="false"/>
        </w:rPr>
        <w:t xml:space="preserve">a) atunci când titularul acestuia nu respectă una dintre cerințele prevăzute la art. 414^8;</w:t>
      </w:r>
    </w:p>
    <w:p>
      <w:pPr>
        <w:keepNext w:val="false"/>
      </w:pPr>
      <w:r>
        <w:rPr>
          <w:b w:val="false"/>
          <w:bCs w:val="false"/>
        </w:rPr>
        <w:t xml:space="preserve">b) atunci când titularul acestuia înregistrează obligații fiscale restante la bugetul de stat de natura accizelor, mai vechi de 30 de zile față de termenul legal de plată;</w:t>
      </w:r>
    </w:p>
    <w:p>
      <w:pPr>
        <w:keepNext w:val="false"/>
      </w:pPr>
      <w:r>
        <w:rPr>
          <w:b w:val="false"/>
          <w:bCs w:val="false"/>
        </w:rPr>
        <w:t xml:space="preserve">c) în cazul în care destinatarul certificat dorește să renunțe la atestat.</w:t>
      </w:r>
    </w:p>
    <w:p>
      <w:pPr>
        <w:keepNext w:val="false"/>
      </w:pPr>
      <w:r>
        <w:rPr>
          <w:b w:val="false"/>
          <w:bCs w:val="false"/>
        </w:rPr>
        <w:t xml:space="preserve">(2) În cazul în care destinatarul certificat dorește să renunțe la atestat, acesta are obligația să notifice acest fapt autorității prevăzute la art. 414^2 alin. (1) cu cel puțin 60 de zile înainte de data renunțării.</w:t>
      </w:r>
    </w:p>
    <w:p>
      <w:pPr>
        <w:keepNext w:val="false"/>
      </w:pPr>
      <w:r>
        <w:rPr>
          <w:b w:val="false"/>
          <w:bCs w:val="false"/>
        </w:rPr>
        <w:t xml:space="preserve">(3) Abrogat.</w:t>
      </w:r>
    </w:p>
    <w:p>
      <w:pPr>
        <w:keepNext w:val="false"/>
      </w:pPr>
      <w:r>
        <w:rPr>
          <w:b w:val="false"/>
          <w:bCs w:val="false"/>
        </w:rPr>
        <w:t xml:space="preserve">(la 31-03-2026,</w:t>
      </w:r>
    </w:p>
    <w:p>
      <w:pPr>
        <w:keepNext w:val="false"/>
      </w:pPr>
      <w:r>
        <w:rPr>
          <w:b w:val="false"/>
          <w:bCs w:val="false"/>
        </w:rPr>
        <w:t xml:space="preserve">Alineatul (3) , Articolul 414^10 , Subsectiunea a 2-a , Sectiunea a 17-a , Capitolul I , Titlul VIII a fost abrogat de Punctul 37.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(4) Destinatarul certificat nemulțumit poate contesta decizia de revocare a atestatului în conformitate cu dispozițiile titlului VIII din Legea nr. 207/2015 privind Codul de procedură fiscală, cu modificările și completările ulterioare.</w:t>
      </w:r>
    </w:p>
    <w:p>
      <w:pPr>
        <w:keepNext w:val="false"/>
      </w:pPr>
      <w:r>
        <w:rPr>
          <w:b w:val="false"/>
          <w:bCs w:val="false"/>
        </w:rPr>
        <w:t xml:space="preserve">(4^1) Decizia de revocare se comunică destinatarului certificat și produce efecte de la data la care a fost adusă la cunoștință acestuia. Comunicarea se realizează prin intermediul platformei dedicate a Agenției Naționale de Administrare Fiscală - Spațiul privat virtual sau prin remitere la domiciliul fiscal al destinatarului certificat, potrivit dispozițiilor art. 47 alin. (8)-(10) din Legea nr. 207/2015, cu modificările și completările ulterioare. În situația în care destinatarul certificat refuză primirea sau nu este găsit la domiciliul fiscal se afișează pe ușa acestuia o înștiințare potrivit art. 47 alin. (9) din Legea nr. 207/2015, cu modificările și completările ulterioare, și decizia se consideră comunicată la data afișării înștiințării.</w:t>
      </w:r>
    </w:p>
    <w:p>
      <w:pPr>
        <w:keepNext w:val="false"/>
      </w:pPr>
      <w:r>
        <w:rPr>
          <w:b w:val="false"/>
          <w:bCs w:val="false"/>
        </w:rPr>
        <w:t xml:space="preserve">(la 31-03-2026,</w:t>
      </w:r>
    </w:p>
    <w:p>
      <w:pPr>
        <w:keepNext/>
      </w:pPr>
      <w:r>
        <w:rPr>
          <w:b/>
          <w:bCs/>
        </w:rPr>
        <w:t xml:space="preserve">Articolul 414^10 , Subsectiunea a 2-a , Sectiunea a 17-a , Capitolul I , Titlul VIII a fost completat de Punctul 38.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08-03-2024,</w:t>
      </w:r>
    </w:p>
    <w:p>
      <w:pPr>
        <w:keepNext w:val="false"/>
      </w:pPr>
      <w:r>
        <w:rPr>
          <w:b w:val="false"/>
          <w:bCs w:val="false"/>
        </w:rPr>
        <w:t xml:space="preserve">Alineatul (5) , Articolul 414^10 , Subsectiunea a 2-a , Sectiunea a 17-a , Capitolul I , Titlul VIII a fost abrogat de Punctul 9. , Articolul I din LEGEA nr. 33 din 4 martie 2024, publicată în MONITORUL OFICIAL nr. 179 din 5 martie 2024</w:t>
      </w:r>
    </w:p>
    <w:p>
      <w:pPr>
        <w:keepNext w:val="false"/>
      </w:pPr>
      <w:r>
        <w:rPr>
          <w:b w:val="false"/>
          <w:bCs w:val="false"/>
        </w:rPr>
        <w:t xml:space="preserve">)</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414^11</w:t>
      </w:r>
    </w:p>
    <w:p>
      <w:pPr>
        <w:keepNext w:val="false"/>
      </w:pPr>
      <w:r>
        <w:rPr>
          <w:b w:val="false"/>
          <w:bCs w:val="false"/>
        </w:rPr>
        <w:t xml:space="preserve">Expeditorul certificat - reguli generale</w:t>
      </w:r>
    </w:p>
    <w:p>
      <w:pPr>
        <w:keepNext w:val="false"/>
      </w:pPr>
      <w:r>
        <w:rPr>
          <w:b w:val="false"/>
          <w:bCs w:val="false"/>
        </w:rPr>
        <w:t xml:space="preserve">Persoana care intenționează să expedieze, în cadrul activității desfășurate de respectiva persoană, produse accizabile care au fost eliberate pentru consum pe teritoriul României și care apoi sunt deplasate către teritoriul unui alt stat membru pentru a fi livrate acolo în scopuri comerciale sau pentru a fi utilizate acolo trebuie să se înregistreze în calitate de expeditor certificat.</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414^12</w:t>
      </w:r>
    </w:p>
    <w:p>
      <w:pPr>
        <w:keepNext w:val="false"/>
      </w:pPr>
      <w:r>
        <w:rPr>
          <w:b w:val="false"/>
          <w:bCs w:val="false"/>
        </w:rPr>
        <w:t xml:space="preserve">Cererea de înregistrare ca expeditor certificat</w:t>
      </w:r>
    </w:p>
    <w:p>
      <w:pPr>
        <w:keepNext w:val="false"/>
      </w:pPr>
      <w:r>
        <w:rPr>
          <w:b w:val="false"/>
          <w:bCs w:val="false"/>
        </w:rPr>
        <w:t xml:space="preserve">(1) Expeditorul certificat în România poate să își desfășoare activitatea în această calitate numai în baza atestatului valabil emis de autoritatea prevăzută la art. 414^2 alin. (1).</w:t>
      </w:r>
    </w:p>
    <w:p>
      <w:pPr>
        <w:keepNext w:val="false"/>
      </w:pPr>
      <w:r>
        <w:rPr>
          <w:b w:val="false"/>
          <w:bCs w:val="false"/>
        </w:rPr>
        <w:t xml:space="preserve">(2) În vederea obținerii atestatului de expeditor certificat, solicitantul trebuie să depună o cerere la autoritatea prevăzută la art. 414^2 alin. (1), în modul și în forma prevăzute în normele metodologice.</w:t>
      </w:r>
    </w:p>
    <w:p>
      <w:pPr>
        <w:keepNext w:val="false"/>
      </w:pPr>
      <w:r>
        <w:rPr>
          <w:b w:val="false"/>
          <w:bCs w:val="false"/>
        </w:rPr>
        <w:t xml:space="preserve">(3) Expeditorul certificat care trimite doar ocazional produse accizabile poate să își desfășoare activitatea în această calitate numai în baza atestatului valabil emis de autoritatea prevăzută la art. 414^2 alin. (1). Înregistrarea prevăzută la art. 336 pct. 8^1 se limitează la o anumită cantitate de produse accizabile, la un singur destinatar, precum și la o perioadă de timp clar delimitată, potrivit prevederilor din normele metodologice. O astfel de înregistrare ocazională poate, de asemenea, prin excepție de la cerințele prevăzute la art. 336 pct. 8^1, să fie acordată persoanelor fizice care acționează în calitate de expeditori atunci când produsele accizabile sunt livrate în scopuri comerciale în temeiul art. 414 alin. (2).</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414^13</w:t>
      </w:r>
    </w:p>
    <w:p>
      <w:pPr>
        <w:keepNext w:val="false"/>
      </w:pPr>
      <w:r>
        <w:rPr>
          <w:b w:val="false"/>
          <w:bCs w:val="false"/>
        </w:rPr>
        <w:t xml:space="preserve">Condiții de înregistrare ca expeditor certificat</w:t>
      </w:r>
    </w:p>
    <w:p>
      <w:pPr>
        <w:keepNext w:val="false"/>
      </w:pPr>
      <w:r>
        <w:rPr>
          <w:b w:val="false"/>
          <w:bCs w:val="false"/>
        </w:rPr>
        <w:t xml:space="preserve">(1) Pentru a fi înregistrată, persoana care urmează să își desfășoare activitatea ca expeditor certificat trebuie să aibă declarat cel puțin un loc din care urmează să expedieze produse accizabile care au fost eliberate pentru consum pe teritoriul României și care sunt deplasate către teritoriul altui stat membru pentru a fi livrate acolo în scopuri comerciale sau pentru a fi utilizate pe teritoriul acelui stat membru, pentru care trebuie să facă dovada înregistrării punctului de lucru la oficiul registrului comerțului.</w:t>
      </w:r>
    </w:p>
    <w:p>
      <w:pPr>
        <w:keepNext w:val="false"/>
      </w:pPr>
      <w:r>
        <w:rPr>
          <w:b w:val="false"/>
          <w:bCs w:val="false"/>
        </w:rPr>
        <w:t xml:space="preserve">(2) În situația în care expedierea produselor accizabile se realizează din mai multe locuri, cererea este însoțită de o declarație privind locurile din care urmează a se expedia aceste produse, precum și de dovada înregistrării acestora la oficiul registrului comerțului.</w:t>
      </w:r>
    </w:p>
    <w:p>
      <w:pPr>
        <w:keepNext w:val="false"/>
      </w:pPr>
      <w:r>
        <w:rPr>
          <w:b w:val="false"/>
          <w:bCs w:val="false"/>
        </w:rPr>
        <w:t xml:space="preserve">(3) Atestatul de expeditor certificat se eliberează numai dacă sunt îndeplinite următoarele condiții:</w:t>
      </w:r>
    </w:p>
    <w:p>
      <w:pPr>
        <w:keepNext w:val="false"/>
      </w:pPr>
      <w:r>
        <w:rPr>
          <w:b w:val="false"/>
          <w:bCs w:val="false"/>
        </w:rPr>
        <w:t xml:space="preserve">a) cererea a fost însoțită de documentele care dovedesc înregistrarea punctului de lucru prevăzut la alin. (1) și (2);</w:t>
      </w:r>
    </w:p>
    <w:p>
      <w:pPr>
        <w:keepNext w:val="false"/>
      </w:pPr>
      <w:r>
        <w:rPr>
          <w:b w:val="false"/>
          <w:bCs w:val="false"/>
        </w:rPr>
        <w:t xml:space="preserve">b) persoana care urmează să își desfășoare activitatea ca expeditor certificat nu înregistrează obligații fiscale restante la bugetul de stat, de natura accizelor;</w:t>
      </w:r>
    </w:p>
    <w:p>
      <w:pPr>
        <w:keepNext w:val="false"/>
      </w:pPr>
      <w:r>
        <w:rPr>
          <w:b w:val="false"/>
          <w:bCs w:val="false"/>
        </w:rPr>
        <w:t xml:space="preserve">c) persoana care urmează să își desfășoare activitatea ca expeditor certificat deține un sistem computerizat de evidență a stocurilor de produse accizabile și a produselor accizabile expediate, deja eliberate pentru consum pe teritoriul României și care sunt deplasate către teritoriul altui stat membru pentru a fi livrate acolo în scopuri comerciale sau pentru a fi utilizate pe teritoriul acelui stat membru.</w:t>
      </w:r>
    </w:p>
    <w:p>
      <w:pPr>
        <w:keepNext w:val="false"/>
      </w:pPr>
      <w:r>
        <w:rPr>
          <w:b w:val="false"/>
          <w:bCs w:val="false"/>
        </w:rPr>
        <w:t xml:space="preserve">(4) Cererea care nu îndeplinește condițiile prevăzute la alin. (3) se respinge.</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414^14</w:t>
      </w:r>
    </w:p>
    <w:p>
      <w:pPr>
        <w:keepNext w:val="false"/>
      </w:pPr>
      <w:r>
        <w:rPr>
          <w:b w:val="false"/>
          <w:bCs w:val="false"/>
        </w:rPr>
        <w:t xml:space="preserve">Înregistrarea ca expeditor certificat</w:t>
      </w:r>
    </w:p>
    <w:p>
      <w:pPr>
        <w:keepNext w:val="false"/>
      </w:pPr>
      <w:r>
        <w:rPr>
          <w:b w:val="false"/>
          <w:bCs w:val="false"/>
        </w:rPr>
        <w:t xml:space="preserve">(1) Autoritatea prevăzută la art. 414^2 alin. (1) emite atestatul de expeditor certificat, în termen de 30 de zile de la data depunerii documentației complete de înregistrare.</w:t>
      </w:r>
    </w:p>
    <w:p>
      <w:pPr>
        <w:keepNext w:val="false"/>
      </w:pPr>
      <w:r>
        <w:rPr>
          <w:b w:val="false"/>
          <w:bCs w:val="false"/>
        </w:rPr>
        <w:t xml:space="preserve">(2) Procedura de înregistrare a expeditorilor certificați nu intră sub incidența prevederilor legale privind procedura aprobării tacite.</w:t>
      </w:r>
    </w:p>
    <w:p>
      <w:pPr>
        <w:keepNext w:val="false"/>
      </w:pPr>
      <w:r>
        <w:rPr>
          <w:b w:val="false"/>
          <w:bCs w:val="false"/>
        </w:rPr>
        <w:t xml:space="preserve">(3) Atestatul conține următoarele elemente:</w:t>
      </w:r>
    </w:p>
    <w:p>
      <w:pPr>
        <w:keepNext w:val="false"/>
      </w:pPr>
      <w:r>
        <w:rPr>
          <w:b w:val="false"/>
          <w:bCs w:val="false"/>
        </w:rPr>
        <w:t xml:space="preserve">a) codul de accize;</w:t>
      </w:r>
    </w:p>
    <w:p>
      <w:pPr>
        <w:keepNext w:val="false"/>
      </w:pPr>
      <w:r>
        <w:rPr>
          <w:b w:val="false"/>
          <w:bCs w:val="false"/>
        </w:rPr>
        <w:t xml:space="preserve">b) elementele de identificare ale expeditorului certificat;</w:t>
      </w:r>
    </w:p>
    <w:p>
      <w:pPr>
        <w:keepNext w:val="false"/>
      </w:pPr>
      <w:r>
        <w:rPr>
          <w:b w:val="false"/>
          <w:bCs w:val="false"/>
        </w:rPr>
        <w:t xml:space="preserve">c) tipul produselor accizabile care urmează a fi expediate;</w:t>
      </w:r>
    </w:p>
    <w:p>
      <w:pPr>
        <w:keepNext w:val="false"/>
      </w:pPr>
      <w:r>
        <w:rPr>
          <w:b w:val="false"/>
          <w:bCs w:val="false"/>
        </w:rPr>
        <w:t xml:space="preserve">d) data de la care atestatul devine valabil;</w:t>
      </w:r>
    </w:p>
    <w:p>
      <w:pPr>
        <w:keepNext w:val="false"/>
      </w:pPr>
      <w:r>
        <w:rPr>
          <w:b w:val="false"/>
          <w:bCs w:val="false"/>
        </w:rPr>
        <w:t xml:space="preserve">e) locurile de expediție și adresa acestora.</w:t>
      </w:r>
    </w:p>
    <w:p>
      <w:pPr>
        <w:keepNext w:val="false"/>
      </w:pPr>
      <w:r>
        <w:rPr>
          <w:b w:val="false"/>
          <w:bCs w:val="false"/>
        </w:rPr>
        <w:t xml:space="preserve">(4) Atestatul de expeditor certificat este valabil de la data emiterii, după ce a fost aprobată cererea de înregistrare ca expeditor certificat de autoritatea prevăzută la art. 414^2 alin. (1).</w:t>
      </w:r>
    </w:p>
    <w:p>
      <w:pPr>
        <w:keepNext w:val="false"/>
      </w:pPr>
      <w:r>
        <w:rPr>
          <w:b w:val="false"/>
          <w:bCs w:val="false"/>
        </w:rPr>
        <w:t xml:space="preserve">(la 01-01-2024,</w:t>
      </w:r>
    </w:p>
    <w:p>
      <w:pPr>
        <w:keepNext w:val="false"/>
      </w:pPr>
      <w:r>
        <w:rPr>
          <w:b w:val="false"/>
          <w:bCs w:val="false"/>
        </w:rPr>
        <w:t xml:space="preserve">Alineatul (4), Articolul 414^14, Subsectiunea a 2-a, Sectiunea a 17-a, Capitolul I, Titlul VIII a fost modificat de Punctul 126.,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(5) Atestatele pot fi modificate de către autoritatea prevăzută la art. 414^2 alin. (1) din oficiu sau la cerere.</w:t>
      </w:r>
    </w:p>
    <w:p>
      <w:pPr>
        <w:keepNext w:val="false"/>
      </w:pPr>
      <w:r>
        <w:rPr>
          <w:b w:val="false"/>
          <w:bCs w:val="false"/>
        </w:rPr>
        <w:t xml:space="preserve">(6) În cazul modificării atestatului din oficiu, înainte de a fi modificat atestatul, autoritatea prevăzută la art. 414^2 alin. (1) trebuie să îl informeze pe expeditorul certificat asupra modificării și asupra motivelor acesteia.</w:t>
      </w:r>
    </w:p>
    <w:p>
      <w:pPr>
        <w:keepNext w:val="false"/>
      </w:pPr>
      <w:r>
        <w:rPr>
          <w:b w:val="false"/>
          <w:bCs w:val="false"/>
        </w:rPr>
        <w:t xml:space="preserve">(7) Expeditorul certificat poate solicita autorității prevăzute la art. 414^2 alin. (1) modificarea atestatului, în condițiile prevăzute în normele metodologice.</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414^15</w:t>
      </w:r>
    </w:p>
    <w:p>
      <w:pPr>
        <w:keepNext w:val="false"/>
      </w:pPr>
      <w:r>
        <w:rPr>
          <w:b w:val="false"/>
          <w:bCs w:val="false"/>
        </w:rPr>
        <w:t xml:space="preserve">Respingerea cererii de înregistrare ca expeditor certificat</w:t>
      </w:r>
    </w:p>
    <w:p>
      <w:pPr>
        <w:keepNext w:val="false"/>
      </w:pPr>
      <w:r>
        <w:rPr>
          <w:b w:val="false"/>
          <w:bCs w:val="false"/>
        </w:rPr>
        <w:t xml:space="preserve">(1) Respingerea cererii de înregistrare se comunică în scris odată cu motivele luării acestei decizii.</w:t>
      </w:r>
    </w:p>
    <w:p>
      <w:pPr>
        <w:keepNext w:val="false"/>
      </w:pPr>
      <w:r>
        <w:rPr>
          <w:b w:val="false"/>
          <w:bCs w:val="false"/>
        </w:rPr>
        <w:t xml:space="preserve">(2) Deciziile de respingere emise pot fi contestate în conformitate cu dispozițiile titlului VIII din Legea nr. 207/2015.</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414^16</w:t>
      </w:r>
    </w:p>
    <w:p>
      <w:pPr>
        <w:keepNext w:val="false"/>
      </w:pPr>
      <w:r>
        <w:rPr>
          <w:b w:val="false"/>
          <w:bCs w:val="false"/>
        </w:rPr>
        <w:t xml:space="preserve">Obligațiile expeditorului certificat</w:t>
      </w:r>
    </w:p>
    <w:p>
      <w:pPr>
        <w:keepNext w:val="false"/>
      </w:pPr>
      <w:r>
        <w:rPr>
          <w:b w:val="false"/>
          <w:bCs w:val="false"/>
        </w:rPr>
        <w:t xml:space="preserve">În situația în care intervin modificări față de datele menționate în atestat, expeditorul certificat are obligația de a depune o cerere la autoritatea prevăzută la art. 414^2 alin. (1), potrivit prevederilor din normele metodologice.</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414^17</w:t>
      </w:r>
    </w:p>
    <w:p>
      <w:pPr>
        <w:keepNext w:val="false"/>
      </w:pPr>
      <w:r>
        <w:rPr>
          <w:b w:val="false"/>
          <w:bCs w:val="false"/>
        </w:rPr>
        <w:t xml:space="preserve">Netransferabilitatea atestatului de expeditor certificat</w:t>
      </w:r>
    </w:p>
    <w:p>
      <w:pPr>
        <w:keepNext w:val="false"/>
      </w:pPr>
      <w:r>
        <w:rPr>
          <w:b w:val="false"/>
          <w:bCs w:val="false"/>
        </w:rPr>
        <w:t xml:space="preserve">(1) Atestatele sunt emise numai pentru expeditorii certificați numiți și nu sunt transferabile.</w:t>
      </w:r>
    </w:p>
    <w:p>
      <w:pPr>
        <w:keepNext w:val="false"/>
      </w:pPr>
      <w:r>
        <w:rPr>
          <w:b w:val="false"/>
          <w:bCs w:val="false"/>
        </w:rPr>
        <w:t xml:space="preserve">(2) În situația în care are loc vânzarea locului de expediție a produselor accizabile, atestatul nu se transferă noului proprietar.</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414^18</w:t>
      </w:r>
    </w:p>
    <w:p>
      <w:pPr>
        <w:keepNext w:val="false"/>
      </w:pPr>
      <w:r>
        <w:rPr>
          <w:b w:val="false"/>
          <w:bCs w:val="false"/>
        </w:rPr>
        <w:t xml:space="preserve">Revocarea atestatului de expeditor certificat</w:t>
      </w:r>
    </w:p>
    <w:p>
      <w:pPr>
        <w:keepNext w:val="false"/>
      </w:pPr>
      <w:r>
        <w:rPr>
          <w:b w:val="false"/>
          <w:bCs w:val="false"/>
        </w:rPr>
        <w:t xml:space="preserve">(1) Atestatul de expeditor certificat poate fi revocat în următoarele situații:</w:t>
      </w:r>
    </w:p>
    <w:p>
      <w:pPr>
        <w:keepNext w:val="false"/>
      </w:pPr>
      <w:r>
        <w:rPr>
          <w:b w:val="false"/>
          <w:bCs w:val="false"/>
        </w:rPr>
        <w:t xml:space="preserve">a) atunci când titularul acestuia nu respectă cerința prevăzută la art. 414^16;</w:t>
      </w:r>
    </w:p>
    <w:p>
      <w:pPr>
        <w:keepNext w:val="false"/>
      </w:pPr>
      <w:r>
        <w:rPr>
          <w:b w:val="false"/>
          <w:bCs w:val="false"/>
        </w:rPr>
        <w:t xml:space="preserve">b) atunci când titularul acestuia înregistrează obligații fiscale restante la bugetul de stat de natura accizelor, mai vechi de 30 de zile față de termenul legal de plată;</w:t>
      </w:r>
    </w:p>
    <w:p>
      <w:pPr>
        <w:keepNext w:val="false"/>
      </w:pPr>
      <w:r>
        <w:rPr>
          <w:b w:val="false"/>
          <w:bCs w:val="false"/>
        </w:rPr>
        <w:t xml:space="preserve">c) în cazul în care expeditorul certificat dorește să renunțe la atestat.</w:t>
      </w:r>
    </w:p>
    <w:p>
      <w:pPr>
        <w:keepNext w:val="false"/>
      </w:pPr>
      <w:r>
        <w:rPr>
          <w:b w:val="false"/>
          <w:bCs w:val="false"/>
        </w:rPr>
        <w:t xml:space="preserve">(2) În cazul în care expeditorul certificat dorește să renunțe la atestat, acesta are obligația să notifice acest fapt autorității prevăzute la art. 414^2 alin. (1) cu cel puțin 60 de zile înainte de data renunțării.</w:t>
      </w:r>
    </w:p>
    <w:p>
      <w:pPr>
        <w:keepNext w:val="false"/>
      </w:pPr>
      <w:r>
        <w:rPr>
          <w:b w:val="false"/>
          <w:bCs w:val="false"/>
        </w:rPr>
        <w:t xml:space="preserve">(3) Abrogat.</w:t>
      </w:r>
    </w:p>
    <w:p>
      <w:pPr>
        <w:keepNext w:val="false"/>
      </w:pPr>
      <w:r>
        <w:rPr>
          <w:b w:val="false"/>
          <w:bCs w:val="false"/>
        </w:rPr>
        <w:t xml:space="preserve">(la 31-03-2026,</w:t>
      </w:r>
    </w:p>
    <w:p>
      <w:pPr>
        <w:keepNext w:val="false"/>
      </w:pPr>
      <w:r>
        <w:rPr>
          <w:b w:val="false"/>
          <w:bCs w:val="false"/>
        </w:rPr>
        <w:t xml:space="preserve">Alineatul (3) , Articolul 414^18 , Subsectiunea a 2-a , Sectiunea a 17-a , Capitolul I , Titlul VIII a fost abrogat de Punctul 39.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(4) Expeditorul certificat nemulțumit poate contesta decizia de revocare a atestatului în conformitate cu dispozițiile titlului VIII din Legea nr. 207/2015 privind Codul de procedură fiscală, cu modificările și completările ulterioare.</w:t>
      </w:r>
    </w:p>
    <w:p>
      <w:pPr>
        <w:keepNext w:val="false"/>
      </w:pPr>
      <w:r>
        <w:rPr>
          <w:b w:val="false"/>
          <w:bCs w:val="false"/>
        </w:rPr>
        <w:t xml:space="preserve">(4^1) Decizia de revocare se comunică expeditorului certificat și produce efecte de la data la care a fost adusă la cunoștință acestuia. Comunicarea se realizează prin intermediul platformei dedicate a Agenției Naționale de Administrare Fiscală - Spațiul privat virtual sau prin remitere la domiciliul fiscal al expeditorului certificat, potrivit dispozițiilor art. 47 alin. (8)-(10) din Legea nr. 207/2015, cu modificările și completările ulterioare. În situația în care expeditorul certificat refuză primirea sau nu este găsit la domiciliul fiscal se afișează pe ușa acestuia o înștiințare potrivit art. 47 alin. (9) din Legea nr. 207/2015, cu modificările și completările ulterioare, și decizia se consideră comunicată la data afișării înștiințării.</w:t>
      </w:r>
    </w:p>
    <w:p>
      <w:pPr>
        <w:keepNext w:val="false"/>
      </w:pPr>
      <w:r>
        <w:rPr>
          <w:b w:val="false"/>
          <w:bCs w:val="false"/>
        </w:rPr>
        <w:t xml:space="preserve">(la 31-03-2026,</w:t>
      </w:r>
    </w:p>
    <w:p>
      <w:pPr>
        <w:keepNext/>
      </w:pPr>
      <w:r>
        <w:rPr>
          <w:b/>
          <w:bCs/>
        </w:rPr>
        <w:t xml:space="preserve">Articolul 414^18 , Subsectiunea a 2-a , Sectiunea a 17-a , Capitolul I , Titlul VIII a fost completat de Punctul 40.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08-03-2024,</w:t>
      </w:r>
    </w:p>
    <w:p>
      <w:pPr>
        <w:keepNext w:val="false"/>
      </w:pPr>
      <w:r>
        <w:rPr>
          <w:b w:val="false"/>
          <w:bCs w:val="false"/>
        </w:rPr>
        <w:t xml:space="preserve">Alineatul (5) , Articolul 414^18 , Subsectiunea a 2-a , Sectiunea a 17-a , Capitolul I , Titlul VIII a fost abrogat de Punctul 10. , Articolul I din LEGEA nr. 33 din 4 martie 2024, publicată în MONITORUL OFICIAL nr. 179 din 5 martie 2024</w:t>
      </w:r>
    </w:p>
    <w:p>
      <w:pPr>
        <w:keepNext w:val="false"/>
      </w:pPr>
      <w:r>
        <w:rPr>
          <w:b w:val="false"/>
          <w:bCs w:val="false"/>
        </w:rPr>
        <w:t xml:space="preserve">)</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76,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415</w:t>
      </w:r>
    </w:p>
    <w:p>
      <w:pPr>
        <w:keepNext w:val="false"/>
      </w:pPr>
      <w:r>
        <w:rPr>
          <w:b w:val="false"/>
          <w:bCs w:val="false"/>
        </w:rPr>
        <w:t xml:space="preserve">Condiții aplicabile unei deplasări de produse accizabile în temeiul prezentei subsecțiuni</w:t>
      </w:r>
    </w:p>
    <w:p>
      <w:pPr>
        <w:keepNext w:val="false"/>
      </w:pPr>
      <w:r>
        <w:rPr>
          <w:b w:val="false"/>
          <w:bCs w:val="false"/>
        </w:rPr>
        <w:t xml:space="preserve">(1) În situațiile prevăzute la art. 414 alin. (1) și (6), o deplasare de produse accizabile este considerată ca respectând cerințele în temeiul prezentei subsecțiuni numai dacă este însoțită de un document administrativ simplificat electronic prelucrat în conformitate cu prevederile art. 416.</w:t>
      </w:r>
    </w:p>
    <w:p>
      <w:pPr>
        <w:keepNext w:val="false"/>
      </w:pPr>
      <w:r>
        <w:rPr>
          <w:b w:val="false"/>
          <w:bCs w:val="false"/>
        </w:rPr>
        <w:t xml:space="preserve">(2) În temeiul art. 414^1 alin. (1), destinatarul certificat trebuie să îndeplinească cumulativ cerințele prevăzute la art. 414^8 alin. (1) lit. a), c) și d).</w:t>
      </w:r>
    </w:p>
    <w:p>
      <w:pPr>
        <w:keepNext w:val="false"/>
      </w:pPr>
      <w:r>
        <w:rPr>
          <w:b w:val="false"/>
          <w:bCs w:val="false"/>
        </w:rPr>
        <w:t xml:space="preserve">(3) Prin excepție de la prevederile art. 414^8 alin. (1) lit. a), garanția poate fi depusă de transportator, de proprietarul produselor accizabile, de expeditorul certificat sau, în comun, de orice combinație a două sau mai multe dintre aceste persoane cu sau fără destinatarul certificat.</w:t>
      </w:r>
    </w:p>
    <w:p>
      <w:pPr>
        <w:keepNext w:val="false"/>
      </w:pPr>
      <w:r>
        <w:rPr>
          <w:b w:val="false"/>
          <w:bCs w:val="false"/>
        </w:rPr>
        <w:t xml:space="preserve">(4) Garanția prevăzută la art. 414^8 alin. (1) lit. a) este valabilă pe întreg teritoriul Uniunii Europene.</w:t>
      </w:r>
    </w:p>
    <w:p>
      <w:pPr>
        <w:keepNext w:val="false"/>
      </w:pPr>
      <w:r>
        <w:rPr>
          <w:b w:val="false"/>
          <w:bCs w:val="false"/>
        </w:rPr>
        <w:t xml:space="preserve">(5) Tipul, modul de calcul, valoarea, durata și condițiile de reducere a garanției sunt prevăzute în normele metodologice, pe tipuri de activități și grupe de produse.</w:t>
      </w:r>
    </w:p>
    <w:p>
      <w:pPr>
        <w:keepNext w:val="false"/>
      </w:pPr>
      <w:r>
        <w:rPr>
          <w:b w:val="false"/>
          <w:bCs w:val="false"/>
        </w:rPr>
        <w:t xml:space="preserve">(6) Un antrepozitar autorizat sau un expeditor înregistrat poate acționa drept expeditor certificat în sensul prezentei subsecțiuni după ce a informat autoritățile competente, în condițiile prevăzute în normele metodologice.</w:t>
      </w:r>
    </w:p>
    <w:p>
      <w:pPr>
        <w:keepNext w:val="false"/>
      </w:pPr>
      <w:r>
        <w:rPr>
          <w:b w:val="false"/>
          <w:bCs w:val="false"/>
        </w:rPr>
        <w:t xml:space="preserve">(7) Un antrepozitar autorizat sau un destinatar înregistrat poate acționa drept destinatar certificat în sensul prezentei subsecțiuni după ce a informat autoritățile competente, în condițiile prevăzute în normele metodologice.</w:t>
      </w:r>
    </w:p>
    <w:p>
      <w:pPr>
        <w:keepNext w:val="false"/>
      </w:pPr>
      <w:r>
        <w:rPr>
          <w:b w:val="false"/>
          <w:bCs w:val="false"/>
        </w:rPr>
        <w:t xml:space="preserve">(la 13-02-2023,</w:t>
      </w:r>
    </w:p>
    <w:p>
      <w:pPr>
        <w:keepNext/>
      </w:pPr>
      <w:r>
        <w:rPr>
          <w:b/>
          <w:bCs/>
        </w:rPr>
        <w:t xml:space="preserve">Articolul 415 din Subsectiunea a 2-a , Sectiunea a 17-a , Capitolul I , Titlul VIII a fost modificat de Punctul 77,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416</w:t>
      </w:r>
    </w:p>
    <w:p>
      <w:pPr>
        <w:keepNext w:val="false"/>
      </w:pPr>
      <w:r>
        <w:rPr>
          <w:b w:val="false"/>
          <w:bCs w:val="false"/>
        </w:rPr>
        <w:t xml:space="preserve">Documentul administrativ simplificat electronic</w:t>
      </w:r>
    </w:p>
    <w:p>
      <w:pPr>
        <w:keepNext w:val="false"/>
      </w:pPr>
      <w:r>
        <w:rPr>
          <w:b w:val="false"/>
          <w:bCs w:val="false"/>
        </w:rPr>
        <w:t xml:space="preserve">(1) În cazul în care produsele accizabile sunt deplasate în temeiul prezentei subsecțiuni, expeditorul certificat prezintă un proiect de document administrativ simplificat electronic autorității competente din statul membru de expediție, prin intermediul sistemului informatizat.</w:t>
      </w:r>
    </w:p>
    <w:p>
      <w:pPr>
        <w:keepNext w:val="false"/>
      </w:pPr>
      <w:r>
        <w:rPr>
          <w:b w:val="false"/>
          <w:bCs w:val="false"/>
        </w:rPr>
        <w:t xml:space="preserve">(2) Autoritatea competentă din statul membru de expediție efectuează o verificare electronică a datelor furnizate în proiectul de document administrativ simplificat electronic, după care:</w:t>
      </w:r>
    </w:p>
    <w:p>
      <w:pPr>
        <w:keepNext w:val="false"/>
      </w:pPr>
      <w:r>
        <w:rPr>
          <w:b w:val="false"/>
          <w:bCs w:val="false"/>
        </w:rPr>
        <w:t xml:space="preserve">a) în cazul în care datele respective nu sunt corecte, expeditorul certificat este informat în acest sens fără întârziere;</w:t>
      </w:r>
    </w:p>
    <w:p>
      <w:pPr>
        <w:keepNext w:val="false"/>
      </w:pPr>
      <w:r>
        <w:rPr>
          <w:b w:val="false"/>
          <w:bCs w:val="false"/>
        </w:rPr>
        <w:t xml:space="preserve">b) în cazul în care datele respective sunt corecte, autoritatea competentă din statul membru de expediție îi atribuie documentului un cod de referință administrativ simplificat unic, pe care îl comunică expeditorului certificat.</w:t>
      </w:r>
    </w:p>
    <w:p>
      <w:pPr>
        <w:keepNext w:val="false"/>
      </w:pPr>
      <w:r>
        <w:rPr>
          <w:b w:val="false"/>
          <w:bCs w:val="false"/>
        </w:rPr>
        <w:t xml:space="preserve">(3) Autoritatea competentă din statul membru de expediție înaintează de îndată documentul administrativ simplificat electronic autorității competente din statul membru de destinație, care îl transmite destinatarului certificat.</w:t>
      </w:r>
    </w:p>
    <w:p>
      <w:pPr>
        <w:keepNext w:val="false"/>
      </w:pPr>
      <w:r>
        <w:rPr>
          <w:b w:val="false"/>
          <w:bCs w:val="false"/>
        </w:rPr>
        <w:t xml:space="preserve">(4) Expeditorul certificat furnizează persoanei care însoțește produsele accizabile sau, în cazul în care produsele nu sunt însoțite de o astfel de persoană, transportatorului codul de referință administrativ simplificat unic. Persoana care însoțește produsele accizabile sau transportatorul furnizează acest cod autorităților competente oricând este solicitat pe întreaga durată a deplasării.</w:t>
      </w:r>
    </w:p>
    <w:p>
      <w:pPr>
        <w:keepNext w:val="false"/>
      </w:pPr>
      <w:r>
        <w:rPr>
          <w:b w:val="false"/>
          <w:bCs w:val="false"/>
        </w:rPr>
        <w:t xml:space="preserve">(5) În cursul unei deplasări a produselor accizabile în temeiul prezentei subsecțiuni, expeditorul certificat poate, prin intermediul sistemului informatizat, modifica destinația la un alt loc de livrare în același stat membru, care este operat de același destinatar certificat, sau înapoi la locul de expediere. În acest scop, expeditorul certificat prezintă un proiect de document electronic de modificare a destinației autorităților competente din statul membru de expediție, prin intermediul sistemului informatizat.</w:t>
      </w:r>
    </w:p>
    <w:p>
      <w:pPr>
        <w:keepNext w:val="false"/>
      </w:pPr>
      <w:r>
        <w:rPr>
          <w:b w:val="false"/>
          <w:bCs w:val="false"/>
        </w:rPr>
        <w:t xml:space="preserve">(6) Modelul documentului administrativ simplificat electronic se stabilește prin ordin al președintelui A.V.R.</w:t>
      </w:r>
    </w:p>
    <w:p>
      <w:pPr>
        <w:keepNext w:val="false"/>
      </w:pPr>
      <w:r>
        <w:rPr>
          <w:b w:val="false"/>
          <w:bCs w:val="false"/>
        </w:rPr>
        <w:t xml:space="preserve">(la 13-02-2023,</w:t>
      </w:r>
    </w:p>
    <w:p>
      <w:pPr>
        <w:keepNext/>
      </w:pPr>
      <w:r>
        <w:rPr>
          <w:b/>
          <w:bCs/>
        </w:rPr>
        <w:t xml:space="preserve">Articolul 416 din Subsectiunea a 2-a , Sectiunea a 17-a , Capitolul I , Titlul VIII a fost modificat de Punctul 77,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416^1</w:t>
      </w:r>
    </w:p>
    <w:p>
      <w:pPr>
        <w:keepNext w:val="false"/>
      </w:pPr>
      <w:r>
        <w:rPr>
          <w:b w:val="false"/>
          <w:bCs w:val="false"/>
        </w:rPr>
        <w:t xml:space="preserve">Raportul de primire</w:t>
      </w:r>
    </w:p>
    <w:p>
      <w:pPr>
        <w:keepNext w:val="false"/>
      </w:pPr>
      <w:r>
        <w:rPr>
          <w:b w:val="false"/>
          <w:bCs w:val="false"/>
        </w:rPr>
        <w:t xml:space="preserve">(1) La primirea produselor accizabile, destinatarul certificat trebuie să respecte următoarele cerințe:</w:t>
      </w:r>
    </w:p>
    <w:p>
      <w:pPr>
        <w:keepNext w:val="false"/>
      </w:pPr>
      <w:r>
        <w:rPr>
          <w:b w:val="false"/>
          <w:bCs w:val="false"/>
        </w:rPr>
        <w:t xml:space="preserve">a) să confirme că produsele accizabile au ajuns la destinație;</w:t>
      </w:r>
    </w:p>
    <w:p>
      <w:pPr>
        <w:keepNext w:val="false"/>
      </w:pPr>
      <w:r>
        <w:rPr>
          <w:b w:val="false"/>
          <w:bCs w:val="false"/>
        </w:rPr>
        <w:t xml:space="preserve">b) să păstreze produsele primite până la plata accizei;</w:t>
      </w:r>
    </w:p>
    <w:p>
      <w:pPr>
        <w:keepNext w:val="false"/>
      </w:pPr>
      <w:r>
        <w:rPr>
          <w:b w:val="false"/>
          <w:bCs w:val="false"/>
        </w:rPr>
        <w:t xml:space="preserve">c) să înainteze, în termen de 5 zile lucrătoare de la încheierea deplasării, cu excepția cazurilor pe deplin justificate, autorităților competente ale destinatarului un raport privind primirea acestora, denumit în continuare raport de primire, prin intermediul sistemului informatizat.</w:t>
      </w:r>
    </w:p>
    <w:p>
      <w:pPr>
        <w:keepNext w:val="false"/>
      </w:pPr>
      <w:r>
        <w:rPr>
          <w:b w:val="false"/>
          <w:bCs w:val="false"/>
        </w:rPr>
        <w:t xml:space="preserve">(2) Autoritatea competentă a destinatarului efectuează o verificare electronică a datelor furnizate în raportul de primire, după care:</w:t>
      </w:r>
    </w:p>
    <w:p>
      <w:pPr>
        <w:keepNext w:val="false"/>
      </w:pPr>
      <w:r>
        <w:rPr>
          <w:b w:val="false"/>
          <w:bCs w:val="false"/>
        </w:rPr>
        <w:t xml:space="preserve">a) în cazul în care datele respective nu sunt corecte, destinatarul certificat este informat în acest sens fără întârziere;</w:t>
      </w:r>
    </w:p>
    <w:p>
      <w:pPr>
        <w:keepNext w:val="false"/>
      </w:pPr>
      <w:r>
        <w:rPr>
          <w:b w:val="false"/>
          <w:bCs w:val="false"/>
        </w:rPr>
        <w:t xml:space="preserve">b) în cazul în care respectivele date sunt corecte, autoritatea competentă a destinatarului confirmă destinatarului certificat înregistrarea raportului de primire, pe care îl transmite autorității competente a expeditorului. Raportul de primire se consideră a fi o dovadă suficientă că destinatarul certificat a îndeplinit toate formalitățile necesare și că a plătit, dacă este cazul, cu excepția situației în care produsele accizabile sunt scutite de la plata accizelor, accizele datorate către statul membru de destinație sau urmează un regim suspensiv de accize în conformitate cu secțiunea a 9-a.</w:t>
      </w:r>
    </w:p>
    <w:p>
      <w:pPr>
        <w:keepNext w:val="false"/>
      </w:pPr>
      <w:r>
        <w:rPr>
          <w:b w:val="false"/>
          <w:bCs w:val="false"/>
        </w:rPr>
        <w:t xml:space="preserve">(3) Autoritatea competentă a expeditorului înaintează raportul de primire expeditorului certificat.</w:t>
      </w:r>
    </w:p>
    <w:p>
      <w:pPr>
        <w:keepNext w:val="false"/>
      </w:pPr>
      <w:r>
        <w:rPr>
          <w:b w:val="false"/>
          <w:bCs w:val="false"/>
        </w:rPr>
        <w:t xml:space="preserve">(4) Accizele plătite în statul membru de expediție se rambursează la cerere și pe baza raportului de primire menționat la alin. (1).</w:t>
      </w:r>
    </w:p>
    <w:p>
      <w:pPr>
        <w:keepNext w:val="false"/>
      </w:pPr>
      <w:r>
        <w:rPr>
          <w:b w:val="false"/>
          <w:bCs w:val="false"/>
        </w:rPr>
        <w:t xml:space="preserve">(5) Modalitățile de confirmare a faptului că produsele accizabile au ajuns la destinație și de trimitere a raportului de primire a produselor accizabile de către destinatarii menționați la art. 395 alin. (1) sunt prevăzute prin ordin al președintelui A.V.R.</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78,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416^2</w:t>
      </w:r>
    </w:p>
    <w:p>
      <w:pPr>
        <w:keepNext w:val="false"/>
      </w:pPr>
      <w:r>
        <w:rPr>
          <w:b w:val="false"/>
          <w:bCs w:val="false"/>
        </w:rPr>
        <w:t xml:space="preserve">Procedura de rezervă și recuperare la expediere</w:t>
      </w:r>
    </w:p>
    <w:p>
      <w:pPr>
        <w:keepNext w:val="false"/>
      </w:pPr>
      <w:r>
        <w:rPr>
          <w:b w:val="false"/>
          <w:bCs w:val="false"/>
        </w:rPr>
        <w:t xml:space="preserve">(1) Prin excepție de la prevederile art. 416, în cazul în care sistemul informatizat este indisponibil în România, expeditorul certificat din România poate începe o deplasare de produse accizabile, în următoarele condiții:</w:t>
      </w:r>
    </w:p>
    <w:p>
      <w:pPr>
        <w:keepNext w:val="false"/>
      </w:pPr>
      <w:r>
        <w:rPr>
          <w:b w:val="false"/>
          <w:bCs w:val="false"/>
        </w:rPr>
        <w:t xml:space="preserve">a) produsele să fie însoțite de un document de rezervă care conține aceleași date ca proiectul de document administrativ simplificat electronic menționat la art. 415 alin. (1);</w:t>
      </w:r>
    </w:p>
    <w:p>
      <w:pPr>
        <w:keepNext w:val="false"/>
      </w:pPr>
      <w:r>
        <w:rPr>
          <w:b w:val="false"/>
          <w:bCs w:val="false"/>
        </w:rPr>
        <w:t xml:space="preserve">b) expeditorul certificat să informeze autoritatea competentă a expeditorului înainte de începerea deplasării. Statul membru de expediție poate solicita expeditorului certificat o copie a documentului menționat la lit. a), verificarea, de către statul membru de expediție, a datelor conținute de copia respectivă și, în cazurile în care indisponibilitatea sistemului informatizat este imputabilă expeditorului certificat, informații corespunzătoare cu privire la motivele acestei indisponibilități înainte de începerea deplasării.</w:t>
      </w:r>
    </w:p>
    <w:p>
      <w:pPr>
        <w:keepNext w:val="false"/>
      </w:pPr>
      <w:r>
        <w:rPr>
          <w:b w:val="false"/>
          <w:bCs w:val="false"/>
        </w:rPr>
        <w:t xml:space="preserve">(2) De îndată ce sistemul informatizat redevine disponibil, expeditorul certificat prezintă un proiect de document administrativ simplificat electronic, în conformitate cu prevederile art. 416 alin. (1). De îndată ce datele cuprinse în proiectul de document administrativ simplificat electronic sunt verificate în conformitate cu prevederile art. 416 alin. (2), dacă respectivele date sunt corecte, acest document înlocuiește documentul de rezervă menționat la alin. (1) lit. a). Art. 416 alin. (3) și art. 416^1 se aplică mutatis mutandis.</w:t>
      </w:r>
    </w:p>
    <w:p>
      <w:pPr>
        <w:keepNext w:val="false"/>
      </w:pPr>
      <w:r>
        <w:rPr>
          <w:b w:val="false"/>
          <w:bCs w:val="false"/>
        </w:rPr>
        <w:t xml:space="preserve">(3) O copie a documentului de rezervă menționat la alin. (1) lit. a) se păstrează de către expeditorul certificat în evidențele sale.</w:t>
      </w:r>
    </w:p>
    <w:p>
      <w:pPr>
        <w:keepNext w:val="false"/>
      </w:pPr>
      <w:r>
        <w:rPr>
          <w:b w:val="false"/>
          <w:bCs w:val="false"/>
        </w:rPr>
        <w:t xml:space="preserve">(4) În cazul în care sistemul informatizat este indisponibil la expediție, expeditorul certificat poate modifica destinația mărfurilor potrivit prevederilor art. 416 alin. (5) și comunică această informație autorității competente a expeditorului prin intermediul unor mijloace alternative de comunicare. Expeditorul certificat informează autoritățile competente din statul membru de expediție înainte de a modifica destinația. Alin. (2) și (3) se aplică mutatis mutandis.</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78,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416^3</w:t>
      </w:r>
    </w:p>
    <w:p>
      <w:pPr>
        <w:keepNext w:val="false"/>
      </w:pPr>
      <w:r>
        <w:rPr>
          <w:b w:val="false"/>
          <w:bCs w:val="false"/>
        </w:rPr>
        <w:t xml:space="preserve">Documente de rezervă și recuperarea datelor - raportul de primire</w:t>
      </w:r>
    </w:p>
    <w:p>
      <w:pPr>
        <w:keepNext w:val="false"/>
      </w:pPr>
      <w:r>
        <w:rPr>
          <w:b w:val="false"/>
          <w:bCs w:val="false"/>
        </w:rPr>
        <w:t xml:space="preserve">(1) În cazul în care produsele accizabile sunt deplasate în temeiul prezentei subsecțiuni, iar raportul de primire nu poate fi prezentat la încheierea deplasării produselor accizabile în conformitate cu prevederile art. 416^1 alin. (1), fie deoarece sistemul informatizat nu este disponibil în România, fie deoarece nu au fost încă îndeplinite procedurile prevăzute la art. 416^2 alin. (2), destinatarul certificat prezintă autorității competente din România, cu excepția cazurilor pe deplin justificate, raportul de primire de rezervă pentru deplasări de produse accizabile care conține aceleași date ca raportul de primire și care atestă încheierea deplasării, potrivit prevederilor din normele metodologice.</w:t>
      </w:r>
    </w:p>
    <w:p>
      <w:pPr>
        <w:keepNext w:val="false"/>
      </w:pPr>
      <w:r>
        <w:rPr>
          <w:b w:val="false"/>
          <w:bCs w:val="false"/>
        </w:rPr>
        <w:t xml:space="preserve">(la 29-03-2024,</w:t>
      </w:r>
    </w:p>
    <w:p>
      <w:pPr>
        <w:keepNext w:val="false"/>
      </w:pPr>
      <w:r>
        <w:rPr>
          <w:b w:val="false"/>
          <w:bCs w:val="false"/>
        </w:rPr>
        <w:t xml:space="preserve">Alineatul (1) , Articolul 416^3 , Subsectiunea a 2-a , Sectiunea a 17-a , Capitolul I , Titlul VIII a fost modificat de Punctul 4. , Articolul I din ORDONANȚA DE URGENȚĂ nr. 30 din 28 martie 2024, publicată în MONITORUL OFICIAL nr. 272 din 29 martie 2024</w:t>
      </w:r>
    </w:p>
    <w:p>
      <w:pPr>
        <w:keepNext w:val="false"/>
      </w:pPr>
      <w:r>
        <w:rPr>
          <w:b w:val="false"/>
          <w:bCs w:val="false"/>
        </w:rPr>
        <w:t xml:space="preserve">)</w:t>
      </w:r>
    </w:p>
    <w:p>
      <w:pPr>
        <w:keepNext w:val="false"/>
      </w:pPr>
      <w:r>
        <w:rPr>
          <w:b w:val="false"/>
          <w:bCs w:val="false"/>
        </w:rPr>
        <w:t xml:space="preserve">(2) Cu excepția cazului în care destinatarul certificat poate prezenta în scurt timp, prin intermediul sistemului informatizat, raportul de primire, astfel cum se prevede la art. 416^1 alin. (1), sau cu excepția cazurilor pe deplin justificate, autoritatea competentă din România trimite o copie a raportului de primire de rezervă pentru deplasări de produse accizabile menționat la alin. (1) autorității competente din statul membru de expediție. Autoritatea competentă din statul membru de expediție transmite această copie expeditorului certificat sau o pune la dispoziția expeditorului certificat.</w:t>
      </w:r>
    </w:p>
    <w:p>
      <w:pPr>
        <w:keepNext w:val="false"/>
      </w:pPr>
      <w:r>
        <w:rPr>
          <w:b w:val="false"/>
          <w:bCs w:val="false"/>
        </w:rPr>
        <w:t xml:space="preserve">(la 29-03-2024,</w:t>
      </w:r>
    </w:p>
    <w:p>
      <w:pPr>
        <w:keepNext w:val="false"/>
      </w:pPr>
      <w:r>
        <w:rPr>
          <w:b w:val="false"/>
          <w:bCs w:val="false"/>
        </w:rPr>
        <w:t xml:space="preserve">Alineatul (2) , Articolul 416^3 , Subsectiunea a 2-a , Sectiunea a 17-a , Capitolul I , Titlul VIII a fost modificat de Punctul 4. , Articolul I din ORDONANȚA DE URGENȚĂ nr. 30 din 28 martie 2024, publicată în MONITORUL OFICIAL nr. 272 din 29 martie 2024</w:t>
      </w:r>
    </w:p>
    <w:p>
      <w:pPr>
        <w:keepNext w:val="false"/>
      </w:pPr>
      <w:r>
        <w:rPr>
          <w:b w:val="false"/>
          <w:bCs w:val="false"/>
        </w:rPr>
        <w:t xml:space="preserve">)</w:t>
      </w:r>
    </w:p>
    <w:p>
      <w:pPr>
        <w:keepNext w:val="false"/>
      </w:pPr>
      <w:r>
        <w:rPr>
          <w:b w:val="false"/>
          <w:bCs w:val="false"/>
        </w:rPr>
        <w:t xml:space="preserve">(3) De îndată ce sistemul informatizat redevine disponibil sau de îndată ce procedurile prevăzute la art. 416^2 alin. (2) sunt îndeplinite, destinatarul certificat prezintă un raport de primire în conformitate cu prevederile art. 416^1 alin. (1). Articolul 416^1 alin. (2) și (3) se aplică mutatis mutandis.</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78,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416^4</w:t>
      </w:r>
    </w:p>
    <w:p>
      <w:pPr>
        <w:keepNext w:val="false"/>
      </w:pPr>
      <w:r>
        <w:rPr>
          <w:b w:val="false"/>
          <w:bCs w:val="false"/>
        </w:rPr>
        <w:t xml:space="preserve">Dovezi alternative ale primirii</w:t>
      </w:r>
    </w:p>
    <w:p>
      <w:pPr>
        <w:keepNext w:val="false"/>
      </w:pPr>
      <w:r>
        <w:rPr>
          <w:b w:val="false"/>
          <w:bCs w:val="false"/>
        </w:rPr>
        <w:t xml:space="preserve">(1) Prin excepție de la dispozițiile art. 416^3, raportul de primire prevăzut la art. 416^1 alin. (1) constituie dovada faptului că produsele accizabile au fost livrate destinatarului certificat.</w:t>
      </w:r>
    </w:p>
    <w:p>
      <w:pPr>
        <w:keepNext w:val="false"/>
      </w:pPr>
      <w:r>
        <w:rPr>
          <w:b w:val="false"/>
          <w:bCs w:val="false"/>
        </w:rPr>
        <w:t xml:space="preserve">(2) Prin excepție de la alin. (1), în absența unui raport de primire din alte motive decât cele menționate la art. 416^3, se poate furniza o dovadă alternativă a livrării produselor accizabile printr-o viză a autorității competente din România, pe baza unor dovezi corespunzătoare, care să ateste că produsele accizabile expediate au ajuns la destinație. Raportul de primire de rezervă pentru deplasări de produse accizabile menționat la art. 416^3 alin. (1) constituie o dovadă corespunzătoare în sensul alin. (1).</w:t>
      </w:r>
    </w:p>
    <w:p>
      <w:pPr>
        <w:keepNext w:val="false"/>
      </w:pPr>
      <w:r>
        <w:rPr>
          <w:b w:val="false"/>
          <w:bCs w:val="false"/>
        </w:rPr>
        <w:t xml:space="preserve">(la 29-03-2024,</w:t>
      </w:r>
    </w:p>
    <w:p>
      <w:pPr>
        <w:keepNext w:val="false"/>
      </w:pPr>
      <w:r>
        <w:rPr>
          <w:b w:val="false"/>
          <w:bCs w:val="false"/>
        </w:rPr>
        <w:t xml:space="preserve">Alineatul (2) , Articolul 416^4 , Subsectiunea a 2-a , Sectiunea a 17-a , Capitolul I , Titlul VIII a fost modificat de Punctul 5. , Articolul I din ORDONANȚA DE URGENȚĂ nr. 30 din 28 martie 2024, publicată în MONITORUL OFICIAL nr. 272 din 29 martie 2024</w:t>
      </w:r>
    </w:p>
    <w:p>
      <w:pPr>
        <w:keepNext w:val="false"/>
      </w:pPr>
      <w:r>
        <w:rPr>
          <w:b w:val="false"/>
          <w:bCs w:val="false"/>
        </w:rPr>
        <w:t xml:space="preserve">)</w:t>
      </w:r>
    </w:p>
    <w:p>
      <w:pPr>
        <w:keepNext w:val="false"/>
      </w:pPr>
      <w:r>
        <w:rPr>
          <w:b w:val="false"/>
          <w:bCs w:val="false"/>
        </w:rPr>
        <w:t xml:space="preserve">(3) În cazul în care viza autorității competente din România a fost acceptată de autoritățile competente ale statului membru de expediție, aceasta este considerată a constitui o dovadă suficientă a faptului că destinatarul certificat a îndeplinit toate formalitățile necesare și că a efectuat toate plățile accizelor datorate în România.</w:t>
      </w:r>
    </w:p>
    <w:p>
      <w:pPr>
        <w:keepNext w:val="false"/>
      </w:pPr>
      <w:r>
        <w:rPr>
          <w:b w:val="false"/>
          <w:bCs w:val="false"/>
        </w:rPr>
        <w:t xml:space="preserve">(4) Modalitățile de confirmare a dovezilor alternative a livrărilor de produse accizabile sunt prevăzute prin ordin al președintelui A.V.R.</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78,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416^5</w:t>
      </w:r>
    </w:p>
    <w:p>
      <w:pPr>
        <w:keepNext w:val="false"/>
      </w:pPr>
      <w:r>
        <w:rPr>
          <w:b w:val="false"/>
          <w:bCs w:val="false"/>
        </w:rPr>
        <w:t xml:space="preserve">Derogare de la obligația de a utiliza sistemul informatizat - proceduri simplificate în două sau mai multe state membre</w:t>
      </w:r>
    </w:p>
    <w:p>
      <w:pPr>
        <w:keepNext w:val="false"/>
      </w:pPr>
      <w:r>
        <w:rPr>
          <w:b w:val="false"/>
          <w:bCs w:val="false"/>
        </w:rPr>
        <w:t xml:space="preserve">Prin acord și în condițiile stabilite de România și celelalte state membre vizate, pot fi stabilite proceduri simplificate pentru deplasările de produse accizabile în temeiul prezentei subsecțiuni care au loc între teritoriul României și teritoriul unuia sau al mai multor state membre.</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78,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416^6</w:t>
      </w:r>
    </w:p>
    <w:p>
      <w:pPr>
        <w:keepNext w:val="false"/>
      </w:pPr>
      <w:r>
        <w:rPr>
          <w:b w:val="false"/>
          <w:bCs w:val="false"/>
        </w:rPr>
        <w:t xml:space="preserve">Deplasarea mărfurilor eliberate pentru consum între două locuri de pe teritoriul României traversând teritoriul unui alt stat membru</w:t>
      </w:r>
    </w:p>
    <w:p>
      <w:pPr>
        <w:keepNext w:val="false"/>
      </w:pPr>
      <w:r>
        <w:rPr>
          <w:b w:val="false"/>
          <w:bCs w:val="false"/>
        </w:rPr>
        <w:t xml:space="preserve">(1) În cazul în care produsele accizabile deja eliberate pentru consum pe teritoriul României sunt deplasate către o destinație de pe teritoriul României prin traversarea teritoriului altui stat membru, se aplică următoarele cerințe:</w:t>
      </w:r>
    </w:p>
    <w:p>
      <w:pPr>
        <w:keepNext w:val="false"/>
      </w:pPr>
      <w:r>
        <w:rPr>
          <w:b w:val="false"/>
          <w:bCs w:val="false"/>
        </w:rPr>
        <w:t xml:space="preserve">a) deplasarea se face pe baza documentului administrativ simplificat electronic menționat la art. 415 alin. (1), urmând un itinerar corespunzător;</w:t>
      </w:r>
    </w:p>
    <w:p>
      <w:pPr>
        <w:keepNext w:val="false"/>
      </w:pPr>
      <w:r>
        <w:rPr>
          <w:b w:val="false"/>
          <w:bCs w:val="false"/>
        </w:rPr>
        <w:t xml:space="preserve">b) destinatarul certificat atestă faptul că a primit produsele în conformitate cu cerințele stabilite de autoritățile competente din locul de destinație;</w:t>
      </w:r>
    </w:p>
    <w:p>
      <w:pPr>
        <w:keepNext w:val="false"/>
      </w:pPr>
      <w:r>
        <w:rPr>
          <w:b w:val="false"/>
          <w:bCs w:val="false"/>
        </w:rPr>
        <w:t xml:space="preserve">c) expeditorul certificat și destinatarul certificat acceptă orice control care permite respectivelor autorități competente să se asigure că produsele au fost efectiv primite.</w:t>
      </w:r>
    </w:p>
    <w:p>
      <w:pPr>
        <w:keepNext w:val="false"/>
      </w:pPr>
      <w:r>
        <w:rPr>
          <w:b w:val="false"/>
          <w:bCs w:val="false"/>
        </w:rPr>
        <w:t xml:space="preserve">(2) În cazul în care produsele accizabile se deplasează în mod frecvent și regulat în condițiile prevăzute la alin. (1), statele membre în cauză pot, de comun acord, în condițiile stabilite de acestea, să simplifice cerințele specificate la alin. (1).</w:t>
      </w:r>
    </w:p>
    <w:p>
      <w:pPr>
        <w:keepNext w:val="false"/>
      </w:pPr>
      <w:r>
        <w:rPr>
          <w:b w:val="false"/>
          <w:bCs w:val="false"/>
        </w:rPr>
        <w:t xml:space="preserve">(la 13-02-2023,</w:t>
      </w:r>
    </w:p>
    <w:p>
      <w:pPr>
        <w:keepNext w:val="false"/>
      </w:pPr>
      <w:r>
        <w:rPr>
          <w:b w:val="false"/>
          <w:bCs w:val="false"/>
        </w:rPr>
        <w:t xml:space="preserve">Subsectiunea a 2-a din Sectiunea a 17-a , Capitolul I , Titlul VIII a fost completată de Punctul 78,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(la 13-02-2023,</w:t>
      </w:r>
    </w:p>
    <w:p>
      <w:pPr>
        <w:keepNext w:val="false"/>
      </w:pPr>
      <w:r>
        <w:rPr>
          <w:b w:val="false"/>
          <w:bCs w:val="false"/>
        </w:rPr>
        <w:t xml:space="preserve">Subsecțiunea a 3-a, Secțiunea a 17-a , Capitolul I , Titlul VIII a fost introdusă de Punctul 79,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417</w:t>
      </w:r>
    </w:p>
    <w:p>
      <w:pPr>
        <w:keepNext w:val="false"/>
      </w:pPr>
      <w:r>
        <w:rPr>
          <w:b w:val="false"/>
          <w:bCs w:val="false"/>
        </w:rPr>
        <w:t xml:space="preserve">Vânzarea la distanță</w:t>
      </w:r>
    </w:p>
    <w:p>
      <w:pPr>
        <w:keepNext w:val="false"/>
      </w:pPr>
      <w:r>
        <w:rPr>
          <w:b w:val="false"/>
          <w:bCs w:val="false"/>
        </w:rPr>
        <w:t xml:space="preserve">(1) Vânzarea la distanță din alt stat membru în România reprezintă vânzarea produselor accizabile deja eliberate pentru consum pe teritoriul unui stat membru, achiziționate de către o persoană stabilită în România, alta decât un antrepozitar autorizat, un destinatar înregistrat sau un destinatar certificat, și care nu exercită o activitate economică independentă, și expediate sau transportate către teritoriul României direct sau indirect de către un expeditor care desfășoară o activitate economică independentă sau în numele acestuia, sunt supuse accizelor în România.</w:t>
      </w:r>
    </w:p>
    <w:p>
      <w:pPr>
        <w:keepNext w:val="false"/>
      </w:pPr>
      <w:r>
        <w:rPr>
          <w:b w:val="false"/>
          <w:bCs w:val="false"/>
        </w:rPr>
        <w:t xml:space="preserve">(2) În cazul prevăzut la alin. (1), accizele devin exigibile în România în momentul livrării produselor accizabile. Condițiile de exigibilitate și nivelul accizelor care urmează să fie aplicate sunt cele în vigoare la data la care accizele devin exigibile. Accizele se plătesc în conformitate cu procedura stabilită în normele metodologice.</w:t>
      </w:r>
    </w:p>
    <w:p>
      <w:pPr>
        <w:keepNext w:val="false"/>
      </w:pPr>
      <w:r>
        <w:rPr>
          <w:b w:val="false"/>
          <w:bCs w:val="false"/>
        </w:rPr>
        <w:t xml:space="preserve">(3) Persoana plătitoare de accize în România este fie expeditorul, fie un reprezentant fiscal al acestuia stabilit în România și autorizat de autoritățile competente din România.</w:t>
      </w:r>
    </w:p>
    <w:p>
      <w:pPr>
        <w:keepNext w:val="false"/>
      </w:pPr>
      <w:r>
        <w:rPr>
          <w:b w:val="false"/>
          <w:bCs w:val="false"/>
        </w:rPr>
        <w:t xml:space="preserve">(4) Expeditorul sau reprezentantul fiscal trebuie să îndeplinească următoarele cerințe:</w:t>
      </w:r>
    </w:p>
    <w:p>
      <w:pPr>
        <w:keepNext w:val="false"/>
      </w:pPr>
      <w:r>
        <w:rPr>
          <w:b w:val="false"/>
          <w:bCs w:val="false"/>
        </w:rPr>
        <w:t xml:space="preserve">a) înainte de expedierea produselor accizabile trebuie să se înregistreze și să garanteze plata accizelor în condițiile stabilite și la autoritatea competentă, prevăzute în normele metodologice;</w:t>
      </w:r>
    </w:p>
    <w:p>
      <w:pPr>
        <w:keepNext w:val="false"/>
      </w:pPr>
      <w:r>
        <w:rPr>
          <w:b w:val="false"/>
          <w:bCs w:val="false"/>
        </w:rPr>
        <w:t xml:space="preserve">b) să plătească accizele la autoritatea competentă prevăzută la lit. a), după livrarea produselor accizabile;</w:t>
      </w:r>
    </w:p>
    <w:p>
      <w:pPr>
        <w:keepNext w:val="false"/>
      </w:pPr>
      <w:r>
        <w:rPr>
          <w:b w:val="false"/>
          <w:bCs w:val="false"/>
        </w:rPr>
        <w:t xml:space="preserve">c) să țină evidențe contabile ale livrărilor de produse accizabile.</w:t>
      </w:r>
    </w:p>
    <w:p>
      <w:pPr>
        <w:keepNext w:val="false"/>
      </w:pPr>
      <w:r>
        <w:rPr>
          <w:b w:val="false"/>
          <w:bCs w:val="false"/>
        </w:rPr>
        <w:t xml:space="preserve">(5) România și alte state membre interesate pot, în condiții stabilite de comun acord, să simplifice cerințele pe baza unor acorduri bilaterale sau multilaterale.</w:t>
      </w:r>
    </w:p>
    <w:p>
      <w:pPr>
        <w:keepNext w:val="false"/>
      </w:pPr>
      <w:r>
        <w:rPr>
          <w:b w:val="false"/>
          <w:bCs w:val="false"/>
        </w:rPr>
        <w:t xml:space="preserve">(6) Persoana nestabilită în România care efectuează o vânzare la distanță pe teritoriul României trebuie să transmită autorității competente, în nume propriu sau prin reprezentantul fiscal, o situație lunară privind achizițiile și livrările de produse accizabile, până la data de 15 inclusiv a lunii următoare celei la care se referă situația, în condițiile stabilite prin normele metodologice.</w:t>
      </w:r>
    </w:p>
    <w:p>
      <w:pPr>
        <w:keepNext w:val="false"/>
      </w:pPr>
      <w:r>
        <w:rPr>
          <w:b w:val="false"/>
          <w:bCs w:val="false"/>
        </w:rPr>
        <w:t xml:space="preserve">(7) Vânzarea la distanță din România în alt stat membru reprezintă vânzarea produselor accizabile deja eliberate pentru consum pe teritoriul României, achiziționate de către o persoană stabilită în alt stat membru, alta decât un antrepozitar autorizat, un destinatar înregistrat sau un destinatar certificat, și care nu exercită o activitate economică independentă, și expediate ori transportate către teritoriul acelui stat membru, direct sau indirect, de către expeditorul stabilit în România ori în numele acestuia, sunt supuse accizelor în acel stat membru. Accizele plătite în România se restituie, la solicitarea expeditorului, dacă expeditorul din România sau reprezentantul fiscal al acestuia a urmat procedurile stabilite la alin. (4).</w:t>
      </w:r>
    </w:p>
    <w:p>
      <w:pPr>
        <w:keepNext w:val="false"/>
      </w:pPr>
      <w:r>
        <w:rPr>
          <w:b w:val="false"/>
          <w:bCs w:val="false"/>
        </w:rPr>
        <w:t xml:space="preserve">(la 13-02-2023,</w:t>
      </w:r>
    </w:p>
    <w:p>
      <w:pPr>
        <w:keepNext/>
      </w:pPr>
      <w:r>
        <w:rPr>
          <w:b/>
          <w:bCs/>
        </w:rPr>
        <w:t xml:space="preserve">Articolul 417 din Subsectiunea a 3-a , Sectiunea a 17-a , Capitolul I , Titlul VIII a fost modificat de Punctul 80,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(la 13-02-2023,</w:t>
      </w:r>
    </w:p>
    <w:p>
      <w:pPr>
        <w:keepNext w:val="false"/>
      </w:pPr>
      <w:r>
        <w:rPr>
          <w:b w:val="false"/>
          <w:bCs w:val="false"/>
        </w:rPr>
        <w:t xml:space="preserve">Subsecțiunea a 4-a, Secțiunea a 17-a , Capitolul I , Titlul VIII a fost introdusă de Punctul 81,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418</w:t>
      </w:r>
    </w:p>
    <w:p>
      <w:pPr>
        <w:keepNext w:val="false"/>
      </w:pPr>
      <w:r>
        <w:rPr>
          <w:b w:val="false"/>
          <w:bCs w:val="false"/>
        </w:rPr>
        <w:t xml:space="preserve">Distrugeri și pierderi</w:t>
      </w:r>
    </w:p>
    <w:p>
      <w:pPr>
        <w:keepNext w:val="false"/>
      </w:pPr>
      <w:r>
        <w:rPr>
          <w:b w:val="false"/>
          <w:bCs w:val="false"/>
        </w:rPr>
        <w:t xml:space="preserve">(1) În situațiile prevăzute la art. 414 alin. (1) și la art. 417 alin. (1), în cazul distrugerii totale sau al pierderii iremediabile a produselor accizabile, în cursul transportului acestora pe teritoriul unui alt stat membru decât cel în care au fost eliberate pentru consum, ca urmare a unui caz fortuit ori de forță majoră sau ca o consecință a autorizării distrugerii mărfurilor de către autoritățile competente din statul membru în cauză, accizele nu sunt exigibile în acel stat membru. În sensul prezentului capitol, produsele sunt considerate distruse total sau pierdute iremediabil atunci când devin inutilizabile ca produse accizabile.</w:t>
      </w:r>
    </w:p>
    <w:p>
      <w:pPr>
        <w:keepNext w:val="false"/>
      </w:pPr>
      <w:r>
        <w:rPr>
          <w:b w:val="false"/>
          <w:bCs w:val="false"/>
        </w:rPr>
        <w:t xml:space="preserve">(2) În cazul pierderii parțiale din cauza naturii mărfurilor, care are loc în timpul transportului acestora pe teritoriul unui alt stat membru decât cel în care au fost eliberate pentru consum, accizele nu sunt exigibile în acel stat membru atunci când valoarea pierderii se încadrează în pragul comun de pierdere parțială pentru respectivele produse accizabile, prevăzute la art. 340 alin. (11^1), cu excepția cazului în care un stat membru are motive rezonabile să suspecteze o fraudă sau o neregulă.</w:t>
      </w:r>
    </w:p>
    <w:p>
      <w:pPr>
        <w:keepNext w:val="false"/>
      </w:pPr>
      <w:r>
        <w:rPr>
          <w:b w:val="false"/>
          <w:bCs w:val="false"/>
        </w:rPr>
        <w:t xml:space="preserve">(la 01-01-2024,</w:t>
      </w:r>
    </w:p>
    <w:p>
      <w:pPr>
        <w:keepNext w:val="false"/>
      </w:pPr>
      <w:r>
        <w:rPr>
          <w:b w:val="false"/>
          <w:bCs w:val="false"/>
        </w:rPr>
        <w:t xml:space="preserve">Alineatul (2), Articolul 418, Subsectiunea a 4-a, Sectiunea a 17-a, Capitolul I, Titlul VIII a fost modificat de Punctul 127.,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Distrugerea totală sau pierderea iremediabilă, totală sau parțială a produselor accizabile, menționată la alin. (1), se dovedește într-un mod considerat satisfăcător de autoritățile competente din statul membru în care a avut loc distrugerea totală ori pierderea iremediabilă, totală sau parțială, sau de autoritățile competente din statul membru în care aceasta a fost constatată, în cazul în care nu este posibil să se determine unde a avut loc.</w:t>
      </w:r>
    </w:p>
    <w:p>
      <w:pPr>
        <w:keepNext w:val="false"/>
      </w:pPr>
      <w:r>
        <w:rPr>
          <w:b w:val="false"/>
          <w:bCs w:val="false"/>
        </w:rPr>
        <w:t xml:space="preserve">(4) În cazul în care distrugerea totală sau pierderea iremediabilă, totală sau parțială, a produselor accizabile este stabilită, garanția depusă în conformitate cu prevederile art. 414^8 alin. (1) lit. a) sau ale art. 417 alin. (4) lit. a) se eliberează, integral sau parțial, după caz, la prezentarea unor dovezi corespunzătoare.</w:t>
      </w:r>
    </w:p>
    <w:p>
      <w:pPr>
        <w:keepNext w:val="false"/>
      </w:pPr>
      <w:r>
        <w:rPr>
          <w:b w:val="false"/>
          <w:bCs w:val="false"/>
        </w:rPr>
        <w:t xml:space="preserve">(5) Regulile și condițiile pe baza cărora se determină pierderile menționate la alin. (1) și (2) sunt prevăzute în normele metodologice.</w:t>
      </w:r>
    </w:p>
    <w:p>
      <w:pPr>
        <w:keepNext w:val="false"/>
      </w:pPr>
      <w:r>
        <w:rPr>
          <w:b w:val="false"/>
          <w:bCs w:val="false"/>
        </w:rPr>
        <w:t xml:space="preserve">(la 13-02-2023,</w:t>
      </w:r>
    </w:p>
    <w:p>
      <w:pPr>
        <w:keepNext/>
      </w:pPr>
      <w:r>
        <w:rPr>
          <w:b/>
          <w:bCs/>
        </w:rPr>
        <w:t xml:space="preserve">Articolul 418 din Subsectiunea a 4-a , Sectiunea a 17-a , Capitolul I , Titlul VIII a fost modificat de Punctul 82,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(la 13-02-2023,</w:t>
      </w:r>
    </w:p>
    <w:p>
      <w:pPr>
        <w:keepNext w:val="false"/>
      </w:pPr>
      <w:r>
        <w:rPr>
          <w:b w:val="false"/>
          <w:bCs w:val="false"/>
        </w:rPr>
        <w:t xml:space="preserve">Subsecțiunea a 5-a, Secțiunea a 17-a , Capitolul I , Titlul VIII a fost introdusă de Punctul 83,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419</w:t>
      </w:r>
    </w:p>
    <w:p>
      <w:pPr>
        <w:keepNext w:val="false"/>
      </w:pPr>
      <w:r>
        <w:rPr>
          <w:b w:val="false"/>
          <w:bCs w:val="false"/>
        </w:rPr>
        <w:t xml:space="preserve">Nereguli apărute pe parcursul deplasării produselor accizabile</w:t>
      </w:r>
    </w:p>
    <w:p>
      <w:pPr>
        <w:keepNext w:val="false"/>
      </w:pPr>
      <w:r>
        <w:rPr>
          <w:b w:val="false"/>
          <w:bCs w:val="false"/>
        </w:rPr>
        <w:t xml:space="preserve">(1) Atunci când s-a comis o neregulă în cursul unei deplasări a produselor accizabile, în conformitate cu prevederile art. 414 alin. (1) sau art. 417 alin. (1), pe teritoriul unui alt stat membru decât cel în care produsele au fost eliberate pentru consum, acestea sunt supuse accizelor, iar accizele sunt exigibile în statul membru în care s-a comis neregula.</w:t>
      </w:r>
    </w:p>
    <w:p>
      <w:pPr>
        <w:keepNext w:val="false"/>
      </w:pPr>
      <w:r>
        <w:rPr>
          <w:b w:val="false"/>
          <w:bCs w:val="false"/>
        </w:rPr>
        <w:t xml:space="preserve">(2) Atunci când s-a constatat o neregulă în cursul unei deplasări a produselor accizabile, în conformitate cu prevederile art. 414 alin. (1) sau art. 417 alin. (1), pe teritoriul unui alt stat membru decât cel în care produsele au fost eliberate pentru consum și nu este posibil să se determine locul în care s-a comis neregula, se consideră că aceasta s-a comis în statul membru în care a fost constatată, iar accizele sunt exigibile în acest stat membru. Cu toate acestea, dacă statul membru pe teritoriul căruia s-a comis efectiv neregula este identificat în termen de 3 ani de la data achiziționării produselor accizabile, se aplică dispozițiile alin. (1).</w:t>
      </w:r>
    </w:p>
    <w:p>
      <w:pPr>
        <w:keepNext w:val="false"/>
      </w:pPr>
      <w:r>
        <w:rPr>
          <w:b w:val="false"/>
          <w:bCs w:val="false"/>
        </w:rPr>
        <w:t xml:space="preserve">(3) Accizele sunt datorate de persoana care a garantat plata acestora în conformitate cu prevederile art. 414^8 alin. (1) lit. a) sau art. 417 alin. (4) lit. a) și de orice persoană care a participat la neregulă. Atunci când mai multe persoane sunt obligate să plătească aceeași acciză, acestea sunt obligate să plătească în solidar respectiva acciză.</w:t>
      </w:r>
    </w:p>
    <w:p>
      <w:pPr>
        <w:keepNext w:val="false"/>
      </w:pPr>
      <w:r>
        <w:rPr>
          <w:b w:val="false"/>
          <w:bCs w:val="false"/>
        </w:rPr>
        <w:t xml:space="preserve">(4) Autoritățile competente din statul membru în care produsele accizabile au fost eliberate pentru consum restituie sau remit, la cerere, accizele după perceperea acestora în statul membru în care a fost comisă ori constatată neregula. Autoritățile competente din statul membru de destinație eliberează garanția depusă în temeiul art. 414^8 alin. (1) lit. a) sau al art. 417 alin. (4) lit. a).</w:t>
      </w:r>
    </w:p>
    <w:p>
      <w:pPr>
        <w:keepNext w:val="false"/>
      </w:pPr>
      <w:r>
        <w:rPr>
          <w:b w:val="false"/>
          <w:bCs w:val="false"/>
        </w:rPr>
        <w:t xml:space="preserve">(5) În sensul prezentului articol, neregulă reprezintă o situație apărută în cursul unei deplasări a produselor accizabile în temeiul art. 414 alin. (1) sau al art. 417 alin. (1), care nu face obiectul art. 418, din cauza căreia o deplasare ori un segment dintr-o deplasare a unor produse accizabile nu s-a încheiat în mod corespunzător.</w:t>
      </w:r>
    </w:p>
    <w:p>
      <w:pPr>
        <w:keepNext w:val="false"/>
      </w:pPr>
      <w:r>
        <w:rPr>
          <w:b w:val="false"/>
          <w:bCs w:val="false"/>
        </w:rPr>
        <w:t xml:space="preserve">(6) Orice lipsă a înregistrării uneia sau a tuturor persoanelor implicate în deplasare care contravine art. 414 alin. (1) sau art. 417 alin. (4) lit. a) sau orice nerespectare a dispozițiilor art. 415 alin. (1) se consideră a fi o neregulă. Alineatele (1)-(5) se aplică în mod corespunzător.</w:t>
      </w:r>
    </w:p>
    <w:p>
      <w:pPr>
        <w:keepNext w:val="false"/>
      </w:pPr>
      <w:r>
        <w:rPr>
          <w:b w:val="false"/>
          <w:bCs w:val="false"/>
        </w:rPr>
        <w:t xml:space="preserve">(la 13-02-2023,</w:t>
      </w:r>
    </w:p>
    <w:p>
      <w:pPr>
        <w:keepNext/>
      </w:pPr>
      <w:r>
        <w:rPr>
          <w:b/>
          <w:bCs/>
        </w:rPr>
        <w:t xml:space="preserve">Articolul 419 din Subsectiunea a 5-a , Sectiunea a 17-a , Capitolul I , Titlul VIII a fost modificat de Punctul 84,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Secţiunea a 18-a Deplasarea produselor accizabile în regim de exceptare sau de scutire directă</w:t>
      </w:r>
    </w:p>
    <w:p>
      <w:pPr>
        <w:keepNext/>
      </w:pPr>
      <w:r>
        <w:rPr>
          <w:b/>
          <w:bCs/>
        </w:rPr>
        <w:t xml:space="preserve">Articolul 420</w:t>
      </w:r>
    </w:p>
    <w:p>
      <w:pPr>
        <w:keepNext w:val="false"/>
      </w:pPr>
      <w:r>
        <w:rPr>
          <w:b w:val="false"/>
          <w:bCs w:val="false"/>
        </w:rPr>
        <w:t xml:space="preserve">Deplasarea produselor accizabile în regim de exceptare sau de scutire directă</w:t>
      </w:r>
    </w:p>
    <w:p>
      <w:pPr>
        <w:keepNext w:val="false"/>
      </w:pPr>
      <w:r>
        <w:rPr>
          <w:b w:val="false"/>
          <w:bCs w:val="false"/>
        </w:rPr>
        <w:t xml:space="preserve">(1) Produsele accizabile prevăzute la art. 349-353 și art. 355 alin. (2) se deplasează în regim de exceptare sau de scutire directă către un utilizator final doar dacă sunt acoperite de documentul administrativ electronic procesat prevăzut la art. 402.</w:t>
      </w:r>
    </w:p>
    <w:p>
      <w:pPr>
        <w:keepNext w:val="false"/>
      </w:pPr>
      <w:r>
        <w:rPr>
          <w:b w:val="false"/>
          <w:bCs w:val="false"/>
        </w:rPr>
        <w:t xml:space="preserve">(2) Prevederile alin. (1) nu se aplică pentru produsele utilizate de un utilizator final în cadrul antrepozitului fiscal.</w:t>
      </w:r>
    </w:p>
    <w:p>
      <w:pPr>
        <w:keepNext w:val="false"/>
      </w:pPr>
      <w:r>
        <w:rPr>
          <w:b w:val="false"/>
          <w:bCs w:val="false"/>
        </w:rPr>
        <w:t xml:space="preserve">(3) În situația de la alin. (1) se aplică în mod corespunzător prevederile secțiunii a 16-a.</w:t>
      </w:r>
    </w:p>
    <w:p>
      <w:pPr>
        <w:keepNext w:val="false"/>
      </w:pPr>
      <w:r>
        <w:rPr>
          <w:b w:val="false"/>
          <w:bCs w:val="false"/>
        </w:rPr>
        <w:t xml:space="preserve">Secţiunea a 19-a Marcarea produselor alcoolice și a tutunului prelucrat</w:t>
      </w:r>
    </w:p>
    <w:p>
      <w:pPr>
        <w:keepNext/>
      </w:pPr>
      <w:r>
        <w:rPr>
          <w:b/>
          <w:bCs/>
        </w:rPr>
        <w:t xml:space="preserve">Articolul 421</w:t>
      </w:r>
    </w:p>
    <w:p>
      <w:pPr>
        <w:keepNext w:val="false"/>
      </w:pPr>
      <w:r>
        <w:rPr>
          <w:b w:val="false"/>
          <w:bCs w:val="false"/>
        </w:rPr>
        <w:t xml:space="preserve">Reguli generale</w:t>
      </w:r>
    </w:p>
    <w:p>
      <w:pPr>
        <w:keepNext w:val="false"/>
      </w:pPr>
      <w:r>
        <w:rPr>
          <w:b w:val="false"/>
          <w:bCs w:val="false"/>
        </w:rPr>
        <w:t xml:space="preserve">(1) Prevederile prezentei secțiuni se aplică următoarelor produse accizabile:</w:t>
      </w:r>
    </w:p>
    <w:p>
      <w:pPr>
        <w:keepNext w:val="false"/>
      </w:pPr>
      <w:r>
        <w:rPr>
          <w:b w:val="false"/>
          <w:bCs w:val="false"/>
        </w:rPr>
        <w:t xml:space="preserve">a) produse intermediare și alcool etilic, cu excepțiile prevăzute prin normele metodologice;</w:t>
      </w:r>
    </w:p>
    <w:p>
      <w:pPr>
        <w:keepNext w:val="false"/>
      </w:pPr>
      <w:r>
        <w:rPr>
          <w:b w:val="false"/>
          <w:bCs w:val="false"/>
        </w:rPr>
        <w:t xml:space="preserve">b) tutun prelucrat.</w:t>
      </w:r>
    </w:p>
    <w:p>
      <w:pPr>
        <w:keepNext w:val="false"/>
      </w:pPr>
      <w:r>
        <w:rPr>
          <w:b w:val="false"/>
          <w:bCs w:val="false"/>
        </w:rPr>
        <w:t xml:space="preserve">(2) Nu este supus obligației de marcare orice produs accizabil scutit de la plata accizelor.</w:t>
      </w:r>
    </w:p>
    <w:p>
      <w:pPr>
        <w:keepNext w:val="false"/>
      </w:pPr>
      <w:r>
        <w:rPr>
          <w:b w:val="false"/>
          <w:bCs w:val="false"/>
        </w:rPr>
        <w:t xml:space="preserve">(3) Produsele accizabile prevăzute la alin. (1) pot fi eliberate pentru consum sau pot fi importate pe teritoriul României numai dacă acestea sunt marcate conform prevederilor prezentei secțiuni.</w:t>
      </w:r>
    </w:p>
    <w:p>
      <w:pPr>
        <w:keepNext/>
      </w:pPr>
      <w:r>
        <w:rPr>
          <w:b/>
          <w:bCs/>
        </w:rPr>
        <w:t xml:space="preserve">Articolul 422</w:t>
      </w:r>
    </w:p>
    <w:p>
      <w:pPr>
        <w:keepNext w:val="false"/>
      </w:pPr>
      <w:r>
        <w:rPr>
          <w:b w:val="false"/>
          <w:bCs w:val="false"/>
        </w:rPr>
        <w:t xml:space="preserve">Responsabilitatea marcării</w:t>
      </w:r>
    </w:p>
    <w:p>
      <w:pPr>
        <w:keepNext w:val="false"/>
      </w:pPr>
      <w:r>
        <w:rPr>
          <w:b w:val="false"/>
          <w:bCs w:val="false"/>
        </w:rPr>
        <w:t xml:space="preserve">Responsabilitatea marcării produselor accizabile prevăzute la art. 421 revine antrepozitarilor autorizați, destinatarilor înregistrați, importatorilor autorizați sau destinatarilor certificați.</w:t>
      </w:r>
    </w:p>
    <w:p>
      <w:pPr>
        <w:keepNext w:val="false"/>
      </w:pPr>
      <w:r>
        <w:rPr>
          <w:b w:val="false"/>
          <w:bCs w:val="false"/>
        </w:rPr>
        <w:t xml:space="preserve">(la 13-02-2023,</w:t>
      </w:r>
    </w:p>
    <w:p>
      <w:pPr>
        <w:keepNext/>
      </w:pPr>
      <w:r>
        <w:rPr>
          <w:b/>
          <w:bCs/>
        </w:rPr>
        <w:t xml:space="preserve">Articolul 422 din Sectiunea a 19-a , Capitolul I , Titlul VIII a fost modificat de Punctul 85, Articolul I din ORDONANȚA nr. 4 din 27 ianuarie 2022, publicată în MONITORUL OFICIAL nr. 92 din 28 ianuarie 2022</w:t>
      </w:r>
    </w:p>
    <w:p>
      <w:pPr>
        <w:keepNext w:val="false"/>
      </w:pPr>
      <w:r>
        <w:rPr>
          <w:b w:val="false"/>
          <w:bCs w:val="false"/>
        </w:rPr>
        <w:t xml:space="preserve">)</w:t>
      </w:r>
    </w:p>
    <w:p>
      <w:pPr>
        <w:keepNext/>
      </w:pPr>
      <w:r>
        <w:rPr>
          <w:b/>
          <w:bCs/>
        </w:rPr>
        <w:t xml:space="preserve">Articolul 423</w:t>
      </w:r>
    </w:p>
    <w:p>
      <w:pPr>
        <w:keepNext w:val="false"/>
      </w:pPr>
      <w:r>
        <w:rPr>
          <w:b w:val="false"/>
          <w:bCs w:val="false"/>
        </w:rPr>
        <w:t xml:space="preserve">Proceduri de marcare</w:t>
      </w:r>
    </w:p>
    <w:p>
      <w:pPr>
        <w:keepNext w:val="false"/>
      </w:pPr>
      <w:r>
        <w:rPr>
          <w:b w:val="false"/>
          <w:bCs w:val="false"/>
        </w:rPr>
        <w:t xml:space="preserve">(1) Marcarea produselor accizabile prevăzute la art. 421 se efectuează prin timbre sau banderole.</w:t>
      </w:r>
    </w:p>
    <w:p>
      <w:pPr>
        <w:keepNext w:val="false"/>
      </w:pPr>
      <w:r>
        <w:rPr>
          <w:b w:val="false"/>
          <w:bCs w:val="false"/>
        </w:rPr>
        <w:t xml:space="preserve">(2) Dimensiunea și elementele inscripționate pe marcaje sunt stabilite prin normele metodologice.</w:t>
      </w:r>
    </w:p>
    <w:p>
      <w:pPr>
        <w:keepNext w:val="false"/>
      </w:pPr>
      <w:r>
        <w:rPr>
          <w:b w:val="false"/>
          <w:bCs w:val="false"/>
        </w:rPr>
        <w:t xml:space="preserve">(3) Antrepozitarul autorizat, destinatarul înregistrat, importatorul autorizat sau destinatarul certificat are obligația să asigure ca banderolele să fie aplicate la loc vizibil, pe ambalajul individual al produsului accizabil, astfel încât deschiderea ambalajului să deterioreze banderola, iar timbrele să fie aplicate la loc vizibil, pe ambalajul individual al produsului accizabil, astfel încât timbrul să nu poată fi îndepărtat de pe ambalaj fără a fi deteriorat.</w:t>
      </w:r>
    </w:p>
    <w:p>
      <w:pPr>
        <w:keepNext w:val="false"/>
      </w:pPr>
      <w:r>
        <w:rPr>
          <w:b w:val="false"/>
          <w:bCs w:val="false"/>
        </w:rPr>
        <w:t xml:space="preserve">(la 13-02-2023,</w:t>
      </w:r>
    </w:p>
    <w:p>
      <w:pPr>
        <w:keepNext w:val="false"/>
      </w:pPr>
      <w:r>
        <w:rPr>
          <w:b w:val="false"/>
          <w:bCs w:val="false"/>
        </w:rPr>
        <w:t xml:space="preserve">Alineatul (3) din Articolul 423 , Sectiunea a 19-a , Capitolul I , Titlul VIII a fost modificat de Punctul 86,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(4) Produsele accizabile marcate cu timbre sau banderole deteriorate ori altfel decât s-a prevăzut la alin. (2) și (3) sunt considerate ca nemarcate.</w:t>
      </w:r>
    </w:p>
    <w:p>
      <w:pPr>
        <w:keepNext/>
      </w:pPr>
      <w:r>
        <w:rPr>
          <w:b/>
          <w:bCs/>
        </w:rPr>
        <w:t xml:space="preserve">Articolul 424</w:t>
      </w:r>
    </w:p>
    <w:p>
      <w:pPr>
        <w:keepNext w:val="false"/>
      </w:pPr>
      <w:r>
        <w:rPr>
          <w:b w:val="false"/>
          <w:bCs w:val="false"/>
        </w:rPr>
        <w:t xml:space="preserve">Eliberarea marcajelor</w:t>
      </w:r>
    </w:p>
    <w:p>
      <w:pPr>
        <w:keepNext w:val="false"/>
      </w:pPr>
      <w:r>
        <w:rPr>
          <w:b w:val="false"/>
          <w:bCs w:val="false"/>
        </w:rPr>
        <w:t xml:space="preserve">(1) Autoritatea competentă aprobă eliberarea marcajelor către:</w:t>
      </w:r>
    </w:p>
    <w:p>
      <w:pPr>
        <w:keepNext w:val="false"/>
      </w:pPr>
      <w:r>
        <w:rPr>
          <w:b w:val="false"/>
          <w:bCs w:val="false"/>
        </w:rPr>
        <w:t xml:space="preserve">a) antrepozitarul autorizat pentru produsele accizabile prevăzute la art. 421;</w:t>
      </w:r>
    </w:p>
    <w:p>
      <w:pPr>
        <w:keepNext w:val="false"/>
      </w:pPr>
      <w:r>
        <w:rPr>
          <w:b w:val="false"/>
          <w:bCs w:val="false"/>
        </w:rPr>
        <w:t xml:space="preserve">b) destinatarul înregistrat care achiziționează produsele accizabile prevăzute la art. 421;</w:t>
      </w:r>
    </w:p>
    <w:p>
      <w:pPr>
        <w:keepNext w:val="false"/>
      </w:pPr>
      <w:r>
        <w:rPr>
          <w:b w:val="false"/>
          <w:bCs w:val="false"/>
        </w:rPr>
        <w:t xml:space="preserve">c) importatorul autorizat care importă produsele accizabile prevăzute la art. 421.</w:t>
      </w:r>
    </w:p>
    <w:p>
      <w:pPr>
        <w:keepNext w:val="false"/>
      </w:pPr>
      <w:r>
        <w:rPr>
          <w:b w:val="false"/>
          <w:bCs w:val="false"/>
        </w:rPr>
        <w:t xml:space="preserve">d) destinatarul certificat care achiziționează produsele accizabile prevăzute la art. 421.</w:t>
      </w:r>
    </w:p>
    <w:p>
      <w:pPr>
        <w:keepNext w:val="false"/>
      </w:pPr>
      <w:r>
        <w:rPr>
          <w:b w:val="false"/>
          <w:bCs w:val="false"/>
        </w:rPr>
        <w:t xml:space="preserve">(la 13-02-2023,</w:t>
      </w:r>
    </w:p>
    <w:p>
      <w:pPr>
        <w:keepNext w:val="false"/>
      </w:pPr>
      <w:r>
        <w:rPr>
          <w:b w:val="false"/>
          <w:bCs w:val="false"/>
        </w:rPr>
        <w:t xml:space="preserve">Alineatul (1) din Articolul 424 , Sectiunea a 19-a , Capitolul I , Titlul VIII a fost completat de Punctul 87,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(2) Solicitarea marcajelor se face prin depunerea unei cereri la autoritatea competentă.</w:t>
      </w:r>
    </w:p>
    <w:p>
      <w:pPr>
        <w:keepNext w:val="false"/>
      </w:pPr>
      <w:r>
        <w:rPr>
          <w:b w:val="false"/>
          <w:bCs w:val="false"/>
        </w:rPr>
        <w:t xml:space="preserve">(3) Eliberarea marcajelor se face de către unitatea specializată pentru tipărirea acestora, desemnată de autoritatea competentă.</w:t>
      </w:r>
    </w:p>
    <w:p>
      <w:pPr>
        <w:keepNext w:val="false"/>
      </w:pPr>
      <w:r>
        <w:rPr>
          <w:b w:val="false"/>
          <w:bCs w:val="false"/>
        </w:rPr>
        <w:t xml:space="preserve">(4) Contravaloarea marcajelor se asigură de la bugetul de stat, din valoarea accizelor aferente produselor accizabile supuse marcării.</w:t>
      </w:r>
    </w:p>
    <w:p>
      <w:pPr>
        <w:keepNext w:val="false"/>
      </w:pPr>
      <w:r>
        <w:rPr>
          <w:b w:val="false"/>
          <w:bCs w:val="false"/>
        </w:rPr>
        <w:t xml:space="preserve">(5) Procedurile de eliberare a marcajelor, precum și de restituire a contravalorii marcajelor se stabilesc prin normele metodologice.</w:t>
      </w:r>
    </w:p>
    <w:p>
      <w:pPr>
        <w:keepNext w:val="false"/>
      </w:pPr>
      <w:r>
        <w:rPr>
          <w:b w:val="false"/>
          <w:bCs w:val="false"/>
        </w:rPr>
        <w:t xml:space="preserve">(6) Marcajele neutilizate în termen de 6 luni de la achiziție se restituie unității specializate pentru tipărirea acestora, în vederea distrugerii.</w:t>
      </w:r>
    </w:p>
    <w:p>
      <w:pPr>
        <w:keepNext w:val="false"/>
      </w:pPr>
      <w:r>
        <w:rPr>
          <w:b w:val="false"/>
          <w:bCs w:val="false"/>
        </w:rPr>
        <w:t xml:space="preserve">Secţiunea a 20-a Marcarea și colorarea păcurii și a produselor asimilate acesteia</w:t>
      </w:r>
    </w:p>
    <w:p>
      <w:pPr>
        <w:keepNext/>
      </w:pPr>
      <w:r>
        <w:rPr>
          <w:b/>
          <w:bCs/>
        </w:rPr>
        <w:t xml:space="preserve">Articolul 425</w:t>
      </w:r>
    </w:p>
    <w:p>
      <w:pPr>
        <w:keepNext w:val="false"/>
      </w:pPr>
      <w:r>
        <w:rPr>
          <w:b w:val="false"/>
          <w:bCs w:val="false"/>
        </w:rPr>
        <w:t xml:space="preserve">Reguli generale</w:t>
      </w:r>
    </w:p>
    <w:p>
      <w:pPr>
        <w:keepNext w:val="false"/>
      </w:pPr>
      <w:r>
        <w:rPr>
          <w:b w:val="false"/>
          <w:bCs w:val="false"/>
        </w:rPr>
        <w:t xml:space="preserve">(1) Produsele energetice prevăzute la art. 355 alin. (3) lit. g) sau asimilate acestora din punctul de vedere al nivelului accizelor pot fi eliberate pentru consum, deținute în afara unui antrepozit fiscal, transportate inclusiv în regim suspensiv de accize, utilizate, oferite spre vânzare ori vândute, pe teritoriul României, numai dacă sunt marcate și colorate potrivit prevederilor art. 426 și 427.</w:t>
      </w:r>
    </w:p>
    <w:p>
      <w:pPr>
        <w:keepNext w:val="false"/>
      </w:pPr>
      <w:r>
        <w:rPr>
          <w:b w:val="false"/>
          <w:bCs w:val="false"/>
        </w:rPr>
        <w:t xml:space="preserve">(2) Sunt exceptate de la prevederile alin. (1) produsele energetice prevăzute la art. 355 alin. (3) lit. g) sau asimilate acestora din punctul de vedere al nivelului accizelor:</w:t>
      </w:r>
    </w:p>
    <w:p>
      <w:pPr>
        <w:keepNext w:val="false"/>
      </w:pPr>
      <w:r>
        <w:rPr>
          <w:b w:val="false"/>
          <w:bCs w:val="false"/>
        </w:rPr>
        <w:t xml:space="preserve">a) destinate exportului, livrărilor intracomunitare și cele care tranzitează teritoriul României, cu respectarea modalităților și procedurilor de supraveghere fiscală stabilite prin normele metodologice;</w:t>
      </w:r>
    </w:p>
    <w:p>
      <w:pPr>
        <w:keepNext w:val="false"/>
      </w:pPr>
      <w:r>
        <w:rPr>
          <w:b w:val="false"/>
          <w:bCs w:val="false"/>
        </w:rPr>
        <w:t xml:space="preserve">b) livrate către sau de la Administrația Națională a Rezervelor de Stat și Probleme Speciale;</w:t>
      </w:r>
    </w:p>
    <w:p>
      <w:pPr>
        <w:keepNext w:val="false"/>
      </w:pPr>
      <w:r>
        <w:rPr>
          <w:b w:val="false"/>
          <w:bCs w:val="false"/>
        </w:rPr>
        <w:t xml:space="preserve">c) uleiurile uzate, colectate de la motoare de combustie, transmisii de la motoare, turbine, compresoare etc., de către operatorii economici autorizați în acest sens sau care sunt utilizate drept combustibil pentru încălzire;</w:t>
      </w:r>
    </w:p>
    <w:p>
      <w:pPr>
        <w:keepNext w:val="false"/>
      </w:pPr>
      <w:r>
        <w:rPr>
          <w:b w:val="false"/>
          <w:bCs w:val="false"/>
        </w:rPr>
        <w:t xml:space="preserve">d) pentru care deținătorul acestora poate face dovada plății accizelor la bugetul de stat la nivelul celui prevăzut pentru motorină în anexa nr. 1;</w:t>
      </w:r>
    </w:p>
    <w:p>
      <w:pPr>
        <w:keepNext w:val="false"/>
      </w:pPr>
      <w:r>
        <w:rPr>
          <w:b w:val="false"/>
          <w:bCs w:val="false"/>
        </w:rPr>
        <w:t xml:space="preserve">e) transportate prin conducte fixe.</w:t>
      </w:r>
    </w:p>
    <w:p>
      <w:pPr>
        <w:keepNext/>
      </w:pPr>
      <w:r>
        <w:rPr>
          <w:b/>
          <w:bCs/>
        </w:rPr>
        <w:t xml:space="preserve">Articolul 426</w:t>
      </w:r>
    </w:p>
    <w:p>
      <w:pPr>
        <w:keepNext w:val="false"/>
      </w:pPr>
      <w:r>
        <w:rPr>
          <w:b w:val="false"/>
          <w:bCs w:val="false"/>
        </w:rPr>
        <w:t xml:space="preserve">Substanțe utilizate pentru marcare și colorare</w:t>
      </w:r>
    </w:p>
    <w:p>
      <w:pPr>
        <w:keepNext w:val="false"/>
      </w:pPr>
      <w:r>
        <w:rPr>
          <w:b w:val="false"/>
          <w:bCs w:val="false"/>
        </w:rPr>
        <w:t xml:space="preserve">(1) Pentru marcarea produselor energetice prevăzute la art. 355 alin. (3) lit. g) sau asimilate acestora din punctul de vedere al nivelului accizelor se utilizează marcatorul ACCUTRACE^™ PLUS, denumit științific Butoxibenzen (număr de înregistrare CAS 1126-79-0) prevăzut de Decizia de punere în aplicare (UE) 2022/197 a Comisiei din 17 ianuarie 2022 de stabilire a unui marcaj fiscal comun pentru motorine și kerosen.</w:t>
      </w:r>
    </w:p>
    <w:p>
      <w:pPr>
        <w:keepNext w:val="false"/>
      </w:pPr>
      <w:r>
        <w:rPr>
          <w:b w:val="false"/>
          <w:bCs w:val="false"/>
        </w:rPr>
        <w:t xml:space="preserve">(la 18-01-2024,</w:t>
      </w:r>
    </w:p>
    <w:p>
      <w:pPr>
        <w:keepNext w:val="false"/>
      </w:pPr>
      <w:r>
        <w:rPr>
          <w:b w:val="false"/>
          <w:bCs w:val="false"/>
        </w:rPr>
        <w:t xml:space="preserve">Alineatul (1), Articolul 426, Sectiunea a 20-a, Capitolul I, Titlul VIII a fost modificat de Punctul 128.,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 Nivelul de marcare este de 14 mg +/– 10% de marcator pe litru de produs energetic. Acesta corespunde unui nivel de marcare de 10,64 mg +/– 10% de butoxibenzen pe litru de produs energetic.</w:t>
      </w:r>
    </w:p>
    <w:p>
      <w:pPr>
        <w:keepNext w:val="false"/>
      </w:pPr>
      <w:r>
        <w:rPr>
          <w:b w:val="false"/>
          <w:bCs w:val="false"/>
        </w:rPr>
        <w:t xml:space="preserve">(la 18-01-2024,</w:t>
      </w:r>
    </w:p>
    <w:p>
      <w:pPr>
        <w:keepNext w:val="false"/>
      </w:pPr>
      <w:r>
        <w:rPr>
          <w:b w:val="false"/>
          <w:bCs w:val="false"/>
        </w:rPr>
        <w:t xml:space="preserve">Alineatul (2), Articolul 426, Sectiunea a 20-a, Capitolul I, Titlul VIII a fost modificat de Punctul 128.,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Pentru colorarea produselor energetice prevăzute la art. 355 alin. (3) lit. g) sau asimilate acestora din punctul de vedere al nivelului accizelor se utilizează colorantul solvent blue 35 sau echivalent.</w:t>
      </w:r>
    </w:p>
    <w:p>
      <w:pPr>
        <w:keepNext w:val="false"/>
      </w:pPr>
      <w:r>
        <w:rPr>
          <w:b w:val="false"/>
          <w:bCs w:val="false"/>
        </w:rPr>
        <w:t xml:space="preserve">(4) Nivelul de colorare este de 25 mg +/- 10% de colorant pe litru de produs energetic.</w:t>
      </w:r>
    </w:p>
    <w:p>
      <w:pPr>
        <w:keepNext w:val="false"/>
      </w:pPr>
      <w:r>
        <w:rPr>
          <w:b w:val="false"/>
          <w:bCs w:val="false"/>
        </w:rPr>
        <w:t xml:space="preserve">(5) Operatorii economici care comercializează substanțe prevăzute la alin. (1) și (3) au obligația de a se înregistra la organul competent potrivit procedurilor din normele metodologice.</w:t>
      </w:r>
    </w:p>
    <w:p>
      <w:pPr>
        <w:keepNext/>
      </w:pPr>
      <w:r>
        <w:rPr>
          <w:b/>
          <w:bCs/>
        </w:rPr>
        <w:t xml:space="preserve">Articolul 427</w:t>
      </w:r>
    </w:p>
    <w:p>
      <w:pPr>
        <w:keepNext w:val="false"/>
      </w:pPr>
      <w:r>
        <w:rPr>
          <w:b w:val="false"/>
          <w:bCs w:val="false"/>
        </w:rPr>
        <w:t xml:space="preserve">Responsabilitatea marcării și colorării</w:t>
      </w:r>
    </w:p>
    <w:p>
      <w:pPr>
        <w:keepNext w:val="false"/>
      </w:pPr>
      <w:r>
        <w:rPr>
          <w:b w:val="false"/>
          <w:bCs w:val="false"/>
        </w:rPr>
        <w:t xml:space="preserve">(1) Antrepozitarul autorizat din România are obligația marcării și colorării produselor energetice prevăzute la art. 355 alin. (3) lit. g) sau asimilate acestora din punctul de vedere al nivelului accizelor în antrepozitul fiscal pe care îl deține. În cazul achizițiilor intracomunitare și al importurilor, responsabilitatea marcării și colorării la nivelurile prevăzute la art. 426 alin. (2) și (4), precum și a omogenizării substanțelor prevăzute la art. 426 alin. (1) și (3) în masa de produs finit revine persoanei juridice care desfășoară astfel de operațiuni și care poate fi antrepozitarul autorizat, destinatarul înregistrat sau operatorul economic, după caz.</w:t>
      </w:r>
    </w:p>
    <w:p>
      <w:pPr>
        <w:keepNext w:val="false"/>
      </w:pPr>
      <w:r>
        <w:rPr>
          <w:b w:val="false"/>
          <w:bCs w:val="false"/>
        </w:rPr>
        <w:t xml:space="preserve">(2) Operațiunea de marcare și colorare a produselor energetice prevăzute la art. 355 alin. (3) lit. g) sau asimilate acestora din punctul de vedere al nivelului accizelor, realizată în antrepozite fiscale, se face sub supraveghere fiscală.</w:t>
      </w:r>
    </w:p>
    <w:p>
      <w:pPr>
        <w:keepNext w:val="false"/>
      </w:pPr>
      <w:r>
        <w:rPr>
          <w:b w:val="false"/>
          <w:bCs w:val="false"/>
        </w:rPr>
        <w:t xml:space="preserve">(3) Operatorii economici din România care achiziționează marcatori și coloranți în scopul prevăzut la art. 425 alin. (1) au obligația ținerii unor evidențe stricte privind cantitățile de astfel de produse utilizate.</w:t>
      </w:r>
    </w:p>
    <w:p>
      <w:pPr>
        <w:keepNext w:val="false"/>
      </w:pPr>
      <w:r>
        <w:rPr>
          <w:b w:val="false"/>
          <w:bCs w:val="false"/>
        </w:rPr>
        <w:t xml:space="preserve">(4) Sunt interzise, cu excepțiile prevăzute de lege, eliberarea pentru consum, deținerea în afara unui antrepozit fiscal, transportul inclusiv în regim suspensiv de accize, utilizarea, oferirea spre vânzare sau vânzarea, pe teritoriul României, a produselor energetice prevăzute la art. 355 alin. (3) lit. g) sau asimilate acestora din punctul de vedere al nivelului accizelor, nemarcate și necolorate sau marcate și colorate necorespunzător potrivit prezentului titlu.</w:t>
      </w:r>
    </w:p>
    <w:p>
      <w:pPr>
        <w:keepNext w:val="false"/>
      </w:pPr>
      <w:r>
        <w:rPr>
          <w:b w:val="false"/>
          <w:bCs w:val="false"/>
        </w:rPr>
        <w:t xml:space="preserve">(5) Sunt/Este interzise/interzisă marcarea și/sau colorarea produselor energetice prevăzute la art. 355 alin. (3) lit. g) sau asimilate acestora din punctul de vedere al nivelului accizelor cu alte substanțe decât cele precizate la art. 426 alin. (1) și (3) sau achiziționate de la alți operatori economici decât cei prevăzuți la art. 426 alin. (5).</w:t>
      </w:r>
    </w:p>
    <w:p>
      <w:pPr>
        <w:keepNext w:val="false"/>
      </w:pPr>
      <w:r>
        <w:rPr>
          <w:b w:val="false"/>
          <w:bCs w:val="false"/>
        </w:rPr>
        <w:t xml:space="preserve">(5^1) Prin excepție de la prevederile alin. (5), până la data de 1 iunie 2024, este permisă marcarea produselor energetice prevăzute la art. 355 alin. (3) lit. g) sau asimilate acestora din punctul de vedere al nivelului accizelor cu marcatorul solvent yellow 124 - identificat în conformitate cu indexul de culori, denumit științific N-etil-N-[2-(1-izobutoxi etoxi) etil]-4-(fenilazo) anilină, achiziționat de la operatorii economici înregistrați la organul competent. Nivelul de marcare este de 7 mg +/– 10% de marcator pe litru de produs energetic.</w:t>
      </w:r>
    </w:p>
    <w:p>
      <w:pPr>
        <w:keepNext w:val="false"/>
      </w:pPr>
      <w:r>
        <w:rPr>
          <w:b w:val="false"/>
          <w:bCs w:val="false"/>
        </w:rPr>
        <w:t xml:space="preserve">(la 18-01-2024,</w:t>
      </w:r>
    </w:p>
    <w:p>
      <w:pPr>
        <w:keepNext/>
      </w:pPr>
      <w:r>
        <w:rPr>
          <w:b/>
          <w:bCs/>
        </w:rPr>
        <w:t xml:space="preserve">Articolul 427, Sectiunea a 20-a, Capitolul I, Titlul VIII a fost completat de Punctul 1., Articolul I din ORDONANȚA DE URGENȚĂ nr. 2 din 18 ianuarie 2024, publicată în MONITORUL OFICIAL nr. 48 din 18 ianuarie 2024</w:t>
      </w:r>
    </w:p>
    <w:p>
      <w:pPr>
        <w:keepNext w:val="false"/>
      </w:pPr>
      <w:r>
        <w:rPr>
          <w:b w:val="false"/>
          <w:bCs w:val="false"/>
        </w:rPr>
        <w:t xml:space="preserve">)</w:t>
      </w:r>
    </w:p>
    <w:p>
      <w:pPr>
        <w:keepNext w:val="false"/>
      </w:pPr>
      <w:r>
        <w:rPr>
          <w:b w:val="false"/>
          <w:bCs w:val="false"/>
        </w:rPr>
        <w:t xml:space="preserve">(6) Este interzisă utilizarea de substanțe și procedee care au ca efect neutralizarea totală sau parțială a colorantului și/sau marcatorului prevăzuți/prevăzut la alin. (5^1) al prezentului articol și la art. 426 alin. (1) și (3).</w:t>
      </w:r>
    </w:p>
    <w:p>
      <w:pPr>
        <w:keepNext w:val="false"/>
      </w:pPr>
      <w:r>
        <w:rPr>
          <w:b w:val="false"/>
          <w:bCs w:val="false"/>
        </w:rPr>
        <w:t xml:space="preserve">(la 18-01-2024,</w:t>
      </w:r>
    </w:p>
    <w:p>
      <w:pPr>
        <w:keepNext w:val="false"/>
      </w:pPr>
      <w:r>
        <w:rPr>
          <w:b w:val="false"/>
          <w:bCs w:val="false"/>
        </w:rPr>
        <w:t xml:space="preserve">Alineatul (6), Articolul 427, Sectiunea a 20-a, Capitolul I, Titlul VIII a fost modificat de Punctul 2., Articolul I din ORDONANȚA DE URGENȚĂ nr. 2 din 18 ianuarie 2024, publicată în MONITORUL OFICIAL nr. 48 din 18 ianuarie 2024</w:t>
      </w:r>
    </w:p>
    <w:p>
      <w:pPr>
        <w:keepNext w:val="false"/>
      </w:pPr>
      <w:r>
        <w:rPr>
          <w:b w:val="false"/>
          <w:bCs w:val="false"/>
        </w:rPr>
        <w:t xml:space="preserve">)</w:t>
      </w:r>
    </w:p>
    <w:p>
      <w:pPr>
        <w:keepNext w:val="false"/>
      </w:pPr>
      <w:r>
        <w:rPr>
          <w:b w:val="false"/>
          <w:bCs w:val="false"/>
        </w:rPr>
        <w:t xml:space="preserve">(7) Pentru produsele energetice prevăzute la art. 355 alin. (3) lit. g) sau asimilate acestora din punctul de vedere al nivelului accizelor, eliberate pentru consum, deținute în afara unui antrepozit fiscal, transportate inclusiv în regim suspensiv de accize, utilizate, oferite spre vânzare sau vândute, pe teritoriul României, nemarcate și necolorate, sau marcate și colorate necorespunzător, precum și în cazul neîndeplinirii de către operatorii economici a obligațiilor ce privesc modalitățile și procedurile de supraveghere fiscală stabilite prin normele metodologice se datorează accize la nivelul prevăzut pentru motorină.</w:t>
      </w:r>
    </w:p>
    <w:p>
      <w:pPr>
        <w:keepNext w:val="false"/>
      </w:pPr>
      <w:r>
        <w:rPr>
          <w:b w:val="false"/>
          <w:bCs w:val="false"/>
        </w:rPr>
        <w:t xml:space="preserve">Secţiunea a 21-a Marcarea și colorarea motorinei</w:t>
      </w:r>
    </w:p>
    <w:p>
      <w:pPr>
        <w:keepNext/>
      </w:pPr>
      <w:r>
        <w:rPr>
          <w:b/>
          <w:bCs/>
        </w:rPr>
        <w:t xml:space="preserve">Articolul 428</w:t>
      </w:r>
    </w:p>
    <w:p>
      <w:pPr>
        <w:keepNext w:val="false"/>
      </w:pPr>
      <w:r>
        <w:rPr>
          <w:b w:val="false"/>
          <w:bCs w:val="false"/>
        </w:rPr>
        <w:t xml:space="preserve">Reguli generale</w:t>
      </w:r>
    </w:p>
    <w:p>
      <w:pPr>
        <w:keepNext w:val="false"/>
      </w:pPr>
      <w:r>
        <w:rPr>
          <w:b w:val="false"/>
          <w:bCs w:val="false"/>
        </w:rPr>
        <w:t xml:space="preserve">(1) Produsele energetice prevăzute la art. 355 alin. (3) lit. c) pot fi utilizate în scutire directă de la plata accizelor potrivit art. 399 alin. (1) lit. b), numai dacă sunt marcate și colorate conform art. 429.</w:t>
      </w:r>
    </w:p>
    <w:p>
      <w:pPr>
        <w:keepNext w:val="false"/>
      </w:pPr>
      <w:r>
        <w:rPr>
          <w:b w:val="false"/>
          <w:bCs w:val="false"/>
        </w:rPr>
        <w:t xml:space="preserve">(2) Livrarea motorinei utilizate drept combustibil pentru motor către operatorii economici beneficiari ai scutirii se face numai după marcarea și colorarea acesteia.</w:t>
      </w:r>
    </w:p>
    <w:p>
      <w:pPr>
        <w:keepNext w:val="false"/>
      </w:pPr>
      <w:r>
        <w:rPr>
          <w:b w:val="false"/>
          <w:bCs w:val="false"/>
        </w:rPr>
        <w:t xml:space="preserve">(3) Sunt/Este interzise/interzisă deținerea, comercializarea și/sau utilizarea motorinei marcate și colorate potrivit prevederilor art. 429 în alte scopuri decât cele pentru care s-a acordat scutirea directă de la plata accizelor, conform alin. (1).</w:t>
      </w:r>
    </w:p>
    <w:p>
      <w:pPr>
        <w:keepNext/>
      </w:pPr>
      <w:r>
        <w:rPr>
          <w:b/>
          <w:bCs/>
        </w:rPr>
        <w:t xml:space="preserve">Articolul 429</w:t>
      </w:r>
    </w:p>
    <w:p>
      <w:pPr>
        <w:keepNext w:val="false"/>
      </w:pPr>
      <w:r>
        <w:rPr>
          <w:b w:val="false"/>
          <w:bCs w:val="false"/>
        </w:rPr>
        <w:t xml:space="preserve">Substanțe utilizate pentru marcare și colorare</w:t>
      </w:r>
    </w:p>
    <w:p>
      <w:pPr>
        <w:keepNext w:val="false"/>
      </w:pPr>
      <w:r>
        <w:rPr>
          <w:b w:val="false"/>
          <w:bCs w:val="false"/>
        </w:rPr>
        <w:t xml:space="preserve">(1) Pentru marcarea motorinei se utilizează marcatorul ACCUTRACE^™ PLUS, denumit științific Butoxibenzen (număr de înregistrare CAS 1126-79-0) conform Deciziei de punere în aplicare (UE) 2022/197 a Comisiei din 17 ianuarie 2022 de stabilire a unui marcaj fiscal comun pentru motorine și kerosen.</w:t>
      </w:r>
    </w:p>
    <w:p>
      <w:pPr>
        <w:keepNext w:val="false"/>
      </w:pPr>
      <w:r>
        <w:rPr>
          <w:b w:val="false"/>
          <w:bCs w:val="false"/>
        </w:rPr>
        <w:t xml:space="preserve">(la 18-01-2024,</w:t>
      </w:r>
    </w:p>
    <w:p>
      <w:pPr>
        <w:keepNext w:val="false"/>
      </w:pPr>
      <w:r>
        <w:rPr>
          <w:b w:val="false"/>
          <w:bCs w:val="false"/>
        </w:rPr>
        <w:t xml:space="preserve">Alineatul (1), Articolul 429, Sectiunea a 21-a, Capitolul I, Titlul VIII a fost modificat de Punctul 129.,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(2) Nivelul de marcare este de 14 mg +/– 10% de marcator pe litru de motorină. Acesta corespunde unui nivel de marcare de 10,64 mg +/– 10% de butoxibenzen pe litru de motorină.</w:t>
      </w:r>
    </w:p>
    <w:p>
      <w:pPr>
        <w:keepNext w:val="false"/>
      </w:pPr>
      <w:r>
        <w:rPr>
          <w:b w:val="false"/>
          <w:bCs w:val="false"/>
        </w:rPr>
        <w:t xml:space="preserve">(la 18-01-2024,</w:t>
      </w:r>
    </w:p>
    <w:p>
      <w:pPr>
        <w:keepNext w:val="false"/>
      </w:pPr>
      <w:r>
        <w:rPr>
          <w:b w:val="false"/>
          <w:bCs w:val="false"/>
        </w:rPr>
        <w:t xml:space="preserve">Alineatul (2), Articolul 429, Sectiunea a 21-a, Capitolul I, Titlul VIII a fost modificat de Punctul 129.,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(3) Pentru colorarea motorinei se utilizează colorantul solvent blue 35 sau echivalent.</w:t>
      </w:r>
    </w:p>
    <w:p>
      <w:pPr>
        <w:keepNext w:val="false"/>
      </w:pPr>
      <w:r>
        <w:rPr>
          <w:b w:val="false"/>
          <w:bCs w:val="false"/>
        </w:rPr>
        <w:t xml:space="preserve">(4) Nivelul de colorare este de 5 mg +/- 10% de colorant pe litru de motorină.</w:t>
      </w:r>
    </w:p>
    <w:p>
      <w:pPr>
        <w:keepNext w:val="false"/>
      </w:pPr>
      <w:r>
        <w:rPr>
          <w:b w:val="false"/>
          <w:bCs w:val="false"/>
        </w:rPr>
        <w:t xml:space="preserve">(5) Operatorii economici care comercializează substanțe prevăzute la alin. (1) și (3) au obligația de a se înregistra la organul competent potrivit procedurilor din normele metodologice.</w:t>
      </w:r>
    </w:p>
    <w:p>
      <w:pPr>
        <w:keepNext/>
      </w:pPr>
      <w:r>
        <w:rPr>
          <w:b/>
          <w:bCs/>
        </w:rPr>
        <w:t xml:space="preserve">Articolul 430</w:t>
      </w:r>
    </w:p>
    <w:p>
      <w:pPr>
        <w:keepNext w:val="false"/>
      </w:pPr>
      <w:r>
        <w:rPr>
          <w:b w:val="false"/>
          <w:bCs w:val="false"/>
        </w:rPr>
        <w:t xml:space="preserve">Responsabilitatea marcării și colorării</w:t>
      </w:r>
    </w:p>
    <w:p>
      <w:pPr>
        <w:keepNext w:val="false"/>
      </w:pPr>
      <w:r>
        <w:rPr>
          <w:b w:val="false"/>
          <w:bCs w:val="false"/>
        </w:rPr>
        <w:t xml:space="preserve">(1) Antrepozitarul autorizat din România are obligația marcării și colorării motorinei în antrepozitul fiscal pe care îl deține. Responsabilitatea marcării și colorării la nivelurile prevăzute la art. 429 alin. (2) și (4), precum și a omogenizării substanțelor prevăzute la art. 429 alin. (1) și (3) în masa de produs finit revine antrepozitarului autorizat.</w:t>
      </w:r>
    </w:p>
    <w:p>
      <w:pPr>
        <w:keepNext w:val="false"/>
      </w:pPr>
      <w:r>
        <w:rPr>
          <w:b w:val="false"/>
          <w:bCs w:val="false"/>
        </w:rPr>
        <w:t xml:space="preserve">(2) Marcarea și colorarea motorinei pe teritoriul României se realizează în antrepozite fiscale sub supraveghere fiscală, potrivit procedurii stabilite prin normele metodologice.</w:t>
      </w:r>
    </w:p>
    <w:p>
      <w:pPr>
        <w:keepNext w:val="false"/>
      </w:pPr>
      <w:r>
        <w:rPr>
          <w:b w:val="false"/>
          <w:bCs w:val="false"/>
        </w:rPr>
        <w:t xml:space="preserve">(3) Operatorii economici din România care achiziționează marcatori și coloranți în scopul prevăzut la art. 428 alin. (1) au obligația ținerii unor evidențe stricte privind cantitățile de astfel de produse utilizate.</w:t>
      </w:r>
    </w:p>
    <w:p>
      <w:pPr>
        <w:keepNext w:val="false"/>
      </w:pPr>
      <w:r>
        <w:rPr>
          <w:b w:val="false"/>
          <w:bCs w:val="false"/>
        </w:rPr>
        <w:t xml:space="preserve">(4) Sunt/Este interzise/interzisă marcarea și/sau colorarea motorinei cu alte substanțe decât cele precizate la art. 429 alin. (1) și (3) sau achiziționate de la alți operatori economici decât cei prevăzuți la art. 429 alin. (5).</w:t>
      </w:r>
    </w:p>
    <w:p>
      <w:pPr>
        <w:keepNext w:val="false"/>
      </w:pPr>
      <w:r>
        <w:rPr>
          <w:b w:val="false"/>
          <w:bCs w:val="false"/>
        </w:rPr>
        <w:t xml:space="preserve">(4^1) Prin excepție de la prevederile alin. (4), până la data de 1 iunie 2024, este permisă marcarea motorinei cu marcatorul solvent yellow 124 - identificat în conformitate cu indexul de culori, denumit științific N-etil-N-[2-(1-izobutoxi etoxi) etil]-4-(fenilazo) anilină, achiziționat de la operatorii economici înregistrați la organul competent. Nivelul de marcare este de 7 mg +/– 10% de marcator pe litru de motorină.</w:t>
      </w:r>
    </w:p>
    <w:p>
      <w:pPr>
        <w:keepNext w:val="false"/>
      </w:pPr>
      <w:r>
        <w:rPr>
          <w:b w:val="false"/>
          <w:bCs w:val="false"/>
        </w:rPr>
        <w:t xml:space="preserve">(la 18-01-2024,</w:t>
      </w:r>
    </w:p>
    <w:p>
      <w:pPr>
        <w:keepNext/>
      </w:pPr>
      <w:r>
        <w:rPr>
          <w:b/>
          <w:bCs/>
        </w:rPr>
        <w:t xml:space="preserve">Articolul 430, Sectiunea a 21-a, Capitolul I, Titlul VIII a fost completat de Punctul 3., Articolul I din ORDONANȚA DE URGENȚĂ nr. 2 din 18 ianuarie 2024, publicată în MONITORUL OFICIAL nr. 48 din 18 ianuarie 2024</w:t>
      </w:r>
    </w:p>
    <w:p>
      <w:pPr>
        <w:keepNext w:val="false"/>
      </w:pPr>
      <w:r>
        <w:rPr>
          <w:b w:val="false"/>
          <w:bCs w:val="false"/>
        </w:rPr>
        <w:t xml:space="preserve">)</w:t>
      </w:r>
    </w:p>
    <w:p>
      <w:pPr>
        <w:keepNext w:val="false"/>
      </w:pPr>
      <w:r>
        <w:rPr>
          <w:b w:val="false"/>
          <w:bCs w:val="false"/>
        </w:rPr>
        <w:t xml:space="preserve">(5) Este interzisă utilizarea de substanțe și procedee care au ca efect neutralizarea totală sau parțială a colorantului și/sau marcatorului prevăzuți/prevăzut la alin. (4^1) al prezentului articol și la art. 429 alin. (1) și (3).</w:t>
      </w:r>
    </w:p>
    <w:p>
      <w:pPr>
        <w:keepNext w:val="false"/>
      </w:pPr>
      <w:r>
        <w:rPr>
          <w:b w:val="false"/>
          <w:bCs w:val="false"/>
        </w:rPr>
        <w:t xml:space="preserve">(la 18-01-2024,</w:t>
      </w:r>
    </w:p>
    <w:p>
      <w:pPr>
        <w:keepNext w:val="false"/>
      </w:pPr>
      <w:r>
        <w:rPr>
          <w:b w:val="false"/>
          <w:bCs w:val="false"/>
        </w:rPr>
        <w:t xml:space="preserve">Alineatul (5), Articolul 430, Sectiunea a 21-a, Capitolul I, Titlul VIII a fost modificat de Punctul 4., Articolul I din ORDONANȚA DE URGENȚĂ nr. 2 din 18 ianuarie 2024, publicată în MONITORUL OFICIAL nr. 48 din 18 ianuarie 2024</w:t>
      </w:r>
    </w:p>
    <w:p>
      <w:pPr>
        <w:keepNext w:val="false"/>
      </w:pPr>
      <w:r>
        <w:rPr>
          <w:b w:val="false"/>
          <w:bCs w:val="false"/>
        </w:rPr>
        <w:t xml:space="preserve">)</w:t>
      </w:r>
    </w:p>
    <w:p>
      <w:pPr>
        <w:keepNext w:val="false"/>
      </w:pPr>
      <w:r>
        <w:rPr>
          <w:b w:val="false"/>
          <w:bCs w:val="false"/>
        </w:rPr>
        <w:t xml:space="preserve">Secţiunea a 22-a Alte obligații pentru operatorii economici cu produse accizabile</w:t>
      </w:r>
    </w:p>
    <w:p>
      <w:pPr>
        <w:keepNext/>
      </w:pPr>
      <w:r>
        <w:rPr>
          <w:b/>
          <w:bCs/>
        </w:rPr>
        <w:t xml:space="preserve">Articolul 431</w:t>
      </w:r>
    </w:p>
    <w:p>
      <w:pPr>
        <w:keepNext w:val="false"/>
      </w:pPr>
      <w:r>
        <w:rPr>
          <w:b w:val="false"/>
          <w:bCs w:val="false"/>
        </w:rPr>
        <w:t xml:space="preserve">Confiscarea tutunului prelucrat</w:t>
      </w:r>
    </w:p>
    <w:p>
      <w:pPr>
        <w:keepNext w:val="false"/>
      </w:pPr>
      <w:r>
        <w:rPr>
          <w:b w:val="false"/>
          <w:bCs w:val="false"/>
        </w:rPr>
        <w:t xml:space="preserve">(1) Prin derogare de la prevederile legale în materie care reglementează modul și condițiile de valorificare a bunurilor legal confiscate sau intrate, potrivit legii, în proprietatea privată a statului, tutunurile prelucrate confiscate ori intrate, potrivit legii, în proprietatea privată a statului se predau de către organul care a dispus confiscarea, pentru distrugere, antrepozitarilor autorizați pentru tutun prelucrat, destinatarilor înregistrați sau importatorilor autorizați de astfel de produse, după cum urmează:</w:t>
      </w:r>
    </w:p>
    <w:p>
      <w:pPr>
        <w:keepNext w:val="false"/>
      </w:pPr>
      <w:r>
        <w:rPr>
          <w:b w:val="false"/>
          <w:bCs w:val="false"/>
        </w:rPr>
        <w:t xml:space="preserve">a) sortimentele care se regăsesc în nomenclatorul de produse al antrepozitarilor autorizați, al destinatarilor înregistrați, al expeditorilor înregistrați sau al importatorilor autorizați se predau în totalitate acestora;</w:t>
      </w:r>
    </w:p>
    <w:p>
      <w:pPr>
        <w:keepNext w:val="false"/>
      </w:pPr>
      <w:r>
        <w:rPr>
          <w:b w:val="false"/>
          <w:bCs w:val="false"/>
        </w:rPr>
        <w:t xml:space="preserve">b) sortimentele care nu se regăsesc în nomenclatoarele prevăzute la lit. a) se predau în custodie de către organele care au procedat la confiscare antrepozitarilor autorizați pentru producția și/sau depozitarea de tutun prelucrat.</w:t>
      </w:r>
    </w:p>
    <w:p>
      <w:pPr>
        <w:keepNext w:val="false"/>
      </w:pPr>
      <w:r>
        <w:rPr>
          <w:b w:val="false"/>
          <w:bCs w:val="false"/>
        </w:rPr>
        <w:t xml:space="preserve">(2) Repartizarea fiecărui lot de tutun prelucrat confiscat, preluarea tutunului prelucrat de către antrepozitarii autorizați, destinatarii înregistrați și importatorii autorizați, precum și procedura de distrugere se efectuează conform prevederilor din normele metodologice.</w:t>
      </w:r>
    </w:p>
    <w:p>
      <w:pPr>
        <w:keepNext w:val="false"/>
      </w:pPr>
      <w:r>
        <w:rPr>
          <w:b w:val="false"/>
          <w:bCs w:val="false"/>
        </w:rPr>
        <w:t xml:space="preserve">(3) Fiecare antrepozitar autorizat, destinatar înregistrat și importator autorizat are obligația să asigure pe cheltuiala proprie preluarea în custodie, transportul și depozitarea cantităților de produse din lotul confiscat care i-a fost repartizat.</w:t>
      </w:r>
    </w:p>
    <w:p>
      <w:pPr>
        <w:keepNext/>
      </w:pPr>
      <w:r>
        <w:rPr>
          <w:b/>
          <w:bCs/>
        </w:rPr>
        <w:t xml:space="preserve">Articolul 432</w:t>
      </w:r>
    </w:p>
    <w:p>
      <w:pPr>
        <w:keepNext w:val="false"/>
      </w:pPr>
      <w:r>
        <w:rPr>
          <w:b w:val="false"/>
          <w:bCs w:val="false"/>
        </w:rPr>
        <w:t xml:space="preserve">Controlul</w:t>
      </w:r>
    </w:p>
    <w:p>
      <w:pPr>
        <w:keepNext w:val="false"/>
      </w:pPr>
      <w:r>
        <w:rPr>
          <w:b w:val="false"/>
          <w:bCs w:val="false"/>
        </w:rPr>
        <w:t xml:space="preserve">(1) Toți operatorii economici cu produse accizabile sunt obligați să accepte orice control ce permite autorității competente prevăzute prin ordin comun al președintelui Agenției Naționale de Administrare Fiscală și al președintelui Autorității Vamale Române să se asigure de corectitudinea operațiunilor cu produse accizabile.</w:t>
      </w:r>
    </w:p>
    <w:p>
      <w:pPr>
        <w:keepNext w:val="false"/>
      </w:pPr>
      <w:r>
        <w:rPr>
          <w:b w:val="false"/>
          <w:bCs w:val="false"/>
        </w:rPr>
        <w:t xml:space="preserve">(la 17-03-2022,</w:t>
      </w:r>
    </w:p>
    <w:p>
      <w:pPr>
        <w:keepNext w:val="false"/>
      </w:pPr>
      <w:r>
        <w:rPr>
          <w:b w:val="false"/>
          <w:bCs w:val="false"/>
        </w:rPr>
        <w:t xml:space="preserve">Alineatul (1) din Articolul 432 , Sectiunea a 22-a , Capitolul I , Titlul VIII a fost modificat de Punctul 18,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(2) Autoritățile competente iau măsuri de supraveghere fiscală și control pentru asigurarea desfășurării activității autorizate în condițiile legii. Modalitățile și procedurile pentru realizarea supravegherii fiscale a producției, depozitării, circulației și importului produselor supuse accizelor armonizate se stabilesc prin normele metodologice.</w:t>
      </w:r>
    </w:p>
    <w:p>
      <w:pPr>
        <w:keepNext/>
      </w:pPr>
      <w:r>
        <w:rPr>
          <w:b/>
          <w:bCs/>
        </w:rPr>
        <w:t xml:space="preserve">Articolul 433</w:t>
      </w:r>
    </w:p>
    <w:p>
      <w:pPr>
        <w:keepNext w:val="false"/>
      </w:pPr>
      <w:r>
        <w:rPr>
          <w:b w:val="false"/>
          <w:bCs w:val="false"/>
        </w:rPr>
        <w:t xml:space="preserve">Întârzieri la plata accizelor</w:t>
      </w:r>
    </w:p>
    <w:p>
      <w:pPr>
        <w:keepNext w:val="false"/>
      </w:pPr>
      <w:r>
        <w:rPr>
          <w:b w:val="false"/>
          <w:bCs w:val="false"/>
        </w:rPr>
        <w:t xml:space="preserve">Întârzierea la plata accizelor cu mai mult de 15 zile de la termenul legal atrage suspendarea autorizației deținute de operatorul economic plătitor de accize până la plata sumelor restante.</w:t>
      </w:r>
    </w:p>
    <w:p>
      <w:pPr>
        <w:keepNext/>
      </w:pPr>
      <w:r>
        <w:rPr>
          <w:b/>
          <w:bCs/>
        </w:rPr>
        <w:t xml:space="preserve">Articolul 434</w:t>
      </w:r>
    </w:p>
    <w:p>
      <w:pPr>
        <w:keepNext w:val="false"/>
      </w:pPr>
      <w:r>
        <w:rPr>
          <w:b w:val="false"/>
          <w:bCs w:val="false"/>
        </w:rPr>
        <w:t xml:space="preserve">Procedura de import pentru produse energetice</w:t>
      </w:r>
    </w:p>
    <w:p>
      <w:pPr>
        <w:keepNext w:val="false"/>
      </w:pPr>
      <w:r>
        <w:rPr>
          <w:b w:val="false"/>
          <w:bCs w:val="false"/>
        </w:rPr>
        <w:t xml:space="preserve">Efectuarea formalităților vamale de import aferente benzinelor și motorinelor se face prin birourile vamale la frontieră stabilite prin ordin al președintelui Autorității Vamale Române.</w:t>
      </w:r>
    </w:p>
    <w:p>
      <w:pPr>
        <w:keepNext w:val="false"/>
      </w:pPr>
      <w:r>
        <w:rPr>
          <w:b w:val="false"/>
          <w:bCs w:val="false"/>
        </w:rPr>
        <w:t xml:space="preserve">(la 17-03-2022,</w:t>
      </w:r>
    </w:p>
    <w:p>
      <w:pPr>
        <w:keepNext/>
      </w:pPr>
      <w:r>
        <w:rPr>
          <w:b/>
          <w:bCs/>
        </w:rPr>
        <w:t xml:space="preserve">Articolul 434 din Sectiunea a 22-a , Capitolul I , Titlul VIII a fost modificat de Punctul 19, Articolul II din ORDONANȚA nr. 11 din 31 ianuarie 2022, publicată în MONITORUL OFICIAL nr. 97 din 31 ianuarie 2022</w:t>
      </w:r>
    </w:p>
    <w:p>
      <w:pPr>
        <w:keepNext w:val="false"/>
      </w:pPr>
      <w:r>
        <w:rPr>
          <w:b w:val="false"/>
          <w:bCs w:val="false"/>
        </w:rPr>
        <w:t xml:space="preserve">)</w:t>
      </w:r>
    </w:p>
    <w:p>
      <w:pPr>
        <w:keepNext/>
      </w:pPr>
      <w:r>
        <w:rPr>
          <w:b/>
          <w:bCs/>
        </w:rPr>
        <w:t xml:space="preserve">Articolul 435</w:t>
      </w:r>
    </w:p>
    <w:p>
      <w:pPr>
        <w:keepNext w:val="false"/>
      </w:pPr>
      <w:r>
        <w:rPr>
          <w:b w:val="false"/>
          <w:bCs w:val="false"/>
        </w:rPr>
        <w:t xml:space="preserve">Condiții de distribuție și comercializare</w:t>
      </w:r>
    </w:p>
    <w:p>
      <w:pPr>
        <w:keepNext w:val="false"/>
      </w:pPr>
      <w:r>
        <w:rPr>
          <w:b w:val="false"/>
          <w:bCs w:val="false"/>
        </w:rPr>
        <w:t xml:space="preserve">(1) Comercializarea pe piața națională a alcoolului sanitar în vrac este interzisă.</w:t>
      </w:r>
    </w:p>
    <w:p>
      <w:pPr>
        <w:keepNext w:val="false"/>
      </w:pPr>
      <w:r>
        <w:rPr>
          <w:b w:val="false"/>
          <w:bCs w:val="false"/>
        </w:rPr>
        <w:t xml:space="preserve">(2) Comercializarea în vrac și utilizarea ca materie primă a alcoolului etilic cu concentrația alcoolică sub 96,00% în volum, pentru fabricarea băuturilor alcoolice, este interzisă.</w:t>
      </w:r>
    </w:p>
    <w:p>
      <w:pPr>
        <w:keepNext w:val="false"/>
      </w:pPr>
      <w:r>
        <w:rPr>
          <w:b w:val="false"/>
          <w:bCs w:val="false"/>
        </w:rPr>
        <w:t xml:space="preserve">(3) Operatorii economici care doresc să distribuie și să comercializeze angro băuturi alcoolice, tutun prelucrat și produse energetice - benzine, motorine, petrol lampant, gaz petrolier lichefiat, păcură și biocombustibili - pot să își desfășoare activitatea în această calitate numai în baza atestatului valabil emis de Comisia prevăzută la art. 359 alin. (1). Condițiile pentru obținerea atestatului de distribuție și comercializare angro băuturi alcoolice, tutun prelucrat și produse energetice - benzine, motorine, petrol lampant, gaz petrolier lichefiat, păcură și biocombustibili - se stabilesc prin ordin comun al președintelui Agenției Naționale de Administrare Fiscală și al președintelui Autorității Vamale Române. Procedura de înregistrare nu intră sub incidența prevederilor legale privind procedura aprobării tacite.</w:t>
      </w:r>
    </w:p>
    <w:p>
      <w:pPr>
        <w:keepNext w:val="false"/>
      </w:pPr>
      <w:r>
        <w:rPr>
          <w:b w:val="false"/>
          <w:bCs w:val="false"/>
        </w:rPr>
        <w:t xml:space="preserve">(la 31-03-2026,</w:t>
      </w:r>
    </w:p>
    <w:p>
      <w:pPr>
        <w:keepNext w:val="false"/>
      </w:pPr>
      <w:r>
        <w:rPr>
          <w:b w:val="false"/>
          <w:bCs w:val="false"/>
        </w:rPr>
        <w:t xml:space="preserve">Alineatul (3) , Articolul 435 , Sectiunea a 22-a , Capitolul I , Titlul VIII a fost modificat de Punctul 41. , Articolul I din ORDONANȚA DE URGENȚĂ nr. 89 din 23 decembrie 2025, publicată în MONITORUL OFICIAL nr. 1203 din 24 decembrie 2025, astfel cum a fost modificat de către punctul 15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VI din ORDONANȚA DE URGENȚĂ nr. 13 din 5 martie 2026, publicată în MONITORUL OFICIAL nr. 181 din 9 martie 2026, în termen de 15 zile de la data intrării în vigoare a prezentei ordonanțe de urgență se emite ordinul comun al președintelui Agenției Naționale de Administrare Fiscală și al președintelui Autorității Vamale Române, prevăzut la art. 435 alin. (3) din Legea nr. 227/2015, cu modificările și completările ulterioare, care se publică în Monitorul Oficial al României, Partea I.</w:t>
      </w:r>
    </w:p>
    <w:p>
      <w:pPr>
        <w:keepNext w:val="false"/>
      </w:pPr>
      <w:r>
        <w:rPr>
          <w:b w:val="false"/>
          <w:bCs w:val="false"/>
        </w:rPr>
        <w:t xml:space="preserve">(3^1) Operatorii economici care sunt înregistrați la Comisia prevăzută la art. 359 alin. (1) pentru distribuție și comercializare angro fără depozitare băuturi alcoolice, tutun prelucrat și produse energetice - benzine, motorine, petrol lampant, gaz petrolier lichefiat, păcură și biocombustibili, care prezintă risc fiscal ridicat și care dețin și doresc să comercializeze produsele accizabile care se află în cadrul unui antrepozit fiscal aparținând unei terțe persoane, au obligația depunerii la autoritatea vamală competentă a unei declarații pe propria răspundere privind cantitatea de produse accizabile pe care intenționează să o elibereze pentru consum. Modelul și conținutul declarației și modalitatea de declarare se stabilesc prin ordin al președintelui Agenției Naționale de Administrare Fiscală.</w:t>
      </w:r>
    </w:p>
    <w:p>
      <w:pPr>
        <w:keepNext w:val="false"/>
      </w:pPr>
      <w:r>
        <w:rPr>
          <w:b w:val="false"/>
          <w:bCs w:val="false"/>
        </w:rPr>
        <w:t xml:space="preserve">(la 31-03-2026,</w:t>
      </w:r>
    </w:p>
    <w:p>
      <w:pPr>
        <w:keepNext w:val="false"/>
      </w:pPr>
      <w:r>
        <w:rPr>
          <w:b w:val="false"/>
          <w:bCs w:val="false"/>
        </w:rPr>
        <w:t xml:space="preserve">Alineatul (3^1) , Articolul 435 , Sectiunea a 22-a , Capitolul I , Titlul VIII a fost modificat de Punctul 41.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(3^2) Operatorii prevăzuți la alin. (3^1) au obligația să constituie o garanție de 120% din contravaloarea accizelor aferente cantității de produse accizabile pe care intenționează să o elibereze pentru consum, sub forma prevăzută la art. 348 alin. (1). În situația în care organele competente constată indiciile săvârșirii unei infracțiuni și evaluează prejudiciul, operatorul economic are obligația de a reîntregi garanția la nivelul prejudiciului, cu excepția situației în care garanția este îndestulătoare.</w:t>
      </w:r>
    </w:p>
    <w:p>
      <w:pPr>
        <w:keepNext w:val="false"/>
      </w:pPr>
      <w:r>
        <w:rPr>
          <w:b w:val="false"/>
          <w:bCs w:val="false"/>
        </w:rPr>
        <w:t xml:space="preserve">(la 01-02-2025,</w:t>
      </w:r>
    </w:p>
    <w:p>
      <w:pPr>
        <w:keepNext/>
      </w:pPr>
      <w:r>
        <w:rPr>
          <w:b/>
          <w:bCs/>
        </w:rPr>
        <w:t xml:space="preserve">Articolul 435 , Sectiunea a 22-a , Capitolul I , Titlul VIII a fost completat de Punctul 27.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(3^3) Cu cel puțin 3 zile calendaristice înainte de epuizarea cantității de produse accizabile înscrise în declarația pe propria răspundere prevăzută la alin. (3^1), operatorul economic care este înregistrat la autoritatea competentă pentru distribuție și comercializare angro fără depozitare băuturi alcoolice, tutun prelucrat și produse energetice - benzine, motorine, petrol lampant, gaz petrolier lichefiat și biocombustibili, care prezintă risc fiscal ridicat și care comercializează produsele accizabile care se află în cadrul unui antrepozit fiscal, are obligația de a înștiința autoritatea competentă cu privire la acest fapt.</w:t>
      </w:r>
    </w:p>
    <w:p>
      <w:pPr>
        <w:keepNext w:val="false"/>
      </w:pPr>
      <w:r>
        <w:rPr>
          <w:b w:val="false"/>
          <w:bCs w:val="false"/>
        </w:rPr>
        <w:t xml:space="preserve">(la 01-02-2025,</w:t>
      </w:r>
    </w:p>
    <w:p>
      <w:pPr>
        <w:keepNext/>
      </w:pPr>
      <w:r>
        <w:rPr>
          <w:b/>
          <w:bCs/>
        </w:rPr>
        <w:t xml:space="preserve">Articolul 435 , Sectiunea a 22-a , Capitolul I , Titlul VIII a fost completat de Punctul 27.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(3^4) Criteriile pentru evaluarea riscului fiscal în vederea determinării operatorilor înregistrați care prezintă risc fiscal ridicat sunt cele prevăzute la art. 367 alin. (1^3).</w:t>
      </w:r>
    </w:p>
    <w:p>
      <w:pPr>
        <w:keepNext w:val="false"/>
      </w:pPr>
      <w:r>
        <w:rPr>
          <w:b w:val="false"/>
          <w:bCs w:val="false"/>
        </w:rPr>
        <w:t xml:space="preserve">(la 31-03-2026,</w:t>
      </w:r>
    </w:p>
    <w:p>
      <w:pPr>
        <w:keepNext w:val="false"/>
      </w:pPr>
      <w:r>
        <w:rPr>
          <w:b w:val="false"/>
          <w:bCs w:val="false"/>
        </w:rPr>
        <w:t xml:space="preserve">Alineatul (3^4) , Articolul 435 , Sectiunea a 22-a , Capitolul I , Titlul VIII a fost modificat de Punctul 41.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(3^5) Operatorii economici care în procesul de înregistrare sau ulterior ca urmare a unei sesizări a organelor fiscale se constată că se încadrează în cel puțin unul dintre criteriile prevăzute la art. 367 alin. (1^3) sunt notificați de către Comisie în vederea respectării prevederilor alin. (3^1)-(3^3).</w:t>
      </w:r>
    </w:p>
    <w:p>
      <w:pPr>
        <w:keepNext w:val="false"/>
      </w:pPr>
      <w:r>
        <w:rPr>
          <w:b w:val="false"/>
          <w:bCs w:val="false"/>
        </w:rPr>
        <w:t xml:space="preserve">(la 31-03-2026,</w:t>
      </w:r>
    </w:p>
    <w:p>
      <w:pPr>
        <w:keepNext w:val="false"/>
      </w:pPr>
      <w:r>
        <w:rPr>
          <w:b w:val="false"/>
          <w:bCs w:val="false"/>
        </w:rPr>
        <w:t xml:space="preserve">Alineatul (3^5) , Articolul 435 , Sectiunea a 22-a , Capitolul I , Titlul VIII a fost modificat de Punctul 41.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(3^6) Regulile referitoare la constituirea, actualizarea și eliberarea garanției prevăzute la alin. (3^2) se stabilesc prin ordin comun al președintelui Agenției Naționale de Administrare Fiscală și al președintelui Autorității Vamale Române. Garanția poate fi eliberată numai după verificarea de către organele fiscale competente a îndeplinirii de către operatorul economic a tuturor obligațiilor legale privind evidențierea, declararea și plata obligațiilor fiscale administrate de A.N.A.F.</w:t>
      </w:r>
    </w:p>
    <w:p>
      <w:pPr>
        <w:keepNext w:val="false"/>
      </w:pPr>
      <w:r>
        <w:rPr>
          <w:b w:val="false"/>
          <w:bCs w:val="false"/>
        </w:rPr>
        <w:t xml:space="preserve">(la 01-02-2025,</w:t>
      </w:r>
    </w:p>
    <w:p>
      <w:pPr>
        <w:keepNext/>
      </w:pPr>
      <w:r>
        <w:rPr>
          <w:b/>
          <w:bCs/>
        </w:rPr>
        <w:t xml:space="preserve">Articolul 435 , Sectiunea a 22-a , Capitolul I , Titlul VIII a fost completat de Punctul 27.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(3^7) În situația în care operatorii economici prevăzuți la alin. (3^1) înregistrează obligații fiscale restante administrate de A.N.A.F. cu mai mult de 5 zile față de termenul legal de plată, garanția se extinde și asupra acestor obligații de drept și fără nicio altă formalitate.</w:t>
      </w:r>
    </w:p>
    <w:p>
      <w:pPr>
        <w:keepNext w:val="false"/>
      </w:pPr>
      <w:r>
        <w:rPr>
          <w:b w:val="false"/>
          <w:bCs w:val="false"/>
        </w:rPr>
        <w:t xml:space="preserve">(la 01-02-2025,</w:t>
      </w:r>
    </w:p>
    <w:p>
      <w:pPr>
        <w:keepNext/>
      </w:pPr>
      <w:r>
        <w:rPr>
          <w:b/>
          <w:bCs/>
        </w:rPr>
        <w:t xml:space="preserve">Articolul 435 , Sectiunea a 22-a , Capitolul I , Titlul VIII a fost completat de Punctul 27.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(3^8) În cazul în care autoritatea competentă constată că pe parcursul a 36 de luni consecutive de la data depunerii primei declarații pe propria răspundere conform alin. (3^1) operatorul economic nu a înregistrat obligații fiscale restante la bugetul general consolidat, de natura celor administrate de Agenția Națională de Administrare Fiscală, în sensul art. 157 din Legea nr. 207/2015 privind Codul de procedură fiscală, cu modificările și completările ulterioare, pentru care s-a dispus executarea garanției și a fost începută procedura de executare silită, operatorul economic se consideră că nu mai prezintă risc fiscal ridicat în sensul alin. (3^4).</w:t>
      </w:r>
    </w:p>
    <w:p>
      <w:pPr>
        <w:keepNext w:val="false"/>
      </w:pPr>
      <w:r>
        <w:rPr>
          <w:b w:val="false"/>
          <w:bCs w:val="false"/>
        </w:rPr>
        <w:t xml:space="preserve">(la 01-02-2025,</w:t>
      </w:r>
    </w:p>
    <w:p>
      <w:pPr>
        <w:keepNext/>
      </w:pPr>
      <w:r>
        <w:rPr>
          <w:b/>
          <w:bCs/>
        </w:rPr>
        <w:t xml:space="preserve">Articolul 435 , Sectiunea a 22-a , Capitolul I , Titlul VIII a fost completat de Punctul 27.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(3^9) Activitatea de monitorizare și control al activității desfășurate de operatorii economici prevăzuți la alin. (3^1) se stabilește prin ordin comun al președintelui Agenției Naționale de Administrare Fiscală și al președintelui Autorității Vamale Române.</w:t>
      </w:r>
    </w:p>
    <w:p>
      <w:pPr>
        <w:keepNext w:val="false"/>
      </w:pPr>
      <w:r>
        <w:rPr>
          <w:b w:val="false"/>
          <w:bCs w:val="false"/>
        </w:rPr>
        <w:t xml:space="preserve">(la 01-02-2025,</w:t>
      </w:r>
    </w:p>
    <w:p>
      <w:pPr>
        <w:keepNext/>
      </w:pPr>
      <w:r>
        <w:rPr>
          <w:b/>
          <w:bCs/>
        </w:rPr>
        <w:t xml:space="preserve">Articolul 435 , Sectiunea a 22-a , Capitolul I , Titlul VIII a fost completat de Punctul 27.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419/1.207/2025 privind stabilirea activității de monitorizare și control al activității desfășurate de operatorii economici prevăzuți la art. 435 alin. (3^1) din Legea nr. 227/2015 privind Codul fiscal, publicat în MONITORUL OFICIAL nr. 261 din 25 martie 2025.</w:t>
      </w:r>
    </w:p>
    <w:p>
      <w:pPr>
        <w:keepNext w:val="false"/>
      </w:pPr>
      <w:r>
        <w:rPr>
          <w:b w:val="false"/>
          <w:bCs w:val="false"/>
        </w:rPr>
        <w:t xml:space="preserve">(3^10) La propunerea organelor de control, autoritatea competentă revocă documentul care atestă înregistrarea la autoritatea competentă conform alin. (3), în termen de maximum 3 zile calendaristice de la data primirii propunerii de revocare, în următoarele situații:</w:t>
      </w:r>
    </w:p>
    <w:p>
      <w:pPr>
        <w:keepNext w:val="false"/>
      </w:pPr>
      <w:r>
        <w:rPr>
          <w:b w:val="false"/>
          <w:bCs w:val="false"/>
        </w:rPr>
        <w:t xml:space="preserve">a) atunci când titularul acestuia nu respectă prevederile alin. (3^1)-(3^3);</w:t>
      </w:r>
    </w:p>
    <w:p>
      <w:pPr>
        <w:keepNext w:val="false"/>
      </w:pPr>
      <w:r>
        <w:rPr>
          <w:b w:val="false"/>
          <w:bCs w:val="false"/>
        </w:rPr>
        <w:t xml:space="preserve">b) atunci când titularul acestuia depășește cantitatea de produse accizabile înscrisă în declarația prevăzută la alin. (3^1).</w:t>
      </w:r>
    </w:p>
    <w:p>
      <w:pPr>
        <w:keepNext w:val="false"/>
      </w:pPr>
      <w:r>
        <w:rPr>
          <w:b w:val="false"/>
          <w:bCs w:val="false"/>
        </w:rPr>
        <w:t xml:space="preserve">(la 01-02-2025,</w:t>
      </w:r>
    </w:p>
    <w:p>
      <w:pPr>
        <w:keepNext/>
      </w:pPr>
      <w:r>
        <w:rPr>
          <w:b/>
          <w:bCs/>
        </w:rPr>
        <w:t xml:space="preserve">Articolul 435 , Sectiunea a 22-a , Capitolul I , Titlul VIII a fost completat de Punctul 27.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(3^11) Decizia prin care autoritatea competentă a hotărât revocarea documentului care atestă înregistrarea la autoritatea competentă se comunică operatorului economic. Comunicarea se realizează prin remitere la domiciliul fiscal al operatorului economic prevăzut la alin. (3^1) potrivit dispozițiilor art. 47 alin. (8)-(10) din Legea nr. 207/2015, cu modificările și completările ulterioare. În situația în care operatorul economic prevăzut la alin. (3^1) nu este găsit la domiciliul fiscal se afișează pe ușa acestuia o înștiințare potrivit art. 47 alin. (9) din Legea nr. 207/2015, cu modificările și completările ulterioare, și decizia se consideră comunicată la data afișării înștiințării.</w:t>
      </w:r>
    </w:p>
    <w:p>
      <w:pPr>
        <w:keepNext w:val="false"/>
      </w:pPr>
      <w:r>
        <w:rPr>
          <w:b w:val="false"/>
          <w:bCs w:val="false"/>
        </w:rPr>
        <w:t xml:space="preserve">(la 01-02-2025,</w:t>
      </w:r>
    </w:p>
    <w:p>
      <w:pPr>
        <w:keepNext/>
      </w:pPr>
      <w:r>
        <w:rPr>
          <w:b/>
          <w:bCs/>
        </w:rPr>
        <w:t xml:space="preserve">Articolul 435 , Sectiunea a 22-a , Capitolul I , Titlul VIII a fost completat de Punctul 27.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(3^12) Operatorul economic prevăzut la alin. (3^1) nemulțumit poate contesta decizia de revocare a documentului care atestă înregistrarea la autoritatea competentă, la structura cu atribuții de soluționare a contestațiilor din cadrul Ministerului Finanțelor - aparat central, potrivit legislației privind contenciosul administrativ.</w:t>
      </w:r>
    </w:p>
    <w:p>
      <w:pPr>
        <w:keepNext w:val="false"/>
      </w:pPr>
      <w:r>
        <w:rPr>
          <w:b w:val="false"/>
          <w:bCs w:val="false"/>
        </w:rPr>
        <w:t xml:space="preserve">(la 01-02-2025,</w:t>
      </w:r>
    </w:p>
    <w:p>
      <w:pPr>
        <w:keepNext/>
      </w:pPr>
      <w:r>
        <w:rPr>
          <w:b/>
          <w:bCs/>
        </w:rPr>
        <w:t xml:space="preserve">Articolul 435 , Sectiunea a 22-a , Capitolul I , Titlul VIII a fost completat de Punctul 27.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(3^13) Contestarea deciziei de revocare a documentului care atestă înregistrarea la autoritatea competentă nu suspendă efectele juridice ale acestei decizii pe perioada soluționării contestației în procedură administrativă.</w:t>
      </w:r>
    </w:p>
    <w:p>
      <w:pPr>
        <w:keepNext w:val="false"/>
      </w:pPr>
      <w:r>
        <w:rPr>
          <w:b w:val="false"/>
          <w:bCs w:val="false"/>
        </w:rPr>
        <w:t xml:space="preserve">(la 01-02-2025,</w:t>
      </w:r>
    </w:p>
    <w:p>
      <w:pPr>
        <w:keepNext/>
      </w:pPr>
      <w:r>
        <w:rPr>
          <w:b/>
          <w:bCs/>
        </w:rPr>
        <w:t xml:space="preserve">Articolul 435 , Sectiunea a 22-a , Capitolul I , Titlul VIII a fost completat de Punctul 27.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(3^14) În vederea obținerii atestatului de comercializare angro cu depozitare de produse energetice - benzine, motorine, petrol lampant, biocombustibili - și a atestatului de comercializare angro fără depozitare de produse energetice - benzine, motorine, petrol lampant, biocombustibili -, angrosiștii au următoarele obligații:</w:t>
      </w:r>
    </w:p>
    <w:p>
      <w:pPr>
        <w:keepNext w:val="false"/>
      </w:pPr>
      <w:r>
        <w:rPr>
          <w:b w:val="false"/>
          <w:bCs w:val="false"/>
        </w:rPr>
        <w:t xml:space="preserve">a) să constituie o garanție de 2.500.000 lei, sub forma prevăzută la art. 348 alin. (1). În situația în care organele competente constată indiciile săvârșirii unei infracțiuni și evaluează prejudiciul, operatorul economic are obligația de a reîntregi garanția la nivelul prejudiciului, cu excepția situației în care garanția este îndestulătoare;</w:t>
      </w:r>
    </w:p>
    <w:p>
      <w:pPr>
        <w:keepNext w:val="false"/>
      </w:pPr>
      <w:r>
        <w:rPr>
          <w:b w:val="false"/>
          <w:bCs w:val="false"/>
        </w:rPr>
        <w:t xml:space="preserve">b) să dețină în proprietate active corporale fixe în valoare de minimum 2.500.000 lei, stabilite printr-un raport de expertiză/ evaluare.</w:t>
      </w:r>
    </w:p>
    <w:p>
      <w:pPr>
        <w:keepNext w:val="false"/>
      </w:pPr>
      <w:r>
        <w:rPr>
          <w:b w:val="false"/>
          <w:bCs w:val="false"/>
        </w:rPr>
        <w:t xml:space="preserve">(la 31-03-2026,</w:t>
      </w:r>
    </w:p>
    <w:p>
      <w:pPr>
        <w:keepNext/>
      </w:pPr>
      <w:r>
        <w:rPr>
          <w:b/>
          <w:bCs/>
        </w:rPr>
        <w:t xml:space="preserve">Articolul 435 , Sectiunea a 22-a , Capitolul I , Titlul VIII a fost completat de Punctul 42. , Articolul I din ORDONANȚA DE URGENȚĂ nr. 89 din 23 decembrie 2025, publicată în MONITORUL OFICIAL nr. 1203 din 24 decembrie 2025, astfel cum a fost modificat de către punctul 16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(3^15) În vederea obținerii atestatului de comercializare angro, operatorii economici prevăzuți la alin. (3) care doresc să distribuie și să comercializeze angro produse energetice - gaz petrolier lichefiat, păcură, băuturi alcoolice, altele decât vinurile, și tutun prelucrat - au obligația să constituie o garanție de 250.000 lei, sub forma prevăzută la art. 348 alin. (1). În situația în care organele competente constată indiciile săvârșirii unei infracțiuni și evaluează prejudiciul, operatorul economic are obligația de a reîntregi garanția la nivelul prejudiciului, cu excepția situației în care garanția este îndestulătoare.</w:t>
      </w:r>
    </w:p>
    <w:p>
      <w:pPr>
        <w:keepNext w:val="false"/>
      </w:pPr>
      <w:r>
        <w:rPr>
          <w:b w:val="false"/>
          <w:bCs w:val="false"/>
        </w:rPr>
        <w:t xml:space="preserve">(la 08-05-2026,</w:t>
      </w:r>
    </w:p>
    <w:p>
      <w:pPr>
        <w:keepNext w:val="false"/>
      </w:pPr>
      <w:r>
        <w:rPr>
          <w:b w:val="false"/>
          <w:bCs w:val="false"/>
        </w:rPr>
        <w:t xml:space="preserve">Alineatul (3^15) , Articolul 435 , Sectiunea a 22-a , Capitolul I , Titlul VIII a fost modificat de Articolul XI din ORDONANȚA DE URGENȚĂ nr. 38 din 4 mai 2026, publicată în MONITORUL OFICIAL nr. 393 din 8 mai 2026</w:t>
      </w:r>
    </w:p>
    <w:p>
      <w:pPr>
        <w:keepNext w:val="false"/>
      </w:pPr>
      <w:r>
        <w:rPr>
          <w:b w:val="false"/>
          <w:bCs w:val="false"/>
        </w:rPr>
        <w:t xml:space="preserve">)</w:t>
      </w:r>
    </w:p>
    <w:p>
      <w:pPr>
        <w:keepNext w:val="false"/>
      </w:pPr>
      <w:r>
        <w:rPr>
          <w:b w:val="false"/>
          <w:bCs w:val="false"/>
        </w:rPr>
        <w:t xml:space="preserve">(3^16) Este interzisă comercializarea de către angrosistul de produse energetice fără depozitare către alți cumpărători decât consumatori finali sau stații de distribuție carburanți.</w:t>
      </w:r>
    </w:p>
    <w:p>
      <w:pPr>
        <w:keepNext w:val="false"/>
      </w:pPr>
      <w:r>
        <w:rPr>
          <w:b w:val="false"/>
          <w:bCs w:val="false"/>
        </w:rPr>
        <w:t xml:space="preserve">(la 31-03-2026,</w:t>
      </w:r>
    </w:p>
    <w:p>
      <w:pPr>
        <w:keepNext/>
      </w:pPr>
      <w:r>
        <w:rPr>
          <w:b/>
          <w:bCs/>
        </w:rPr>
        <w:t xml:space="preserve">Articolul 435 , Sectiunea a 22-a , Capitolul I , Titlul VIII a fost completat de Punctul 42. , Articolul I din ORDONANȚA DE URGENȚĂ nr. 89 din 23 decembrie 2025, publicată în MONITORUL OFICIAL nr. 1203 din 24 decembrie 2025, astfel cum a fost modificat de către punctul 16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(3^17) Fac excepție de la alin. (3^15) operatorii economici cărora le revin obligațiile prevăzute la alin. (3^14).</w:t>
      </w:r>
    </w:p>
    <w:p>
      <w:pPr>
        <w:keepNext w:val="false"/>
      </w:pPr>
      <w:r>
        <w:rPr>
          <w:b w:val="false"/>
          <w:bCs w:val="false"/>
        </w:rPr>
        <w:t xml:space="preserve">(la 31-03-2026,</w:t>
      </w:r>
    </w:p>
    <w:p>
      <w:pPr>
        <w:keepNext/>
      </w:pPr>
      <w:r>
        <w:rPr>
          <w:b/>
          <w:bCs/>
        </w:rPr>
        <w:t xml:space="preserve">Articolul 435 , Sectiunea a 22-a , Capitolul I , Titlul VIII a fost completat de Punctul 42. , Articolul I din ORDONANȚA DE URGENȚĂ nr. 89 din 23 decembrie 2025, publicată în MONITORUL OFICIAL nr. 1203 din 24 decembrie 2025, astfel cum a fost modificat de către punctul 16 al articolului 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(4) Operatorii economici care intenționează să comercializeze în sistem en détail produse energetice - benzine, motorine, petrol lampant, gaz petrolier lichefiat, păcură și biocombustibili - sunt obligați să se înregistreze la autoritatea competentă potrivit prevederilor stabilite prin ordin al președintelui Autorității Vamale Române. Procedura de înregistrare nu intră sub incidența prevederilor legale privind procedura aprobării tacite.</w:t>
      </w:r>
    </w:p>
    <w:p>
      <w:pPr>
        <w:keepNext w:val="false"/>
      </w:pPr>
      <w:r>
        <w:rPr>
          <w:b w:val="false"/>
          <w:bCs w:val="false"/>
        </w:rPr>
        <w:t xml:space="preserve">(la 31-03-2026,</w:t>
      </w:r>
    </w:p>
    <w:p>
      <w:pPr>
        <w:keepNext w:val="false"/>
      </w:pPr>
      <w:r>
        <w:rPr>
          <w:b w:val="false"/>
          <w:bCs w:val="false"/>
        </w:rPr>
        <w:t xml:space="preserve">Alineatul (4) , Articolul 435 , Sectiunea a 22-a , Capitolul I , Titlul VIII a fost modificat de Punctul 43.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(5) Nu intră sub incidența alin. (3) antrepozitarii autorizați pentru locurile autorizate ca antrepozite fiscale, destinatarii înregistrați și destinatarii certificați pentru locurile declarate pentru recepția produselor accizabile, respectiv micii producători independenți de vinuri liniștite pentru spațiile de producție declarate.</w:t>
      </w:r>
    </w:p>
    <w:p>
      <w:pPr>
        <w:keepNext w:val="false"/>
      </w:pPr>
      <w:r>
        <w:rPr>
          <w:b w:val="false"/>
          <w:bCs w:val="false"/>
        </w:rPr>
        <w:t xml:space="preserve">(la 31-03-2026,</w:t>
      </w:r>
    </w:p>
    <w:p>
      <w:pPr>
        <w:keepNext w:val="false"/>
      </w:pPr>
      <w:r>
        <w:rPr>
          <w:b w:val="false"/>
          <w:bCs w:val="false"/>
        </w:rPr>
        <w:t xml:space="preserve">Alineatul (5) , Articolul 435 , Sectiunea a 22-a , Capitolul I , Titlul VIII a fost modificat de Punctul 2. , Articolul III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(5^1) Micii producători independenți de vinuri liniștite, indiferent de numărul punctelor de lucru înregistrate în vederea valorificării producției proprii, au obligația de a obține atestatul de distribuție și comercializare angro numai în cazul în care comercializează produse accizabile, altele decât cele din producția proprie.</w:t>
      </w:r>
    </w:p>
    <w:p>
      <w:pPr>
        <w:keepNext w:val="false"/>
      </w:pPr>
      <w:r>
        <w:rPr>
          <w:b w:val="false"/>
          <w:bCs w:val="false"/>
        </w:rPr>
        <w:t xml:space="preserve">(la 31-03-2026,</w:t>
      </w:r>
    </w:p>
    <w:p>
      <w:pPr>
        <w:keepNext/>
      </w:pPr>
      <w:r>
        <w:rPr>
          <w:b/>
          <w:bCs/>
        </w:rPr>
        <w:t xml:space="preserve">Articolul 435 , Sectiunea a 22-a , Capitolul I , Titlul VIII a fost completat de Punctul 3. , Articolul III din ORDONANȚA DE URGENȚĂ nr. 13 din 5 martie 2026, publicată în MONITORUL OFICIAL nr. 181 din 9 martie 2026</w:t>
      </w:r>
    </w:p>
    <w:p>
      <w:pPr>
        <w:keepNext w:val="false"/>
      </w:pPr>
      <w:r>
        <w:rPr>
          <w:b w:val="false"/>
          <w:bCs w:val="false"/>
        </w:rPr>
        <w:t xml:space="preserve">)</w:t>
      </w:r>
    </w:p>
    <w:p>
      <w:pPr>
        <w:keepNext w:val="false"/>
      </w:pPr>
      <w:r>
        <w:rPr>
          <w:b w:val="false"/>
          <w:bCs w:val="false"/>
        </w:rPr>
        <w:t xml:space="preserve">(6) Băuturile alcoolice livrate de operatorii economici producători către operatorii economici distribuitori sau comercianți angro sunt însoțite și de o copie a certificatului de marcă al producătorului, din care să rezulte că marca îi aparține. Ambalajele în care sunt prezentate băuturile alcoolice trebuie să conțină și informații privind producătorul.</w:t>
      </w:r>
    </w:p>
    <w:p>
      <w:pPr>
        <w:keepNext w:val="false"/>
      </w:pPr>
      <w:r>
        <w:rPr>
          <w:b w:val="false"/>
          <w:bCs w:val="false"/>
        </w:rPr>
        <w:t xml:space="preserve">(7) Operatorii economici distribuitori și comercianții angro sau en detail de băuturi alcoolice, tutun prelucrat și produse energetice răspund pentru proveniența nelegală a produselor deținute.</w:t>
      </w:r>
    </w:p>
    <w:p>
      <w:pPr>
        <w:keepNext w:val="false"/>
      </w:pPr>
      <w:r>
        <w:rPr>
          <w:b w:val="false"/>
          <w:bCs w:val="false"/>
        </w:rPr>
        <w:t xml:space="preserve">(8) Toate reziduurile de produse energetice rezultate din exploatare, în alte locații decât antrepozitele fiscale, precum și uleiurile uzate pot fi cedate sau vândute pentru prelucrare în vederea obținerii de produse accizabile numai către un antrepozit fiscal de producție ori pot fi supuse operațiilor de ecologizare, în condițiile prevăzute de normele metodologice.</w:t>
      </w:r>
    </w:p>
    <w:p>
      <w:pPr>
        <w:keepNext w:val="false"/>
      </w:pPr>
      <w:r>
        <w:rPr>
          <w:b w:val="false"/>
          <w:bCs w:val="false"/>
        </w:rPr>
        <w:t xml:space="preserve">(9) În cazul comercializării și transportului de tutun brut și tutun parțial prelucrat, trebuie îndeplinite următoarele cerințe:</w:t>
      </w:r>
    </w:p>
    <w:p>
      <w:pPr>
        <w:keepNext w:val="false"/>
      </w:pPr>
      <w:r>
        <w:rPr>
          <w:b w:val="false"/>
          <w:bCs w:val="false"/>
        </w:rPr>
        <w:t xml:space="preserve">a) operatorii economici care doresc să comercializeze tutun brut sau tutun parțial prelucrat provenit din operațiuni proprii de import, din achiziții intracomunitare proprii sau din producția internă proprie pot desfășura această activitate numai în baza unei autorizații eliberate în acest scop de către autoritatea competentă potrivit prevederilor stabilite prin ordin al președintelui Autorității Vamale Române;</w:t>
      </w:r>
    </w:p>
    <w:p>
      <w:pPr>
        <w:keepNext w:val="false"/>
      </w:pPr>
      <w:r>
        <w:rPr>
          <w:b w:val="false"/>
          <w:bCs w:val="false"/>
        </w:rPr>
        <w:t xml:space="preserve">(la 17-03-2022,</w:t>
      </w:r>
    </w:p>
    <w:p>
      <w:pPr>
        <w:keepNext w:val="false"/>
      </w:pPr>
      <w:r>
        <w:rPr>
          <w:b w:val="false"/>
          <w:bCs w:val="false"/>
        </w:rPr>
        <w:t xml:space="preserve">Litera a) din Alineatul (9) , Articolul 435 , Sectiunea a 22-a , Capitolul I , Titlul VIII a fost modificată de Punctul 21,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b) tutunul brut sau tutunul parțial prelucrat poate fi comercializat către un operator economic din România numai dacă acesta este autorizat ca antrepozitar pentru producția de tutun prelucrat sau ca unitate autorizată ca prim-procesatoare, deplasarea tutunului efectuându-se direct către antrepozitul fiscal sau către unitatea prim-procesatoare autorizată;</w:t>
      </w:r>
    </w:p>
    <w:p>
      <w:pPr>
        <w:keepNext w:val="false"/>
      </w:pPr>
      <w:r>
        <w:rPr>
          <w:b w:val="false"/>
          <w:bCs w:val="false"/>
        </w:rPr>
        <w:t xml:space="preserve">(la 24-10-2024,</w:t>
      </w:r>
    </w:p>
    <w:p>
      <w:pPr>
        <w:keepNext w:val="false"/>
      </w:pPr>
      <w:r>
        <w:rPr>
          <w:b w:val="false"/>
          <w:bCs w:val="false"/>
        </w:rPr>
        <w:t xml:space="preserve">Litera b) , Alineatul (9) , Articolul 435 , Sectiunea a 22-a , Capitolul I , Titlul VIII a fost modificată de Punctul 5. , Articolul I din ORDONANȚA DE URGENȚĂ nr. 123 din 23 octombrie 2024, publicată în MONITORUL OFICIAL nr. 1070 din 24 octombrie 2024</w:t>
      </w:r>
    </w:p>
    <w:p>
      <w:pPr>
        <w:keepNext w:val="false"/>
      </w:pPr>
      <w:r>
        <w:rPr>
          <w:b w:val="false"/>
          <w:bCs w:val="false"/>
        </w:rPr>
        <w:t xml:space="preserve">)</w:t>
      </w:r>
    </w:p>
    <w:p>
      <w:pPr>
        <w:keepNext w:val="false"/>
      </w:pPr>
      <w:r>
        <w:rPr>
          <w:b w:val="false"/>
          <w:bCs w:val="false"/>
        </w:rPr>
        <w:t xml:space="preserve">c) orice deplasare de tutun brut sau de tutun parțial prelucrat pe teritoriul României, realizată de operatorii economici prevăzuți la lit. a), trebuie să fie însoțită de un document comercial în care se înscrie numărul autorizației operatorului economic.</w:t>
      </w:r>
    </w:p>
    <w:p>
      <w:pPr>
        <w:keepNext w:val="false"/>
      </w:pPr>
      <w:r>
        <w:rPr>
          <w:b w:val="false"/>
          <w:bCs w:val="false"/>
        </w:rPr>
        <w:t xml:space="preserve">(9^1) În sensul alin. (9), tutunul brut include și tutunul frunză neprelucrată, înainte de a fi introdus în procesul de fermentare, astfel cum este definit la art. 1 lit. a) din Ordonanța de urgență a Guvernului nr. 186/2001 privind instituirea sistemului de declarații de livrare a tutunului brut, aprobată cu modificări prin Legea nr. 326/2002.</w:t>
      </w:r>
    </w:p>
    <w:p>
      <w:pPr>
        <w:keepNext w:val="false"/>
      </w:pPr>
      <w:r>
        <w:rPr>
          <w:b w:val="false"/>
          <w:bCs w:val="false"/>
        </w:rPr>
        <w:t xml:space="preserve">(la 01-07-2024,</w:t>
      </w:r>
    </w:p>
    <w:p>
      <w:pPr>
        <w:keepNext/>
      </w:pPr>
      <w:r>
        <w:rPr>
          <w:b/>
          <w:bCs/>
        </w:rPr>
        <w:t xml:space="preserve">Articolul 435 , Sectiunea a 22-a , Capitolul I , Titlul VIII a fost completat de Punctul 4. , Litera B. , Articolul I din ORDONANȚA DE URGENȚĂ nr. 78 din 21 iunie 2024, publicată în MONITORUL OFICIAL nr. 596 din 26 iunie 2024</w:t>
      </w:r>
    </w:p>
    <w:p>
      <w:pPr>
        <w:keepNext w:val="false"/>
      </w:pPr>
      <w:r>
        <w:rPr>
          <w:b w:val="false"/>
          <w:bCs w:val="false"/>
        </w:rPr>
        <w:t xml:space="preserve">)</w:t>
      </w:r>
    </w:p>
    <w:p>
      <w:pPr>
        <w:keepNext w:val="false"/>
      </w:pPr>
      <w:r>
        <w:rPr>
          <w:b w:val="false"/>
          <w:bCs w:val="false"/>
        </w:rPr>
        <w:t xml:space="preserve">(10) Atunci când nu se respectă una dintre prevederile alin. (9), intervine ca sancțiune exigibilitatea accizelor, suma de plată fiind determinată pe baza accizei datorate pentru alte tutunuri de fumat.</w:t>
      </w:r>
    </w:p>
    <w:p>
      <w:pPr>
        <w:keepNext w:val="false"/>
      </w:pPr>
      <w:r>
        <w:rPr>
          <w:b w:val="false"/>
          <w:bCs w:val="false"/>
        </w:rPr>
        <w:t xml:space="preserve">(11) Prin derogare de la prevederile Ordonanței Guvernului nr. 99/2000 privind comercializarea produselor și serviciilor de piață, republicată, cu modificările și completările ulterioare, vânzările cu prime către consumator nu se aplică pentru produsele accizabile supuse regimului de marcare prin timbre sau banderole prevăzute la art. 421. Prin consumator se înțelege persoana definită la art. 4 lit. a) din Ordonanța Guvernului nr. 99/2000, republicată, cu modificările și completările ulterioare.</w:t>
      </w:r>
    </w:p>
    <w:p>
      <w:pPr>
        <w:keepNext w:val="false"/>
      </w:pPr>
      <w:r>
        <w:rPr>
          <w:b w:val="false"/>
          <w:bCs w:val="false"/>
        </w:rPr>
        <w:t xml:space="preserve">(12) Pentru produsele energetice - benzine, motorine, petrol lampant și gaz petrolier lichefiat -, prin normele metodologice se stabilește tratamentul din punctul de vedere al accizelor pentru diferențele cantitative constatate în afara regimului suspensiv de accize.</w:t>
      </w:r>
    </w:p>
    <w:p>
      <w:pPr>
        <w:keepNext w:val="false"/>
      </w:pPr>
      <w:r>
        <w:rPr>
          <w:b w:val="false"/>
          <w:bCs w:val="false"/>
        </w:rPr>
        <w:t xml:space="preserve">(13) Operatorii economici prevăzuți la alin. (3) au obligația să înștiințeze Comisia despre orice modificare pe care o aduc datelor pe baza cărora este efectuată înregistrarea, stabilită potrivit prevederilor ordinului președintelui Agenției Naționale de Administrare Fiscală, în termen de 30 de zile de la producerea modificării.</w:t>
      </w:r>
    </w:p>
    <w:p>
      <w:pPr>
        <w:keepNext w:val="false"/>
      </w:pPr>
      <w:r>
        <w:rPr>
          <w:b w:val="false"/>
          <w:bCs w:val="false"/>
        </w:rPr>
        <w:t xml:space="preserve">(la 31-03-2026,</w:t>
      </w:r>
    </w:p>
    <w:p>
      <w:pPr>
        <w:keepNext w:val="false"/>
      </w:pPr>
      <w:r>
        <w:rPr>
          <w:b w:val="false"/>
          <w:bCs w:val="false"/>
        </w:rPr>
        <w:t xml:space="preserve">Alineatul (13) , Articolul 435 , Sectiunea a 22-a , Capitolul I , Titlul VIII a fost modificat de Punctul 43.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(14) Operatorii economici prevăzuți la alin. (4) au obligația să înștiințeze autoritatea vamală teritorială despre orice modificare pe care o aduc datelor pe baza cărora este efectuată înregistrarea, stabilită potrivit prevederilor ordinului președintelui Autorității Vamale Române, în termen de 30 de zile de la producerea modificării.</w:t>
      </w:r>
    </w:p>
    <w:p>
      <w:pPr>
        <w:keepNext w:val="false"/>
      </w:pPr>
      <w:r>
        <w:rPr>
          <w:b w:val="false"/>
          <w:bCs w:val="false"/>
        </w:rPr>
        <w:t xml:space="preserve">(la 31-03-2026,</w:t>
      </w:r>
    </w:p>
    <w:p>
      <w:pPr>
        <w:keepNext/>
      </w:pPr>
      <w:r>
        <w:rPr>
          <w:b/>
          <w:bCs/>
        </w:rPr>
        <w:t xml:space="preserve">Articolul 435 , Sectiunea a 22-a , Capitolul I , Titlul VIII a fost completat de Punctul 44.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(3) al articolului IV din ORDONANȚA DE URGENȚĂ nr. 89 din 23 decembrie 2025, publicată în MONITORUL OFICIAL nr. 1203 din 24 decembrie 2025, în termen de 60 de zile de la data publicării prezentei ordonanțe de urgență se emit ordinele președintelui Agenției Naționale de Administrare Fiscală, prevăzute la art. 435 alin. (3), (3^1) și (13) din Legea nr. 227/2015, cu modificările și completările ulterioare, care se publică în Monitorul Oficial al României, Partea I.</w:t>
      </w:r>
    </w:p>
    <w:p>
      <w:pPr>
        <w:keepNext w:val="false"/>
      </w:pPr>
      <w:r>
        <w:rPr>
          <w:b w:val="false"/>
          <w:bCs w:val="false"/>
        </w:rPr>
        <w:t xml:space="preserve">Conform alineatului (4) al articolului IV din ORDONANȚA DE URGENȚĂ nr. 89 din 23 decembrie 2025, publicată în MONITORUL OFICIAL nr. 1203 din 24 decembrie 2025, în termen de 60 de zile de la data publicării prezentei ordonanțe de urgență se emit ordinele președintelui Autorității Vamale Române, prevăzute la art. 435 alin. (4) și (14) din Legea nr. 227/2015, cu modificările și completările ulterioare, care se publică în Monitorul Oficial al României, Partea I.</w:t>
      </w:r>
    </w:p>
    <w:p>
      <w:pPr>
        <w:keepNext/>
      </w:pPr>
      <w:r>
        <w:rPr>
          <w:b/>
          <w:bCs/>
        </w:rPr>
        <w:t xml:space="preserve">Articolul 436</w:t>
      </w:r>
    </w:p>
    <w:p>
      <w:pPr>
        <w:keepNext w:val="false"/>
      </w:pPr>
      <w:r>
        <w:rPr>
          <w:b w:val="false"/>
          <w:bCs w:val="false"/>
        </w:rPr>
        <w:t xml:space="preserve">Decontările între operatorii economici</w:t>
      </w:r>
    </w:p>
    <w:p>
      <w:pPr>
        <w:keepNext w:val="false"/>
      </w:pPr>
      <w:r>
        <w:rPr>
          <w:b w:val="false"/>
          <w:bCs w:val="false"/>
        </w:rPr>
        <w:t xml:space="preserve">(1) Decontările între operatorii economici plătitori de accize și operatorii economici cumpărători de produse accizabile se fac integral prin unități bancare.</w:t>
      </w:r>
    </w:p>
    <w:p>
      <w:pPr>
        <w:keepNext w:val="false"/>
      </w:pPr>
      <w:r>
        <w:rPr>
          <w:b w:val="false"/>
          <w:bCs w:val="false"/>
        </w:rPr>
        <w:t xml:space="preserve">(2) Nu intră sub incidența prevederilor alin. (1):</w:t>
      </w:r>
    </w:p>
    <w:p>
      <w:pPr>
        <w:keepNext w:val="false"/>
      </w:pPr>
      <w:r>
        <w:rPr>
          <w:b w:val="false"/>
          <w:bCs w:val="false"/>
        </w:rPr>
        <w:t xml:space="preserve">a) comercializarea în regim en detail;</w:t>
      </w:r>
    </w:p>
    <w:p>
      <w:pPr>
        <w:keepNext w:val="false"/>
      </w:pPr>
      <w:r>
        <w:rPr>
          <w:b w:val="false"/>
          <w:bCs w:val="false"/>
        </w:rPr>
        <w:t xml:space="preserve">b) livrările de produse accizabile către operatorii economici care comercializează astfel de produse în sistem en detail;</w:t>
      </w:r>
    </w:p>
    <w:p>
      <w:pPr>
        <w:keepNext w:val="false"/>
      </w:pPr>
      <w:r>
        <w:rPr>
          <w:b w:val="false"/>
          <w:bCs w:val="false"/>
        </w:rPr>
        <w:t xml:space="preserve">c) livrările de produse accizabile, efectuate în cadrul sistemului de compensare a obligațiilor față de bugetul de stat, aprobate prin acte normative speciale. Sumele reprezentând accizele nu pot face obiectul compensărilor dacă actele normative speciale nu prevăd altfel sau dacă nu se face dovada plății accizelor la bugetul statului;</w:t>
      </w:r>
    </w:p>
    <w:p>
      <w:pPr>
        <w:keepNext w:val="false"/>
      </w:pPr>
      <w:r>
        <w:rPr>
          <w:b w:val="false"/>
          <w:bCs w:val="false"/>
        </w:rPr>
        <w:t xml:space="preserve">d) livrările de produse accizabile, în cazul compensărilor efectuate între operatorii economici prin intermediul Institutului de Management și Informatică, în conformitate cu prevederile legale în vigoare. Sumele reprezentând accizele nu pot face obiectul compensărilor dacă nu se face dovada plății accizelor la bugetul de stat.</w:t>
      </w:r>
    </w:p>
    <w:p>
      <w:pPr>
        <w:keepNext/>
      </w:pPr>
      <w:r>
        <w:rPr>
          <w:b/>
          <w:bCs/>
        </w:rPr>
        <w:t xml:space="preserve">Articolul 437</w:t>
      </w:r>
    </w:p>
    <w:p>
      <w:pPr>
        <w:keepNext w:val="false"/>
      </w:pPr>
      <w:r>
        <w:rPr>
          <w:b w:val="false"/>
          <w:bCs w:val="false"/>
        </w:rPr>
        <w:t xml:space="preserve">Valorificarea produselor accizabile intrate, potrivit legii, în proprietatea privată a statului sau care fac obiectul unei proceduri de executare silită</w:t>
      </w:r>
    </w:p>
    <w:p>
      <w:pPr>
        <w:keepNext w:val="false"/>
      </w:pPr>
      <w:r>
        <w:rPr>
          <w:b w:val="false"/>
          <w:bCs w:val="false"/>
        </w:rPr>
        <w:t xml:space="preserve">(1) Alcoolul etilic, băuturile alcoolice, precum și produsele energetice intrate, potrivit legii, în proprietatea privată a statului sau care fac obiectul unei proceduri de executare silită și care nu îndeplinesc condițiile legale de comercializare pot fi valorificate de către organele competente către antrepozite fiscale de producție numai în vederea procesării. În acest caz, livrarea se face, pe bază de factură, la prețuri care nu cuprind accizele.</w:t>
      </w:r>
    </w:p>
    <w:p>
      <w:pPr>
        <w:keepNext w:val="false"/>
      </w:pPr>
      <w:r>
        <w:rPr>
          <w:b w:val="false"/>
          <w:bCs w:val="false"/>
        </w:rPr>
        <w:t xml:space="preserve">(2) Alcoolul etilic, băuturile alcoolice, precum și produsele energetice intrate, potrivit legii, în proprietatea privată a statului sau care fac obiectul unei proceduri de executare silită și care îndeplinesc condițiile legale de comercializare se valorifică de organele competente către operatorii economici comercianți, pe bază de factură, la prețuri care cuprind și accizele.</w:t>
      </w:r>
    </w:p>
    <w:p>
      <w:pPr>
        <w:keepNext w:val="false"/>
      </w:pPr>
      <w:r>
        <w:rPr>
          <w:b w:val="false"/>
          <w:bCs w:val="false"/>
        </w:rPr>
        <w:t xml:space="preserve">(3) Circulația produselor accizabile prevăzute la alin. (1) și (2) intrate, potrivit legii, în proprietatea privată a statului sau care fac obiectul unei proceduri de executare silită nu intră sub incidența prevederilor secțiunii a 16-a.</w:t>
      </w:r>
    </w:p>
    <w:p>
      <w:pPr>
        <w:keepNext w:val="false"/>
      </w:pPr>
      <w:r>
        <w:rPr>
          <w:b w:val="false"/>
          <w:bCs w:val="false"/>
        </w:rPr>
        <w:t xml:space="preserve">(4) Produsele accizabile intrate în proprietatea privată a statului, care nu pot fi valorificate în condițiile prevăzute la alin. (1) și (2), se distrug în condițiile prevăzute în reglementările referitoare la modul și condițiile de valorificare a bunurilor intrate, potrivit legii, în proprietatea privată a statului.</w:t>
      </w:r>
    </w:p>
    <w:p>
      <w:pPr>
        <w:keepNext w:val="false"/>
      </w:pPr>
      <w:r>
        <w:rPr>
          <w:b w:val="false"/>
          <w:bCs w:val="false"/>
        </w:rPr>
        <w:t xml:space="preserve">(5) Persoanele care dobândesc bunuri accizabile potrivit alin. (1) și (2) trebuie să îndeplinească condițiile prevăzute de prezenta lege și normele de aplicare a acesteia.</w:t>
      </w:r>
    </w:p>
    <w:p>
      <w:pPr>
        <w:keepNext w:val="false"/>
      </w:pPr>
      <w:r>
        <w:rPr>
          <w:b w:val="false"/>
          <w:bCs w:val="false"/>
        </w:rPr>
        <w:t xml:space="preserve">(la 16-04-2020,</w:t>
      </w:r>
    </w:p>
    <w:p>
      <w:pPr>
        <w:keepNext/>
      </w:pPr>
      <w:r>
        <w:rPr>
          <w:b/>
          <w:bCs/>
        </w:rPr>
        <w:t xml:space="preserve">Articolul 437 din Sectiunea a 22-a , Capitolul I , Titlul VIII a fost modificat de Punctul 4, Articolul I din ORDONANȚA DE URGENȚĂ nr. 48 din 9 aprilie 2020, publicată în MONITORUL OFICIAL nr. 319 din 16 aprilie 2020</w:t>
      </w:r>
    </w:p>
    <w:p>
      <w:pPr>
        <w:keepNext w:val="false"/>
      </w:pPr>
      <w:r>
        <w:rPr>
          <w:b w:val="false"/>
          <w:bCs w:val="false"/>
        </w:rPr>
        <w:t xml:space="preserve">)</w:t>
      </w:r>
    </w:p>
    <w:p>
      <w:pPr>
        <w:keepNext/>
      </w:pPr>
      <w:r>
        <w:rPr>
          <w:b/>
          <w:bCs/>
        </w:rPr>
        <w:t xml:space="preserve">Articolul 438</w:t>
      </w:r>
    </w:p>
    <w:p>
      <w:pPr>
        <w:keepNext w:val="false"/>
      </w:pPr>
      <w:r>
        <w:rPr>
          <w:b w:val="false"/>
          <w:bCs w:val="false"/>
        </w:rPr>
        <w:t xml:space="preserve">Valorificarea produselor accizabile aflate în proprietatea operatorilor economici aflați în procedura falimentului</w:t>
      </w:r>
    </w:p>
    <w:p>
      <w:pPr>
        <w:keepNext w:val="false"/>
      </w:pPr>
      <w:r>
        <w:rPr>
          <w:b w:val="false"/>
          <w:bCs w:val="false"/>
        </w:rPr>
        <w:t xml:space="preserve">(1) Circulația produselor accizabile aflate în proprietatea operatorilor economici aflați în procedura falimentului prevăzută în Legea nr. 85/2014 privind procedurile de prevenire a insolvenței și de insolvență nu intră sub incidența prevederilor secțiunii a 16-a.</w:t>
      </w:r>
    </w:p>
    <w:p>
      <w:pPr>
        <w:keepNext w:val="false"/>
      </w:pPr>
      <w:r>
        <w:rPr>
          <w:b w:val="false"/>
          <w:bCs w:val="false"/>
        </w:rPr>
        <w:t xml:space="preserve">(2) Produsele accizabile aflate în proprietatea operatorilor economici aflați în procedura falimentului și care nu îndeplinesc condițiile legale de comercializare pot fi valorificate către antrepozitarii autorizați și numai în vederea procesării.</w:t>
      </w:r>
    </w:p>
    <w:p>
      <w:pPr>
        <w:keepNext w:val="false"/>
      </w:pPr>
      <w:r>
        <w:rPr>
          <w:b w:val="false"/>
          <w:bCs w:val="false"/>
        </w:rPr>
        <w:t xml:space="preserve">(3) În situația prevăzută la alin. (2), livrarea acestor produse se face în regim de supraveghere fiscală pe bază de factură care trebuie să respecte prevederile art. 319.</w:t>
      </w:r>
    </w:p>
    <w:p>
      <w:pPr>
        <w:keepNext w:val="false"/>
      </w:pPr>
      <w:r>
        <w:rPr>
          <w:b w:val="false"/>
          <w:bCs w:val="false"/>
        </w:rPr>
        <w:t xml:space="preserve">Capitolul II</w:t>
      </w:r>
    </w:p>
    <w:p>
      <w:pPr>
        <w:keepNext w:val="false"/>
      </w:pPr>
      <w:r>
        <w:rPr>
          <w:b w:val="false"/>
          <w:bCs w:val="false"/>
        </w:rPr>
        <w:t xml:space="preserve">Regimul accizelor nearmonizate</w:t>
      </w:r>
    </w:p>
    <w:p>
      <w:pPr>
        <w:keepNext/>
      </w:pPr>
      <w:r>
        <w:rPr>
          <w:b/>
          <w:bCs/>
        </w:rPr>
        <w:t xml:space="preserve">Articolul 439</w:t>
      </w:r>
    </w:p>
    <w:p>
      <w:pPr>
        <w:keepNext w:val="false"/>
      </w:pPr>
      <w:r>
        <w:rPr>
          <w:b w:val="false"/>
          <w:bCs w:val="false"/>
        </w:rPr>
        <w:t xml:space="preserve">(1) Accizele nearmonizate sunt venituri datorate la bugetul statului și care se colectează conform prevederilor prezentului capitol.</w:t>
      </w:r>
    </w:p>
    <w:p>
      <w:pPr>
        <w:keepNext w:val="false"/>
      </w:pPr>
      <w:r>
        <w:rPr>
          <w:b w:val="false"/>
          <w:bCs w:val="false"/>
        </w:rPr>
        <w:t xml:space="preserve">(2) Accizele nearmonizate sunt taxe speciale percepute asupra următoarelor produse cu potențial de risc redus:</w:t>
      </w:r>
    </w:p>
    <w:p>
      <w:pPr>
        <w:keepNext w:val="false"/>
      </w:pPr>
      <w:r>
        <w:rPr>
          <w:b w:val="false"/>
          <w:bCs w:val="false"/>
        </w:rPr>
        <w:t xml:space="preserve">a) produse care conțin tutun, destinate inhalării fără ardere, cu încadrarea tarifară NC 2404 11 00, inclusiv cele conținute în rezerve livrate împreună cu țigări electronice și alte dispozitive de vaporizare electrice personale similare de la codul NC 8543 40 00;</w:t>
      </w:r>
    </w:p>
    <w:p>
      <w:pPr>
        <w:keepNext w:val="false"/>
      </w:pPr>
      <w:r>
        <w:rPr>
          <w:b w:val="false"/>
          <w:bCs w:val="false"/>
        </w:rPr>
        <w:t xml:space="preserve">b) lichide cu sau fără nicotină, destinate inhalării fără ardere, cu încadrarea tarifară NC 2404 12 00, 2404 19 90, inclusiv cele conținute în rezerve livrate împreună cu țigări electronice și alte dispozitive de vaporizare electrice personale similare de la codul NC 8543 40 00;</w:t>
      </w:r>
    </w:p>
    <w:p>
      <w:pPr>
        <w:keepNext w:val="false"/>
      </w:pPr>
      <w:r>
        <w:rPr>
          <w:b w:val="false"/>
          <w:bCs w:val="false"/>
        </w:rPr>
        <w:t xml:space="preserve">c) produse destinate inhalării fără ardere, care conțin înlocuitori de tutun, cu sau fără nicotină, cu încadrarea tarifară NC 2404 12 00, 2404 19 10, inclusiv cele conținute în rezerve livrate împreună cu țigări electronice și alte dispozitive de vaporizare electrice personale similare de la codul NC 8543 40 00;</w:t>
      </w:r>
    </w:p>
    <w:p>
      <w:pPr>
        <w:keepNext w:val="false"/>
      </w:pPr>
      <w:r>
        <w:rPr>
          <w:b w:val="false"/>
          <w:bCs w:val="false"/>
        </w:rPr>
        <w:t xml:space="preserve">d) băuturi nealcoolice cu zahăr adăugat pentru care nivelul total de zahăr este cuprins între 5 g-8 g/100 ml;</w:t>
      </w:r>
    </w:p>
    <w:p>
      <w:pPr>
        <w:keepNext w:val="false"/>
      </w:pPr>
      <w:r>
        <w:rPr>
          <w:b w:val="false"/>
          <w:bCs w:val="false"/>
        </w:rPr>
        <w:t xml:space="preserve">e) băuturi nealcoolice cu zahăr adăugat pentru care nivelul total de zahăr este peste 8 g/100 ml.</w:t>
      </w:r>
    </w:p>
    <w:p>
      <w:pPr>
        <w:keepNext w:val="false"/>
      </w:pPr>
      <w:r>
        <w:rPr>
          <w:b w:val="false"/>
          <w:bCs w:val="false"/>
        </w:rPr>
        <w:t xml:space="preserve">f) produse cu nicotină, care nu conțin tutun, destinate consumului pe cale orală, prezentate sub formă de pulbere sau particule sau în orice combinație a formelor respective, comercializate în porții ambalate în pliculețe, cu încadrarea tarifară NC 2404 91 90;</w:t>
      </w:r>
    </w:p>
    <w:p>
      <w:pPr>
        <w:keepNext w:val="false"/>
      </w:pPr>
      <w:r>
        <w:rPr>
          <w:b w:val="false"/>
          <w:bCs w:val="false"/>
        </w:rPr>
        <w:t xml:space="preserve">(la 01-06-2024,</w:t>
      </w:r>
    </w:p>
    <w:p>
      <w:pPr>
        <w:keepNext w:val="false"/>
      </w:pPr>
      <w:r>
        <w:rPr>
          <w:b w:val="false"/>
          <w:bCs w:val="false"/>
        </w:rPr>
        <w:t xml:space="preserve">Alineatul (2) , Articolul 439 , Capitolul II , Titlul VIII a fost completat de Punctul 2. , Articolul IV din ORDONANȚA DE URGENȚĂ nr. 43 din 30 aprilie 2024, publicată în MONITORUL OFICIAL nr. 409 din 30 aprilie 2024</w:t>
      </w:r>
    </w:p>
    <w:p>
      <w:pPr>
        <w:keepNext w:val="false"/>
      </w:pPr>
      <w:r>
        <w:rPr>
          <w:b w:val="false"/>
          <w:bCs w:val="false"/>
        </w:rPr>
        <w:t xml:space="preserve">)</w:t>
      </w:r>
    </w:p>
    <w:p>
      <w:pPr>
        <w:keepNext w:val="false"/>
      </w:pPr>
      <w:r>
        <w:rPr>
          <w:b w:val="false"/>
          <w:bCs w:val="false"/>
        </w:rPr>
        <w:t xml:space="preserve">g) tutunuri pentru mestecat și tutunuri pentru uz nazal de la codul NC 2403 99 10 00.</w:t>
      </w:r>
    </w:p>
    <w:p>
      <w:pPr>
        <w:keepNext w:val="false"/>
      </w:pPr>
      <w:r>
        <w:rPr>
          <w:b w:val="false"/>
          <w:bCs w:val="false"/>
        </w:rPr>
        <w:t xml:space="preserve">(la 15-12-2025,</w:t>
      </w:r>
    </w:p>
    <w:p>
      <w:pPr>
        <w:keepNext w:val="false"/>
      </w:pPr>
      <w:r>
        <w:rPr>
          <w:b w:val="false"/>
          <w:bCs w:val="false"/>
        </w:rPr>
        <w:t xml:space="preserve">Alineatul (2) , Articolul 439 , Capitolul II , Titlul VIII a fost completat de Punctul 8.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(1) al articolului III din ORDONANȚA DE URGENȚĂ nr. 68 din 5 decembrie 2025, publicată în MONITORUL OFICIAL nr. 1132 din 8 decembrie 2025, prin derogare de la prevederile art. 440 și 441 din Legea nr. 227/2015, cu modificările și completările ulterioare, pentru produsele prevăzute la art. 439 alin. (2) lit. g) din același act normativ, aflate în stoc la data de 15 decembrie 2025, faptul generator și exigibilitatea intervin la data vânzării pe piața internă a produselor.</w:t>
      </w:r>
    </w:p>
    <w:p>
      <w:pPr>
        <w:keepNext w:val="false"/>
      </w:pPr>
      <w:r>
        <w:rPr>
          <w:b w:val="false"/>
          <w:bCs w:val="false"/>
        </w:rPr>
        <w:t xml:space="preserve">Notă</w:t>
      </w:r>
    </w:p>
    <w:p>
      <w:pPr>
        <w:keepNext w:val="false"/>
      </w:pPr>
      <w:r>
        <w:rPr>
          <w:b w:val="false"/>
          <w:bCs w:val="false"/>
        </w:rPr>
        <w:t xml:space="preserve">Conform alineatului (2) al articolului III din ORDONANȚA DE URGENȚĂ nr. 68 din 5 decembrie 2025, publicată în MONITORUL OFICIAL nr. 1132 din 8 decembrie 2025, până la data de 20 mai 2026 prevederile art. 444^1 din Legea nr. 227/2015, cu modificările și completările ulterioare, precum și cu modificările și completările aduse prin prezenta ordonanță de urgență, nu se aplică produselor accizabile prevăzute la art. 439 alin. (2) lit. g) din aceeași lege, care au fost produse în Uniunea Europeană sau importate în Uniunea Europeană înainte de data de 20 mai 2024, iar acestea pot rămâne în liberă circulație și valorificate fără să fie marcate conform art. 444^1 din Legea nr. 227/2015, cu modificările și completările ulterioare, și fără să poarte un element de siguranță prevăzut de Legea nr. 201/2016 privind stabilirea condițiilor pentru fabricarea, prezentarea și vânzarea produselor din tutun și a produselor conexe și de modificare a Legii nr. 349/2002 pentru prevenirea și combaterea efectelor consumului produselor din tutun, cu modificările și completările ulterioare.</w:t>
      </w:r>
    </w:p>
    <w:p>
      <w:pPr>
        <w:keepNext w:val="false"/>
      </w:pPr>
      <w:r>
        <w:rPr>
          <w:b w:val="false"/>
          <w:bCs w:val="false"/>
        </w:rPr>
        <w:t xml:space="preserve">(3) În înțelesul prezentului capitol, codul NC reprezintă poziția tarifară, subpoziția tarifară sau codul tarifar, așa cum este prevăzută/prevăzut în Regulamentul (CEE) nr. 2.658/87 al Consiliului din 23 iulie 1987 privind Nomenclatura tarifară și statistică și Tariful Vamal Comun, în vigoare de la 1 ianuarie 2023. Ori de câte ori intervin modificări în nomenclatura combinată se realizează corespondența dintre codurile NC prevăzute în prezentul capitol și noile coduri din nomenclatura adoptată în temeiul art. 12 din Regulamentul (CEE) nr. 2.658/87 al Consiliului din 23 iulie 1987 privind Nomenclatura tarifară și statistică și Tariful Vamal Comun.</w:t>
      </w:r>
    </w:p>
    <w:p>
      <w:pPr>
        <w:keepNext w:val="false"/>
      </w:pPr>
      <w:r>
        <w:rPr>
          <w:b w:val="false"/>
          <w:bCs w:val="false"/>
        </w:rPr>
        <w:t xml:space="preserve">(4) În sensul alin. (2) lit. d) și e), prin zahăr adăugat se înțelege zahăr din trestie, zahăr brun, zaharoză cristalină, zahăr invertit, dextroză, melasă, zaharuri din miere, melasă și siropuri, cum ar fi sirop de malț, sirop de fructe, sirop de malț de orez, sirop de porumb, sirop de porumb bogat în fructoză, sirop de arțar, sirop de glucoză, glucoză-fructoză, fructoză, zaharoză, glucoză, lactoză, lactoză hidrolizată, galactoză, zaharuri în nectaruri, cum ar fi nectarul de flori de cocos, nectarul de curmale, nectarul de agave, zaharuri din dulceață, adăugate ca ingrediente.</w:t>
      </w:r>
    </w:p>
    <w:p>
      <w:pPr>
        <w:keepNext w:val="false"/>
      </w:pPr>
      <w:r>
        <w:rPr>
          <w:b w:val="false"/>
          <w:bCs w:val="false"/>
        </w:rPr>
        <w:t xml:space="preserve">(la 01-01-2024,</w:t>
      </w:r>
    </w:p>
    <w:p>
      <w:pPr>
        <w:keepNext w:val="false"/>
      </w:pPr>
      <w:r>
        <w:rPr>
          <w:b w:val="false"/>
          <w:bCs w:val="false"/>
        </w:rPr>
        <w:t xml:space="preserve">Alineatul (4), Articolul 439, Capitolul II, Titlul VIII a fost modificat de Punctul 9., Articolul LXVIII,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(la 01-01-2024,</w:t>
      </w:r>
    </w:p>
    <w:p>
      <w:pPr>
        <w:keepNext/>
      </w:pPr>
      <w:r>
        <w:rPr>
          <w:b/>
          <w:bCs/>
        </w:rPr>
        <w:t xml:space="preserve">Articolul 439, Capitolul II, Titlul VIII a fost modificat de Punctul 55., Articolul III, Capitolul II din LEGEA nr. 296 din 26 octombrie 2023, publicată în MONITORUL OFICIAL nr. 977 din 27 octombrie 2023</w:t>
      </w:r>
    </w:p>
    <w:p>
      <w:pPr>
        <w:keepNext w:val="false"/>
      </w:pPr>
      <w:r>
        <w:rPr>
          <w:b w:val="false"/>
          <w:bCs w:val="false"/>
        </w:rPr>
        <w:t xml:space="preserve">)</w:t>
      </w:r>
    </w:p>
    <w:p>
      <w:pPr>
        <w:keepNext/>
      </w:pPr>
      <w:r>
        <w:rPr>
          <w:b/>
          <w:bCs/>
        </w:rPr>
        <w:t xml:space="preserve">Articolul 440</w:t>
      </w:r>
    </w:p>
    <w:p>
      <w:pPr>
        <w:keepNext w:val="false"/>
      </w:pPr>
      <w:r>
        <w:rPr>
          <w:b w:val="false"/>
          <w:bCs w:val="false"/>
        </w:rPr>
        <w:t xml:space="preserve">Faptul generator</w:t>
      </w:r>
    </w:p>
    <w:p>
      <w:pPr>
        <w:keepNext w:val="false"/>
      </w:pPr>
      <w:r>
        <w:rPr>
          <w:b w:val="false"/>
          <w:bCs w:val="false"/>
        </w:rPr>
        <w:t xml:space="preserve">Produsele accizabile prevăzute la art. 439 sunt supuse accizelor la momentul producerii, achiziției intracomunitare sau importului acestora pe teritoriul Comunității.</w:t>
      </w:r>
    </w:p>
    <w:p>
      <w:pPr>
        <w:keepNext w:val="false"/>
      </w:pPr>
      <w:r>
        <w:rPr>
          <w:b w:val="false"/>
          <w:bCs w:val="false"/>
        </w:rPr>
        <w:t xml:space="preserve">Notă</w:t>
      </w:r>
    </w:p>
    <w:p>
      <w:pPr>
        <w:keepNext w:val="false"/>
      </w:pPr>
      <w:r>
        <w:rPr>
          <w:b w:val="false"/>
          <w:bCs w:val="false"/>
        </w:rPr>
        <w:t xml:space="preserve">Conform alineatului (1) al articolului III din ORDONANȚA DE URGENȚĂ nr. 68 din 5 decembrie 2025, publicată în MONITORUL OFICIAL nr. 1132 din 8 decembrie 2025, prin derogare de la prevederile art. 440 și 441 din Legea nr. 227/2015, cu modificările și completările ulterioare, pentru produsele prevăzute la art. 439 alin. (2) lit. g) din același act normativ, aflate în stoc la data de 15 decembrie 2025, faptul generator și exigibilitatea intervin la data vânzării pe piața internă a produselor.</w:t>
      </w:r>
    </w:p>
    <w:p>
      <w:pPr>
        <w:keepNext w:val="false"/>
      </w:pPr>
      <w:r>
        <w:rPr>
          <w:b w:val="false"/>
          <w:bCs w:val="false"/>
        </w:rPr>
        <w:t xml:space="preserve">Notă</w:t>
      </w:r>
    </w:p>
    <w:p>
      <w:pPr>
        <w:keepNext w:val="false"/>
      </w:pPr>
      <w:r>
        <w:rPr>
          <w:b w:val="false"/>
          <w:bCs w:val="false"/>
        </w:rPr>
        <w:t xml:space="preserve">Conform articolului VI din ORDONANȚA DE URGENȚĂ nr. 43 din 30 aprilie 2024, publicată în MONITORUL OFICIAL nr. 409 din 30 aprilie 2024, prin derogare de la prevederile art. 440 și 441 din Legea nr. 227/2015 privind Codul fiscal, cu modificările și completările ulterioare, pentru produsele prevăzute la art. 439 alin. (2) lit. f) din același act normativ, aflate în stoc la data de 1 iunie 2024, faptul generator și exigibilitatea intervin la data vânzării pe piața internă a produselor.</w:t>
      </w:r>
    </w:p>
    <w:p>
      <w:pPr>
        <w:keepNext/>
      </w:pPr>
      <w:r>
        <w:rPr>
          <w:b/>
          <w:bCs/>
        </w:rPr>
        <w:t xml:space="preserve">Articolul 441</w:t>
      </w:r>
    </w:p>
    <w:p>
      <w:pPr>
        <w:keepNext w:val="false"/>
      </w:pPr>
      <w:r>
        <w:rPr>
          <w:b w:val="false"/>
          <w:bCs w:val="false"/>
        </w:rPr>
        <w:t xml:space="preserve">Exigibilitatea</w:t>
      </w:r>
    </w:p>
    <w:p>
      <w:pPr>
        <w:keepNext w:val="false"/>
      </w:pPr>
      <w:r>
        <w:rPr>
          <w:b w:val="false"/>
          <w:bCs w:val="false"/>
        </w:rPr>
        <w:t xml:space="preserve">Momentul exigibilității accizelor intervine:</w:t>
      </w:r>
    </w:p>
    <w:p>
      <w:pPr>
        <w:keepNext w:val="false"/>
      </w:pPr>
      <w:r>
        <w:rPr>
          <w:b w:val="false"/>
          <w:bCs w:val="false"/>
        </w:rPr>
        <w:t xml:space="preserve">a) la data recepționării produselor provenite din achiziții intracomunitare;</w:t>
      </w:r>
    </w:p>
    <w:p>
      <w:pPr>
        <w:keepNext w:val="false"/>
      </w:pPr>
      <w:r>
        <w:rPr>
          <w:b w:val="false"/>
          <w:bCs w:val="false"/>
        </w:rPr>
        <w:t xml:space="preserve">b) la data efectuării formalităților de punere în liberă circulație a produselor provenite din operațiuni de import;</w:t>
      </w:r>
    </w:p>
    <w:p>
      <w:pPr>
        <w:keepNext w:val="false"/>
      </w:pPr>
      <w:r>
        <w:rPr>
          <w:b w:val="false"/>
          <w:bCs w:val="false"/>
        </w:rPr>
        <w:t xml:space="preserve">c) la data vânzării pe piața internă a produselor provenite din producția internă.</w:t>
      </w:r>
    </w:p>
    <w:p>
      <w:pPr>
        <w:keepNext w:val="false"/>
      </w:pPr>
      <w:r>
        <w:rPr>
          <w:b w:val="false"/>
          <w:bCs w:val="false"/>
        </w:rPr>
        <w:t xml:space="preserve">Notă</w:t>
      </w:r>
    </w:p>
    <w:p>
      <w:pPr>
        <w:keepNext w:val="false"/>
      </w:pPr>
      <w:r>
        <w:rPr>
          <w:b w:val="false"/>
          <w:bCs w:val="false"/>
        </w:rPr>
        <w:t xml:space="preserve">Conform alineatului (1) al articolului III din ORDONANȚA DE URGENȚĂ nr. 68 din 5 decembrie 2025, publicată în MONITORUL OFICIAL nr. 1132 din 8 decembrie 2025, prin derogare de la prevederile art. 440 și 441 din Legea nr. 227/2015, cu modificările și completările ulterioare, pentru produsele prevăzute la art. 439 alin. (2) lit. g) din același act normativ, aflate în stoc la data de 15 decembrie 2025, faptul generator și exigibilitatea intervin la data vânzării pe piața internă a produselor.</w:t>
      </w:r>
    </w:p>
    <w:p>
      <w:pPr>
        <w:keepNext w:val="false"/>
      </w:pPr>
      <w:r>
        <w:rPr>
          <w:b w:val="false"/>
          <w:bCs w:val="false"/>
        </w:rPr>
        <w:t xml:space="preserve">Notă</w:t>
      </w:r>
    </w:p>
    <w:p>
      <w:pPr>
        <w:keepNext w:val="false"/>
      </w:pPr>
      <w:r>
        <w:rPr>
          <w:b w:val="false"/>
          <w:bCs w:val="false"/>
        </w:rPr>
        <w:t xml:space="preserve">Conform articolului VI din ORDONANȚA DE URGENȚĂ nr. 43 din 30 aprilie 2024, publicată în MONITORUL OFICIAL nr. 409 din 30 aprilie 2024, prin derogare de la prevederile art. 440 și 441 din Legea nr. 227/2015 privind Codul fiscal, cu modificările și completările ulterioare, pentru produsele prevăzute la art. 439 alin. (2) lit. f) din același act normativ, aflate în stoc la data de 1 iunie 2024, faptul generator și exigibilitatea intervin la data vânzării pe piața internă a produselor.</w:t>
      </w:r>
    </w:p>
    <w:p>
      <w:pPr>
        <w:keepNext/>
      </w:pPr>
      <w:r>
        <w:rPr>
          <w:b/>
          <w:bCs/>
        </w:rPr>
        <w:t xml:space="preserve">Articolul 442</w:t>
      </w:r>
    </w:p>
    <w:p>
      <w:pPr>
        <w:keepNext w:val="false"/>
      </w:pPr>
      <w:r>
        <w:rPr>
          <w:b w:val="false"/>
          <w:bCs w:val="false"/>
        </w:rPr>
        <w:t xml:space="preserve">Nivelul și calculul accizelor</w:t>
      </w:r>
    </w:p>
    <w:p>
      <w:pPr>
        <w:keepNext w:val="false"/>
      </w:pPr>
      <w:r>
        <w:rPr>
          <w:b w:val="false"/>
          <w:bCs w:val="false"/>
        </w:rPr>
        <w:t xml:space="preserve">(1) Nivelul accizelor aplicabil de la data de 1 aprilie a fiecărui an, pentru produsele prevăzute la art. 439, este nivelul prevăzut în anexa nr. 2, care face parte integrantă din prezentul titlu.</w:t>
      </w:r>
    </w:p>
    <w:p>
      <w:pPr>
        <w:keepNext w:val="false"/>
      </w:pPr>
      <w:r>
        <w:rPr>
          <w:b w:val="false"/>
          <w:bCs w:val="false"/>
        </w:rPr>
        <w:t xml:space="preserve">(la 01-08-2022,</w:t>
      </w:r>
    </w:p>
    <w:p>
      <w:pPr>
        <w:keepNext w:val="false"/>
      </w:pPr>
      <w:r>
        <w:rPr>
          <w:b w:val="false"/>
          <w:bCs w:val="false"/>
        </w:rPr>
        <w:t xml:space="preserve">Alineatul (1) din Articolul 442 , Capitolul II , Titlul VIII a fost modificat de Punctul 102,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(4) al art. VI din LEGEA nr. 296 din 26 octombrie 2023, publicată în MONITORUL OFICIAL nr. 977 din 27 octombrie 2023, prin derogare de la prevederile art. 442 alin. (1) din Legea nr. 227/2015, cu modificările și completările ulterioare, nivelul accizelor aplicabil în perioada 1 ianuarie 2024-31 martie 2025 inclusiv, pentru produsele prevăzute în anexa nr. 2 la titlul VIII - „Accize și alte taxe speciale“ din Legea nr. 227/2015, cu modificările și completările ulterioare, este nivelul prevăzut în coloana nr. 3 din această anexă.</w:t>
      </w:r>
    </w:p>
    <w:p>
      <w:pPr>
        <w:keepNext w:val="false"/>
      </w:pPr>
      <w:r>
        <w:rPr>
          <w:b w:val="false"/>
          <w:bCs w:val="false"/>
        </w:rPr>
        <w:t xml:space="preserve">(2) Abrogat.</w:t>
      </w:r>
    </w:p>
    <w:p>
      <w:pPr>
        <w:keepNext w:val="false"/>
      </w:pPr>
      <w:r>
        <w:rPr>
          <w:b w:val="false"/>
          <w:bCs w:val="false"/>
        </w:rPr>
        <w:t xml:space="preserve">(la 01-08-2022,</w:t>
      </w:r>
    </w:p>
    <w:p>
      <w:pPr>
        <w:keepNext w:val="false"/>
      </w:pPr>
      <w:r>
        <w:rPr>
          <w:b w:val="false"/>
          <w:bCs w:val="false"/>
        </w:rPr>
        <w:t xml:space="preserve">Alineatul (2) din Articolul 442 , Capitolul II , Titlul VIII a fost abrogat de Punctul 103,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01-08-2022,</w:t>
      </w:r>
    </w:p>
    <w:p>
      <w:pPr>
        <w:keepNext w:val="false"/>
      </w:pPr>
      <w:r>
        <w:rPr>
          <w:b w:val="false"/>
          <w:bCs w:val="false"/>
        </w:rPr>
        <w:t xml:space="preserve">Alineatul (3) din Articolul 442 , Capitolul II , Titlul VIII a fost abrogat de Punctul 103,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(3^1) Abrogat.</w:t>
      </w:r>
    </w:p>
    <w:p>
      <w:pPr>
        <w:keepNext w:val="false"/>
      </w:pPr>
      <w:r>
        <w:rPr>
          <w:b w:val="false"/>
          <w:bCs w:val="false"/>
        </w:rPr>
        <w:t xml:space="preserve">(la 01-08-2022,</w:t>
      </w:r>
    </w:p>
    <w:p>
      <w:pPr>
        <w:keepNext w:val="false"/>
      </w:pPr>
      <w:r>
        <w:rPr>
          <w:b w:val="false"/>
          <w:bCs w:val="false"/>
        </w:rPr>
        <w:t xml:space="preserve">Alineatul (3^1) din Articolul 442 , Capitolul II , Titlul VIII a fost abrogat de Punctul 103, Articolul I din ORDONANȚA nr. 16 din 15 iulie 2022, publicată în MONITORUL OFICIAL nr. 716 din 15 iulie 2022</w:t>
      </w:r>
    </w:p>
    <w:p>
      <w:pPr>
        <w:keepNext w:val="false"/>
      </w:pPr>
      <w:r>
        <w:rPr>
          <w:b w:val="false"/>
          <w:bCs w:val="false"/>
        </w:rPr>
        <w:t xml:space="preserve">)</w:t>
      </w:r>
    </w:p>
    <w:p>
      <w:pPr>
        <w:keepNext w:val="false"/>
      </w:pPr>
      <w:r>
        <w:rPr>
          <w:b w:val="false"/>
          <w:bCs w:val="false"/>
        </w:rPr>
        <w:t xml:space="preserve">(4) Pentru produsele prevăzute la art. 439 accizele se datorează o singură dată și se calculează prin aplicarea sumelor fixe pe unitatea de măsură asupra cantităților produse și comercializate, importate sau achiziționate intracomunitar, după caz.</w:t>
      </w:r>
    </w:p>
    <w:p>
      <w:pPr>
        <w:keepNext w:val="false"/>
      </w:pPr>
      <w:r>
        <w:rPr>
          <w:b w:val="false"/>
          <w:bCs w:val="false"/>
        </w:rPr>
        <w:t xml:space="preserve">(5) Din valoarea accizelor datorate, determinată potrivit alin. (4), se deduce contravaloarea timbrelor utilizate pentru marcarea produselor accizabile prevăzute la art. 439 alin. (2) lit. a) și g).</w:t>
      </w:r>
    </w:p>
    <w:p>
      <w:pPr>
        <w:keepNext w:val="false"/>
      </w:pPr>
      <w:r>
        <w:rPr>
          <w:b w:val="false"/>
          <w:bCs w:val="false"/>
        </w:rPr>
        <w:t xml:space="preserve">(la 15-12-2025,</w:t>
      </w:r>
    </w:p>
    <w:p>
      <w:pPr>
        <w:keepNext w:val="false"/>
      </w:pPr>
      <w:r>
        <w:rPr>
          <w:b w:val="false"/>
          <w:bCs w:val="false"/>
        </w:rPr>
        <w:t xml:space="preserve">Alineatul (5) , Articolul 442 , Capitolul II , Titlul VIII a fost modificat de Punctul 9.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(6) Pentru produsele prevăzute la art. 439 alin. (2) lit. f), nivelul accizelor se aplică la cantitatea de substrat solid care conține nicotină, conținută în produsele care se încadrează la codul NC 2404 91 90.</w:t>
      </w:r>
    </w:p>
    <w:p>
      <w:pPr>
        <w:keepNext w:val="false"/>
      </w:pPr>
      <w:r>
        <w:rPr>
          <w:b w:val="false"/>
          <w:bCs w:val="false"/>
        </w:rPr>
        <w:t xml:space="preserve">(la 01-06-2024,</w:t>
      </w:r>
    </w:p>
    <w:p>
      <w:pPr>
        <w:keepNext/>
      </w:pPr>
      <w:r>
        <w:rPr>
          <w:b/>
          <w:bCs/>
        </w:rPr>
        <w:t xml:space="preserve">Articolul 442 , Capitolul II , Titlul VIII a fost completat de Punctul 3. , Articolul IV din ORDONANȚA DE URGENȚĂ nr. 43 din 30 aprilie 2024, publicată în MONITORUL OFICIAL nr. 409 din 30 aprilie 2024</w:t>
      </w:r>
    </w:p>
    <w:p>
      <w:pPr>
        <w:keepNext w:val="false"/>
      </w:pPr>
      <w:r>
        <w:rPr>
          <w:b w:val="false"/>
          <w:bCs w:val="false"/>
        </w:rPr>
        <w:t xml:space="preserve">)</w:t>
      </w:r>
    </w:p>
    <w:p>
      <w:pPr>
        <w:keepNext/>
      </w:pPr>
      <w:r>
        <w:rPr>
          <w:b/>
          <w:bCs/>
        </w:rPr>
        <w:t xml:space="preserve">Articolul 443</w:t>
      </w:r>
    </w:p>
    <w:p>
      <w:pPr>
        <w:keepNext w:val="false"/>
      </w:pPr>
      <w:r>
        <w:rPr>
          <w:b w:val="false"/>
          <w:bCs w:val="false"/>
        </w:rPr>
        <w:t xml:space="preserve">Scutiri</w:t>
      </w:r>
    </w:p>
    <w:p>
      <w:pPr>
        <w:keepNext w:val="false"/>
      </w:pPr>
      <w:r>
        <w:rPr>
          <w:b w:val="false"/>
          <w:bCs w:val="false"/>
        </w:rPr>
        <w:t xml:space="preserve">(1) Beneficiază de regimul de restituire a accizelor virate bugetului de stat pentru produsele prevăzute la art. 439 operatorii economici care au achiziționat direct dintr-un stat membru sau din import aceste produse și care ulterior le livrează în alt stat membru, le exportă ori le returnează furnizorilor.</w:t>
      </w:r>
    </w:p>
    <w:p>
      <w:pPr>
        <w:keepNext w:val="false"/>
      </w:pPr>
      <w:r>
        <w:rPr>
          <w:b w:val="false"/>
          <w:bCs w:val="false"/>
        </w:rPr>
        <w:t xml:space="preserve">(2) Pentru produsele prevăzute la art. 439 retrase de pe piață, dacă starea sau vechimea acestora le face improprii consumului ori nu mai îndeplinesc condițiile de comercializare, accizele plătite se restituie la cererea operatorului economic.</w:t>
      </w:r>
    </w:p>
    <w:p>
      <w:pPr>
        <w:keepNext w:val="false"/>
      </w:pPr>
      <w:r>
        <w:rPr>
          <w:b w:val="false"/>
          <w:bCs w:val="false"/>
        </w:rPr>
        <w:t xml:space="preserve">(3) Modalitatea și condițiile de acordare a scutirilor prevăzute la alin. (1) și (2) se stabilesc prin normele metodologice.</w:t>
      </w:r>
    </w:p>
    <w:p>
      <w:pPr>
        <w:keepNext/>
      </w:pPr>
      <w:r>
        <w:rPr>
          <w:b/>
          <w:bCs/>
        </w:rPr>
        <w:t xml:space="preserve">Articolul 444</w:t>
      </w:r>
    </w:p>
    <w:p>
      <w:pPr>
        <w:keepNext w:val="false"/>
      </w:pPr>
      <w:r>
        <w:rPr>
          <w:b w:val="false"/>
          <w:bCs w:val="false"/>
        </w:rPr>
        <w:t xml:space="preserve">Plătitori de accize</w:t>
      </w:r>
    </w:p>
    <w:p>
      <w:pPr>
        <w:keepNext w:val="false"/>
      </w:pPr>
      <w:r>
        <w:rPr>
          <w:b w:val="false"/>
          <w:bCs w:val="false"/>
        </w:rPr>
        <w:t xml:space="preserve">(1) Plătitorii de accize sunt operatorii economici care produc și comercializează în România produsele prevăzute la art. 439, achiziționează din teritoriul Uniunii Europene ori importă produsele prevăzute la art. 439.</w:t>
      </w:r>
    </w:p>
    <w:p>
      <w:pPr>
        <w:keepNext w:val="false"/>
      </w:pPr>
      <w:r>
        <w:rPr>
          <w:b w:val="false"/>
          <w:bCs w:val="false"/>
        </w:rPr>
        <w:t xml:space="preserve">(2) În sensul alin. (1), plătitorii de accize care produc bunurile prevăzute la art. 439 sunt operatorii economici care au în proprietate materia primă și care produc aceste bunuri cu mijloace proprii sau le transmit spre prelucrare la terți, indiferent dacă prelucrarea are loc în România sau în afara României.</w:t>
      </w:r>
    </w:p>
    <w:p>
      <w:pPr>
        <w:keepNext w:val="false"/>
      </w:pPr>
      <w:r>
        <w:rPr>
          <w:b w:val="false"/>
          <w:bCs w:val="false"/>
        </w:rPr>
        <w:t xml:space="preserve">(3) Operatorul economic care produce, achiziționează din alte state membre ale Uniunii Europene sau importă produse supuse accizelor de natura celor prevăzute la art. 439 alin. (2) lit. a)-c), f) și g) trebuie să se autorizeze la autoritatea competentă, potrivit prevederilor din normele metodologice.</w:t>
      </w:r>
    </w:p>
    <w:p>
      <w:pPr>
        <w:keepNext w:val="false"/>
      </w:pPr>
      <w:r>
        <w:rPr>
          <w:b w:val="false"/>
          <w:bCs w:val="false"/>
        </w:rPr>
        <w:t xml:space="preserve">(la 15-12-2025,</w:t>
      </w:r>
    </w:p>
    <w:p>
      <w:pPr>
        <w:keepNext w:val="false"/>
      </w:pPr>
      <w:r>
        <w:rPr>
          <w:b w:val="false"/>
          <w:bCs w:val="false"/>
        </w:rPr>
        <w:t xml:space="preserve">Alineatul (3) , Articolul 444 , Capitolul II , Titlul VIII a fost modificat de Punctul 10.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(3^1) Operatorul economic care produce, achiziționează din alte state membre ale Uniunii Europene sau importă produse supuse accizelor de natura celor prevăzute la art. 439 alin. (2) lit. d) și e) notifică acest fapt autorității vamale teritoriale, potrivit prevederilor din normele metodologice.</w:t>
      </w:r>
    </w:p>
    <w:p>
      <w:pPr>
        <w:keepNext w:val="false"/>
      </w:pPr>
      <w:r>
        <w:rPr>
          <w:b w:val="false"/>
          <w:bCs w:val="false"/>
        </w:rPr>
        <w:t xml:space="preserve">(la 01-01-2024,</w:t>
      </w:r>
    </w:p>
    <w:p>
      <w:pPr>
        <w:keepNext/>
      </w:pPr>
      <w:r>
        <w:rPr>
          <w:b/>
          <w:bCs/>
        </w:rPr>
        <w:t xml:space="preserve">Articolul 444, Capitolul II, Titlul VIII a fost completat de Punctul 57.,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(4) Operatorul economic care nu are domiciliul fiscal în România și intenționează să desfășoare activități economice cu produse accizabile prevăzute la art. 439, pentru care are obligația plății accizelor în România, va desemna un reprezentant fiscal stabilit în România pentru a îndeplini obligațiile care îi revin potrivit prezentului capitol.</w:t>
      </w:r>
    </w:p>
    <w:p>
      <w:pPr>
        <w:keepNext/>
      </w:pPr>
      <w:r>
        <w:rPr>
          <w:b/>
          <w:bCs/>
        </w:rPr>
        <w:t xml:space="preserve">Articolul 444^1</w:t>
      </w:r>
    </w:p>
    <w:p>
      <w:pPr>
        <w:keepNext w:val="false"/>
      </w:pPr>
      <w:r>
        <w:rPr>
          <w:b w:val="false"/>
          <w:bCs w:val="false"/>
        </w:rPr>
        <w:t xml:space="preserve">Marcarea produselor accizabile prevăzute la art. 439 alin. (2) lit. a) și g)</w:t>
      </w:r>
    </w:p>
    <w:p>
      <w:pPr>
        <w:keepNext w:val="false"/>
      </w:pPr>
      <w:r>
        <w:rPr>
          <w:b w:val="false"/>
          <w:bCs w:val="false"/>
        </w:rPr>
        <w:t xml:space="preserve">(la 15-12-2025,</w:t>
      </w:r>
    </w:p>
    <w:p>
      <w:pPr>
        <w:keepNext w:val="false"/>
      </w:pPr>
      <w:r>
        <w:rPr>
          <w:b w:val="false"/>
          <w:bCs w:val="false"/>
        </w:rPr>
        <w:t xml:space="preserve">Denumirea marginală a articolului 444^1 , Capitolul II , Titlul VIII a fost modificată de Punctul 11.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(1) Produsele accizabile prevăzute la art. 439 alin. (2) lit. a) și g) pot fi comercializate pe teritoriul României numai dacă acestea sunt marcate conform prevederilor prezentului articol.</w:t>
      </w:r>
    </w:p>
    <w:p>
      <w:pPr>
        <w:keepNext w:val="false"/>
      </w:pPr>
      <w:r>
        <w:rPr>
          <w:b w:val="false"/>
          <w:bCs w:val="false"/>
        </w:rPr>
        <w:t xml:space="preserve">(la 15-12-2025,</w:t>
      </w:r>
    </w:p>
    <w:p>
      <w:pPr>
        <w:keepNext w:val="false"/>
      </w:pPr>
      <w:r>
        <w:rPr>
          <w:b w:val="false"/>
          <w:bCs w:val="false"/>
        </w:rPr>
        <w:t xml:space="preserve">Alineatul (1) , Articolul 444^1 , Capitolul II , Titlul VIII a fost modificat de Punctul 11.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(2) Nu sunt supuse obligației de marcare produsele prevăzute la art. 439 alin. (2) lit. a) și g) scutite de la plata accizelor.</w:t>
      </w:r>
    </w:p>
    <w:p>
      <w:pPr>
        <w:keepNext w:val="false"/>
      </w:pPr>
      <w:r>
        <w:rPr>
          <w:b w:val="false"/>
          <w:bCs w:val="false"/>
        </w:rPr>
        <w:t xml:space="preserve">(la 15-12-2025,</w:t>
      </w:r>
    </w:p>
    <w:p>
      <w:pPr>
        <w:keepNext w:val="false"/>
      </w:pPr>
      <w:r>
        <w:rPr>
          <w:b w:val="false"/>
          <w:bCs w:val="false"/>
        </w:rPr>
        <w:t xml:space="preserve">Alineatul (2) , Articolul 444^1 , Capitolul II , Titlul VIII a fost modificat de Punctul 11.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(3) Responsabilitatea marcării produselor accizabile prevăzute la art. 439 alin. (2) lit. a) și g) revine plătitorilor de accize prevăzuți la art. 444.</w:t>
      </w:r>
    </w:p>
    <w:p>
      <w:pPr>
        <w:keepNext w:val="false"/>
      </w:pPr>
      <w:r>
        <w:rPr>
          <w:b w:val="false"/>
          <w:bCs w:val="false"/>
        </w:rPr>
        <w:t xml:space="preserve">(la 15-12-2025,</w:t>
      </w:r>
    </w:p>
    <w:p>
      <w:pPr>
        <w:keepNext w:val="false"/>
      </w:pPr>
      <w:r>
        <w:rPr>
          <w:b w:val="false"/>
          <w:bCs w:val="false"/>
        </w:rPr>
        <w:t xml:space="preserve">Alineatul (3) , Articolul 444^1 , Capitolul II , Titlul VIII a fost modificat de Punctul 11.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(4) Marcarea produselor accizabile prevăzute la art. 439 alin. (2) lit. a) și g) se efectuează prin timbre, o categorie a marcajelor definite la art. 336 pct. 15.</w:t>
      </w:r>
    </w:p>
    <w:p>
      <w:pPr>
        <w:keepNext w:val="false"/>
      </w:pPr>
      <w:r>
        <w:rPr>
          <w:b w:val="false"/>
          <w:bCs w:val="false"/>
        </w:rPr>
        <w:t xml:space="preserve">(la 15-12-2025,</w:t>
      </w:r>
    </w:p>
    <w:p>
      <w:pPr>
        <w:keepNext w:val="false"/>
      </w:pPr>
      <w:r>
        <w:rPr>
          <w:b w:val="false"/>
          <w:bCs w:val="false"/>
        </w:rPr>
        <w:t xml:space="preserve">Alineatul (4) , Articolul 444^1 , Capitolul II , Titlul VIII a fost modificat de Punctul 11.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(5) Dimensiunea și elementele inscripționate pe timbre sunt stabilite prin normele metodologice.</w:t>
      </w:r>
    </w:p>
    <w:p>
      <w:pPr>
        <w:keepNext w:val="false"/>
      </w:pPr>
      <w:r>
        <w:rPr>
          <w:b w:val="false"/>
          <w:bCs w:val="false"/>
        </w:rPr>
        <w:t xml:space="preserve">(6) Plătitorii de accize prevăzuți la art. 444 au obligația să asigure ca timbrele să fie aplicate la loc vizibil, pe ambalajul individual al produsului accizabil, astfel încât timbrul să nu poată fi îndepărtat de pe ambalaj fără a fi deteriorat.</w:t>
      </w:r>
    </w:p>
    <w:p>
      <w:pPr>
        <w:keepNext w:val="false"/>
      </w:pPr>
      <w:r>
        <w:rPr>
          <w:b w:val="false"/>
          <w:bCs w:val="false"/>
        </w:rPr>
        <w:t xml:space="preserve">(7) Produsele accizabile marcate cu timbre deteriorate ori altfel decât s-a prevăzut la alin. (5) și (6) sunt considerate ca nemarcate.</w:t>
      </w:r>
    </w:p>
    <w:p>
      <w:pPr>
        <w:keepNext w:val="false"/>
      </w:pPr>
      <w:r>
        <w:rPr>
          <w:b w:val="false"/>
          <w:bCs w:val="false"/>
        </w:rPr>
        <w:t xml:space="preserve">(8) Autoritatea competentă aprobă eliberarea timbrelor către plătitorii de accize prevăzuți la art. 444.</w:t>
      </w:r>
    </w:p>
    <w:p>
      <w:pPr>
        <w:keepNext w:val="false"/>
      </w:pPr>
      <w:r>
        <w:rPr>
          <w:b w:val="false"/>
          <w:bCs w:val="false"/>
        </w:rPr>
        <w:t xml:space="preserve">(9) Solicitarea timbrelor se face prin depunerea unei cereri la autoritatea competentă.</w:t>
      </w:r>
    </w:p>
    <w:p>
      <w:pPr>
        <w:keepNext w:val="false"/>
      </w:pPr>
      <w:r>
        <w:rPr>
          <w:b w:val="false"/>
          <w:bCs w:val="false"/>
        </w:rPr>
        <w:t xml:space="preserve">(10) Eliberarea timbrelor se face de către unitatea specializată pentru tipărirea acestora, desemnată de autoritatea competentă.</w:t>
      </w:r>
    </w:p>
    <w:p>
      <w:pPr>
        <w:keepNext w:val="false"/>
      </w:pPr>
      <w:r>
        <w:rPr>
          <w:b w:val="false"/>
          <w:bCs w:val="false"/>
        </w:rPr>
        <w:t xml:space="preserve">(11) Contravaloarea timbrelor se asigură de la bugetul de stat, din valoarea accizelor aferente produselor accizabile prevăzute la art. 439 alin. (2) lit. a) și g) supuse marcării.</w:t>
      </w:r>
    </w:p>
    <w:p>
      <w:pPr>
        <w:keepNext w:val="false"/>
      </w:pPr>
      <w:r>
        <w:rPr>
          <w:b w:val="false"/>
          <w:bCs w:val="false"/>
        </w:rPr>
        <w:t xml:space="preserve">(la 15-12-2025,</w:t>
      </w:r>
    </w:p>
    <w:p>
      <w:pPr>
        <w:keepNext w:val="false"/>
      </w:pPr>
      <w:r>
        <w:rPr>
          <w:b w:val="false"/>
          <w:bCs w:val="false"/>
        </w:rPr>
        <w:t xml:space="preserve">Alineatul (11) , Articolul 444^1 , Capitolul II , Titlul VIII a fost modificat de Punctul 11.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(12) Procedurile de eliberare a timbrelor, precum și de restituire a contravalorii timbrelor se stabilesc prin normele metodologice.</w:t>
      </w:r>
    </w:p>
    <w:p>
      <w:pPr>
        <w:keepNext w:val="false"/>
      </w:pPr>
      <w:r>
        <w:rPr>
          <w:b w:val="false"/>
          <w:bCs w:val="false"/>
        </w:rPr>
        <w:t xml:space="preserve">(13) Timbrele neutilizate în termen de 6 luni de la achiziție se restituie unității specializate pentru tipărirea acestora, în vederea distrugerii.</w:t>
      </w:r>
    </w:p>
    <w:p>
      <w:pPr>
        <w:keepNext w:val="false"/>
      </w:pPr>
      <w:r>
        <w:rPr>
          <w:b w:val="false"/>
          <w:bCs w:val="false"/>
        </w:rPr>
        <w:t xml:space="preserve">(la 29-03-2024,</w:t>
      </w:r>
    </w:p>
    <w:p>
      <w:pPr>
        <w:keepNext w:val="false"/>
      </w:pPr>
      <w:r>
        <w:rPr>
          <w:b w:val="false"/>
          <w:bCs w:val="false"/>
        </w:rPr>
        <w:t xml:space="preserve">Capitolul II , Titlul VIII a fost completat de Punctul 7. , Articolul I din ORDONANȚA DE URGENȚĂ nr. 30 din 28 martie 2024, publicată în MONITORUL OFICIAL nr. 272 din 29 martie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al articolului III din ORDONANȚA DE URGENȚĂ nr. 68 din 5 decembrie 2025, publicată în MONITORUL OFICIAL nr. 1132 din 8 decembrie 2025, până la data de 20 mai 2026 prevederile art. 444^1 din Legea nr. 227/2015, cu modificările și completările ulterioare, precum și cu modificările și completările aduse prin prezenta ordonanță de urgență, nu se aplică produselor accizabile prevăzute la art. 439 alin. (2) lit. g) din aceeași lege, care au fost produse în Uniunea Europeană sau importate în Uniunea Europeană înainte de data de 20 mai 2024, iar acestea pot rămâne în liberă circulație și valorificate fără să fie marcate conform art. 444^1 din Legea nr. 227/2015, cu modificările și completările ulterioare, și fără să poarte un element de siguranță prevăzut de Legea nr. 201/2016 privind stabilirea condițiilor pentru fabricarea, prezentarea și vânzarea produselor din tutun și a produselor conexe și de modificare a Legii nr. 349/2002 pentru prevenirea și combaterea efectelor consumului produselor din tutun, cu modificările și completările ulterioare.</w:t>
      </w:r>
    </w:p>
    <w:p>
      <w:pPr>
        <w:keepNext w:val="false"/>
      </w:pPr>
      <w:r>
        <w:rPr>
          <w:b w:val="false"/>
          <w:bCs w:val="false"/>
        </w:rPr>
        <w:t xml:space="preserve">Notă</w:t>
      </w:r>
    </w:p>
    <w:p>
      <w:pPr>
        <w:keepNext w:val="false"/>
      </w:pPr>
      <w:r>
        <w:rPr>
          <w:b w:val="false"/>
          <w:bCs w:val="false"/>
        </w:rPr>
        <w:t xml:space="preserve">Conform art. I^1 din Ordonanța de urgență a Guvernului nr. 30/2024, publicată în Monitorul Oficial al României nr. 272 din 29 martie 2024, astfel cum a fost introdus de LEGEA nr. 138 din 21 iulie 2025, publicată în MONITORUL OFICIAL nr. 685 din 22 iulie 2025, până la data de 20 mai 2026 prevederile art. 444^1 din Legea nr. 227/2015 privind Codul fiscal, cu modificările și completările ulterioare, nu se aplică produselor accizabile prevăzute la art. 439 alin. (2) lit. a) din aceeași lege, care au fost produse în Uniunea Europeană sau importate în Uniunea Europeană înainte de 20 mai 2024, iar acestea pot rămâne în liberă circulație și valorificate fără să fie marcate conform art. 444^1 din Legea nr. 227/2015, cu modificările și completările ulterioare, și fără să poarte un element de siguranță prevăzut de Legea nr. 201/2016 privind stabilirea condițiilor pentru fabricarea, prezentarea și vânzarea produselor din tutun și a produselor conexe și de modificare a Legii nr. 349/2002 pentru prevenirea și combaterea efectelor consumului produselor din tutun, cu modificările și completările ulterioare.</w:t>
      </w:r>
    </w:p>
    <w:p>
      <w:pPr>
        <w:keepNext/>
      </w:pPr>
      <w:r>
        <w:rPr>
          <w:b/>
          <w:bCs/>
        </w:rPr>
        <w:t xml:space="preserve">Articolul 445</w:t>
      </w:r>
    </w:p>
    <w:p>
      <w:pPr>
        <w:keepNext w:val="false"/>
      </w:pPr>
      <w:r>
        <w:rPr>
          <w:b w:val="false"/>
          <w:bCs w:val="false"/>
        </w:rPr>
        <w:t xml:space="preserve">Obligațiile plătitorilor</w:t>
      </w:r>
    </w:p>
    <w:p>
      <w:pPr>
        <w:keepNext w:val="false"/>
      </w:pPr>
      <w:r>
        <w:rPr>
          <w:b w:val="false"/>
          <w:bCs w:val="false"/>
        </w:rPr>
        <w:t xml:space="preserve">Operatorii economici plătitori de accize prevăzuți la art. 444 sunt obligați:</w:t>
      </w:r>
    </w:p>
    <w:p>
      <w:pPr>
        <w:keepNext w:val="false"/>
      </w:pPr>
      <w:r>
        <w:rPr>
          <w:b w:val="false"/>
          <w:bCs w:val="false"/>
        </w:rPr>
        <w:t xml:space="preserve">a) să se înregistreze ca plătitori de accize la autoritatea fiscală competentă;</w:t>
      </w:r>
    </w:p>
    <w:p>
      <w:pPr>
        <w:keepNext w:val="false"/>
      </w:pPr>
      <w:r>
        <w:rPr>
          <w:b w:val="false"/>
          <w:bCs w:val="false"/>
        </w:rPr>
        <w:t xml:space="preserve">b) să calculeze accizele și să le verse la bugetul de stat la termenele stabilite, fiind răspunzători pentru exactitatea calculului și vărsarea integrală a sumelor datorate;</w:t>
      </w:r>
    </w:p>
    <w:p>
      <w:pPr>
        <w:keepNext w:val="false"/>
      </w:pPr>
      <w:r>
        <w:rPr>
          <w:b w:val="false"/>
          <w:bCs w:val="false"/>
        </w:rPr>
        <w:t xml:space="preserve">(la 01-01-2024,</w:t>
      </w:r>
    </w:p>
    <w:p>
      <w:pPr>
        <w:keepNext w:val="false"/>
      </w:pPr>
      <w:r>
        <w:rPr>
          <w:b w:val="false"/>
          <w:bCs w:val="false"/>
        </w:rPr>
        <w:t xml:space="preserve">Litera b), Articolul 445, Capitolul II, Titlul VIII a fost modificată de Punctul 130.,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c) să țină evidența accizelor și să depună anual deconturile privind accizele, conform dispozițiilor legale privind obligațiile de plată, la bugetul de stat, până la data de 30 aprilie a anului următor celui de raportare.</w:t>
      </w:r>
    </w:p>
    <w:p>
      <w:pPr>
        <w:keepNext w:val="false"/>
      </w:pPr>
      <w:r>
        <w:rPr>
          <w:b w:val="false"/>
          <w:bCs w:val="false"/>
        </w:rPr>
        <w:t xml:space="preserve">(la 01-01-2024,</w:t>
      </w:r>
    </w:p>
    <w:p>
      <w:pPr>
        <w:keepNext w:val="false"/>
      </w:pPr>
      <w:r>
        <w:rPr>
          <w:b w:val="false"/>
          <w:bCs w:val="false"/>
        </w:rPr>
        <w:t xml:space="preserve">Litera c), Articolul 445, Capitolul II, Titlul VIII a fost modificată de Punctul 130., Articolul LIII, Capitolul II din ORDONANȚA DE URGENȚĂ nr. 115 din 14 decembrie 2023, publicată în MONITORUL OFICIAL nr. 1139 din 15 decembrie 2023</w:t>
      </w:r>
    </w:p>
    <w:p>
      <w:pPr>
        <w:keepNext w:val="false"/>
      </w:pPr>
      <w:r>
        <w:rPr>
          <w:b w:val="false"/>
          <w:bCs w:val="false"/>
        </w:rPr>
        <w:t xml:space="preserve">)</w:t>
      </w:r>
    </w:p>
    <w:p>
      <w:pPr>
        <w:keepNext w:val="false"/>
      </w:pPr>
      <w:r>
        <w:rPr>
          <w:b w:val="false"/>
          <w:bCs w:val="false"/>
        </w:rPr>
        <w:t xml:space="preserve">d) să evidențieze distinct accizele în factură în situația în care au obligația emiterii facturii conform art. 319, în cazul operatoriilor economici care produc și comercializează în România produsele prevăzute la art. 439.</w:t>
      </w:r>
    </w:p>
    <w:p>
      <w:pPr>
        <w:keepNext w:val="false"/>
      </w:pPr>
      <w:r>
        <w:rPr>
          <w:b w:val="false"/>
          <w:bCs w:val="false"/>
        </w:rPr>
        <w:t xml:space="preserve">(la 01-01-2024,</w:t>
      </w:r>
    </w:p>
    <w:p>
      <w:pPr>
        <w:keepNext/>
      </w:pPr>
      <w:r>
        <w:rPr>
          <w:b/>
          <w:bCs/>
        </w:rPr>
        <w:t xml:space="preserve">Articolul 445, Capitolul II, Titlul VIII a fost completat de Punctul 131., Articolul LIII, Capitolul II din ORDONANȚA DE URGENȚĂ nr. 115 din 14 decembrie 2023, publicată în MONITORUL OFICIAL nr. 1139 din 15 decembrie 2023</w:t>
      </w:r>
    </w:p>
    <w:p>
      <w:pPr>
        <w:keepNext w:val="false"/>
      </w:pPr>
      <w:r>
        <w:rPr>
          <w:b w:val="false"/>
          <w:bCs w:val="false"/>
        </w:rPr>
        <w:t xml:space="preserve">)</w:t>
      </w:r>
    </w:p>
    <w:p>
      <w:pPr>
        <w:keepNext/>
      </w:pPr>
      <w:r>
        <w:rPr>
          <w:b/>
          <w:bCs/>
        </w:rPr>
        <w:t xml:space="preserve">Articolul 446</w:t>
      </w:r>
    </w:p>
    <w:p>
      <w:pPr>
        <w:keepNext w:val="false"/>
      </w:pPr>
      <w:r>
        <w:rPr>
          <w:b w:val="false"/>
          <w:bCs w:val="false"/>
        </w:rPr>
        <w:t xml:space="preserve">Declarațiile de accize</w:t>
      </w:r>
    </w:p>
    <w:p>
      <w:pPr>
        <w:keepNext w:val="false"/>
      </w:pPr>
      <w:r>
        <w:rPr>
          <w:b w:val="false"/>
          <w:bCs w:val="false"/>
        </w:rPr>
        <w:t xml:space="preserve">Plătitorii de accize prevăzuți la art. 444, cu excepția importatorilor, au obligația de a depune la autoritatea competentă o declarație de accize pentru fiecare lună, indiferent dacă se datorează sau nu plata accizei pentru luna respectivă, până la data de 25 inclusiv a lunii următoare celei la care se referă declarația.</w:t>
      </w:r>
    </w:p>
    <w:p>
      <w:pPr>
        <w:keepNext/>
      </w:pPr>
      <w:r>
        <w:rPr>
          <w:b/>
          <w:bCs/>
        </w:rPr>
        <w:t xml:space="preserve">Articolul 447</w:t>
      </w:r>
    </w:p>
    <w:p>
      <w:pPr>
        <w:keepNext w:val="false"/>
      </w:pPr>
      <w:r>
        <w:rPr>
          <w:b w:val="false"/>
          <w:bCs w:val="false"/>
        </w:rPr>
        <w:t xml:space="preserve">Termenul de plată a accizelor la bugetul de stat</w:t>
      </w:r>
    </w:p>
    <w:p>
      <w:pPr>
        <w:keepNext w:val="false"/>
      </w:pPr>
      <w:r>
        <w:rPr>
          <w:b w:val="false"/>
          <w:bCs w:val="false"/>
        </w:rPr>
        <w:t xml:space="preserve">(1) Pentru situațiile prevăzute la art. 441 lit. a) și c), termenul de plată a accizelor este până la data de 25 inclusiv a lunii următoare celei în care intervine exigibilitatea accizelor.</w:t>
      </w:r>
    </w:p>
    <w:p>
      <w:pPr>
        <w:keepNext w:val="false"/>
      </w:pPr>
      <w:r>
        <w:rPr>
          <w:b w:val="false"/>
          <w:bCs w:val="false"/>
        </w:rPr>
        <w:t xml:space="preserve">(2) Pentru situațiile prevăzute la art. 441 lit. b), plata accizelor se face la data exigibilității accizelor.</w:t>
      </w:r>
    </w:p>
    <w:p>
      <w:pPr>
        <w:keepNext/>
      </w:pPr>
      <w:r>
        <w:rPr>
          <w:b/>
          <w:bCs/>
        </w:rPr>
        <w:t xml:space="preserve">Articolul 448</w:t>
      </w:r>
    </w:p>
    <w:p>
      <w:pPr>
        <w:keepNext w:val="false"/>
      </w:pPr>
      <w:r>
        <w:rPr>
          <w:b w:val="false"/>
          <w:bCs w:val="false"/>
        </w:rPr>
        <w:t xml:space="preserve">Regimul produselor accizabile deținute de operatorii economici care înregistrează obligații fiscale restante</w:t>
      </w:r>
    </w:p>
    <w:p>
      <w:pPr>
        <w:keepNext w:val="false"/>
      </w:pPr>
      <w:r>
        <w:rPr>
          <w:b w:val="false"/>
          <w:bCs w:val="false"/>
        </w:rPr>
        <w:t xml:space="preserve">(1) Produsele accizabile prevăzute la art. 439 deținute de operatorii economici care înregistrează obligații fiscale restante pot fi valorificate în cadrul procedurii de executare silită de organele competente, potrivit legii.</w:t>
      </w:r>
    </w:p>
    <w:p>
      <w:pPr>
        <w:keepNext w:val="false"/>
      </w:pPr>
      <w:r>
        <w:rPr>
          <w:b w:val="false"/>
          <w:bCs w:val="false"/>
        </w:rPr>
        <w:t xml:space="preserve">(2) Persoanele care dobândesc bunuri accizabile prin valorificare, potrivit alin. (1), trebuie să îndeplinească condițiile prevăzute de lege, după caz.</w:t>
      </w:r>
    </w:p>
    <w:p>
      <w:pPr>
        <w:keepNext/>
      </w:pPr>
      <w:r>
        <w:rPr>
          <w:b/>
          <w:bCs/>
        </w:rPr>
        <w:t xml:space="preserve">Articolul 448^1</w:t>
      </w:r>
    </w:p>
    <w:p>
      <w:pPr>
        <w:keepNext w:val="false"/>
      </w:pPr>
      <w:r>
        <w:rPr>
          <w:b w:val="false"/>
          <w:bCs w:val="false"/>
        </w:rPr>
        <w:t xml:space="preserve">Excepție de la regimul accizelor nearmonizate</w:t>
      </w:r>
    </w:p>
    <w:p>
      <w:pPr>
        <w:keepNext w:val="false"/>
      </w:pPr>
      <w:r>
        <w:rPr>
          <w:b w:val="false"/>
          <w:bCs w:val="false"/>
        </w:rPr>
        <w:t xml:space="preserve">(1) Prin excepție de la prezentul capitol, pentru produsele prevăzute la art. 439 alin. (2) lit. a) și g), fabricate în antrepozite fiscale de producție din România, se aplică în mod corespunzător prevederile art. 339-341 și ale secțiunilor a 3-a, a 9-a și a 16-a de la capitolul I - Regimul accizelor armonizate din prezentul titlu.</w:t>
      </w:r>
    </w:p>
    <w:p>
      <w:pPr>
        <w:keepNext w:val="false"/>
      </w:pPr>
      <w:r>
        <w:rPr>
          <w:b w:val="false"/>
          <w:bCs w:val="false"/>
        </w:rPr>
        <w:t xml:space="preserve">(la 15-12-2025,</w:t>
      </w:r>
    </w:p>
    <w:p>
      <w:pPr>
        <w:keepNext w:val="false"/>
      </w:pPr>
      <w:r>
        <w:rPr>
          <w:b w:val="false"/>
          <w:bCs w:val="false"/>
        </w:rPr>
        <w:t xml:space="preserve">Alineatul (1) , Articolul 448^1 , Capitolul II , Titlul VIII a fost modificat de Punctul 12.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(2) În sensul alin. (1), prin antrepozite fiscale de producție se înțeleg și locurile în care au/are loc producția și/sau transformarea de produse prevăzute la art. 439 alin. (2) lit. a) și g).</w:t>
      </w:r>
    </w:p>
    <w:p>
      <w:pPr>
        <w:keepNext w:val="false"/>
      </w:pPr>
      <w:r>
        <w:rPr>
          <w:b w:val="false"/>
          <w:bCs w:val="false"/>
        </w:rPr>
        <w:t xml:space="preserve">(la 15-12-2025,</w:t>
      </w:r>
    </w:p>
    <w:p>
      <w:pPr>
        <w:keepNext w:val="false"/>
      </w:pPr>
      <w:r>
        <w:rPr>
          <w:b w:val="false"/>
          <w:bCs w:val="false"/>
        </w:rPr>
        <w:t xml:space="preserve">Alineatul (2) , Articolul 448^1 , Capitolul II , Titlul VIII a fost modificat de Punctul 12.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(3) În antrepozitele fiscale de producție prevăzute la alin. (2) pot fi desfășurate și alte activități de producție care au legătură cu activitatea principală desfășurată.</w:t>
      </w:r>
    </w:p>
    <w:p>
      <w:pPr>
        <w:keepNext w:val="false"/>
      </w:pPr>
      <w:r>
        <w:rPr>
          <w:b w:val="false"/>
          <w:bCs w:val="false"/>
        </w:rPr>
        <w:t xml:space="preserve">(4) Prevederile referitoare la tutunul prelucrat de la art. 339-341, art. 344, art. 345 alin. (1) și (2), art. 346-348, secțiunile a 8-a, a 9-a, a 12^1-a și a 16-a de la capitolul I - Regimul accizelor armonizate din prezentul titlu, se aplică în mod corespunzător și antrepozitelor fiscale de producție prevăzute la alin. (2).</w:t>
      </w:r>
    </w:p>
    <w:p>
      <w:pPr>
        <w:keepNext w:val="false"/>
      </w:pPr>
      <w:r>
        <w:rPr>
          <w:b w:val="false"/>
          <w:bCs w:val="false"/>
        </w:rPr>
        <w:t xml:space="preserve">(5) În situația în care operatorul economic deține autorizație de antrepozit fiscal pentru producția de tutun prelucrat, în cadrul căruia produce și produsele prevăzute la art. 439 alin. (2) lit. a) și g), și intenționează să renunțe la producția de tutun prelucrat, are obligația să anunțe la autoritatea vamală teritorială intenția sa de modificare asupra datelor inițiale în baza cărora a fost emisă autorizația de antrepozitar, cu minimum 5 zile anterior producerii acesteia.</w:t>
      </w:r>
    </w:p>
    <w:p>
      <w:pPr>
        <w:keepNext w:val="false"/>
      </w:pPr>
      <w:r>
        <w:rPr>
          <w:b w:val="false"/>
          <w:bCs w:val="false"/>
        </w:rPr>
        <w:t xml:space="preserve">(la 15-12-2025,</w:t>
      </w:r>
    </w:p>
    <w:p>
      <w:pPr>
        <w:keepNext w:val="false"/>
      </w:pPr>
      <w:r>
        <w:rPr>
          <w:b w:val="false"/>
          <w:bCs w:val="false"/>
        </w:rPr>
        <w:t xml:space="preserve">Alineatul (5) , Articolul 448^1 , Capitolul II , Titlul VIII a fost modificat de Punctul 12.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(la 24-10-2024,</w:t>
      </w:r>
    </w:p>
    <w:p>
      <w:pPr>
        <w:keepNext/>
      </w:pPr>
      <w:r>
        <w:rPr>
          <w:b/>
          <w:bCs/>
        </w:rPr>
        <w:t xml:space="preserve">Articolul 448^1 , Capitolul II , Titlul VIII a fost modificat de Punctul 6. , Articolul I din ORDONANȚA DE URGENȚĂ nr. 123 din 23 octombrie 2024, publicată în MONITORUL OFICIAL nr. 1070 din 24 octombrie 2024</w:t>
      </w:r>
    </w:p>
    <w:p>
      <w:pPr>
        <w:keepNext w:val="false"/>
      </w:pPr>
      <w:r>
        <w:rPr>
          <w:b w:val="false"/>
          <w:bCs w:val="false"/>
        </w:rPr>
        <w:t xml:space="preserve">)</w:t>
      </w:r>
    </w:p>
    <w:p>
      <w:pPr>
        <w:keepNext/>
      </w:pPr>
      <w:r>
        <w:rPr>
          <w:b/>
          <w:bCs/>
        </w:rPr>
        <w:t xml:space="preserve">Articolul 448^2</w:t>
      </w:r>
    </w:p>
    <w:p>
      <w:pPr>
        <w:keepNext w:val="false"/>
      </w:pPr>
      <w:r>
        <w:rPr>
          <w:b w:val="false"/>
          <w:bCs w:val="false"/>
        </w:rPr>
        <w:t xml:space="preserve">Restituiri speciale</w:t>
      </w:r>
    </w:p>
    <w:p>
      <w:pPr>
        <w:keepNext w:val="false"/>
      </w:pPr>
      <w:r>
        <w:rPr>
          <w:b w:val="false"/>
          <w:bCs w:val="false"/>
        </w:rPr>
        <w:t xml:space="preserve">(1) Pentru produsele prevăzute la art. 439 alin. (2) lit. a) și g), fabricate în antrepozite fiscale de producție din România, accizele nearmonizate aferente, virate la bugetul de stat, pot fi restituite la solicitarea antrepozitarilor autorizați care livrează aceste produse în alte state membre ori le exportă.</w:t>
      </w:r>
    </w:p>
    <w:p>
      <w:pPr>
        <w:keepNext w:val="false"/>
      </w:pPr>
      <w:r>
        <w:rPr>
          <w:b w:val="false"/>
          <w:bCs w:val="false"/>
        </w:rPr>
        <w:t xml:space="preserve">(la 15-12-2025,</w:t>
      </w:r>
    </w:p>
    <w:p>
      <w:pPr>
        <w:keepNext w:val="false"/>
      </w:pPr>
      <w:r>
        <w:rPr>
          <w:b w:val="false"/>
          <w:bCs w:val="false"/>
        </w:rPr>
        <w:t xml:space="preserve">Alineatul (1) , Articolul 448^2 , Capitolul II , Titlul VIII a fost modificat de Punctul 13.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(2) Cuantumul sumei restituite potrivit alin. (1) nu poate depăși suma efectiv plătită la bugetul de stat.</w:t>
      </w:r>
    </w:p>
    <w:p>
      <w:pPr>
        <w:keepNext w:val="false"/>
      </w:pPr>
      <w:r>
        <w:rPr>
          <w:b w:val="false"/>
          <w:bCs w:val="false"/>
        </w:rPr>
        <w:t xml:space="preserve">(3) Modalitatea și condițiile de acordare a restituirii prevăzute la alin. (1) se stabilesc prin normele metodologice.</w:t>
      </w:r>
    </w:p>
    <w:p>
      <w:pPr>
        <w:keepNext w:val="false"/>
      </w:pPr>
      <w:r>
        <w:rPr>
          <w:b w:val="false"/>
          <w:bCs w:val="false"/>
        </w:rPr>
        <w:t xml:space="preserve">(la 17-06-2017,</w:t>
      </w:r>
    </w:p>
    <w:p>
      <w:pPr>
        <w:keepNext w:val="false"/>
      </w:pPr>
      <w:r>
        <w:rPr>
          <w:b w:val="false"/>
          <w:bCs w:val="false"/>
        </w:rPr>
        <w:t xml:space="preserve">Capitolul II din Titlul VIII a fost completat de Punctul 7, Punctul 2, Articolul I din LEGEA nr. 136 din 13 iunie 2017, publicată în MONITORUL OFICIAL nr. 440 din 14 iunie 2017</w:t>
      </w:r>
    </w:p>
    <w:p>
      <w:pPr>
        <w:keepNext w:val="false"/>
      </w:pPr>
      <w:r>
        <w:rPr>
          <w:b w:val="false"/>
          <w:bCs w:val="false"/>
        </w:rPr>
        <w:t xml:space="preserve">)</w:t>
      </w:r>
    </w:p>
    <w:p>
      <w:pPr>
        <w:keepNext/>
      </w:pPr>
      <w:r>
        <w:rPr>
          <w:b/>
          <w:bCs/>
        </w:rPr>
        <w:t xml:space="preserve">Articolul 448^3</w:t>
      </w:r>
    </w:p>
    <w:p>
      <w:pPr>
        <w:keepNext w:val="false"/>
      </w:pPr>
      <w:r>
        <w:rPr>
          <w:b w:val="false"/>
          <w:bCs w:val="false"/>
        </w:rPr>
        <w:t xml:space="preserve">Persoane fizice</w:t>
      </w:r>
    </w:p>
    <w:p>
      <w:pPr>
        <w:keepNext w:val="false"/>
      </w:pPr>
      <w:r>
        <w:rPr>
          <w:b w:val="false"/>
          <w:bCs w:val="false"/>
        </w:rPr>
        <w:t xml:space="preserve">(1) Accizele pentru produsele accizabile prevăzute la art. 439 alin. (2) lit. a) și g) achiziționate de o persoană fizică pentru uzul său propriu și transportate personal de respectiva persoană fizică de pe teritoriul unui stat membru pe teritoriul României sunt exigibile numai în statul membru în care se achiziționează produsele accizabile.</w:t>
      </w:r>
    </w:p>
    <w:p>
      <w:pPr>
        <w:keepNext w:val="false"/>
      </w:pPr>
      <w:r>
        <w:rPr>
          <w:b w:val="false"/>
          <w:bCs w:val="false"/>
        </w:rPr>
        <w:t xml:space="preserve">(2) În sensul prevederilor alin. (1), se consideră că produsele accizabile achiziționate de o persoană fizică sunt destinate pentru uzul său propriu doar în măsura în care transportul în România din alte state membre al produselor accizabile are caracter ocazional, respectiv nu este realizat în mod repetitiv și sistematic.</w:t>
      </w:r>
    </w:p>
    <w:p>
      <w:pPr>
        <w:keepNext w:val="false"/>
      </w:pPr>
      <w:r>
        <w:rPr>
          <w:b w:val="false"/>
          <w:bCs w:val="false"/>
        </w:rPr>
        <w:t xml:space="preserve">(3) Pentru a stabili dacă produsele accizabile prevăzute la alin. (1) sunt destinate uzului propriu al unei persoane fizice se iau în considerare următoarele elemente:</w:t>
      </w:r>
    </w:p>
    <w:p>
      <w:pPr>
        <w:keepNext w:val="false"/>
      </w:pPr>
      <w:r>
        <w:rPr>
          <w:b w:val="false"/>
          <w:bCs w:val="false"/>
        </w:rPr>
        <w:t xml:space="preserve">a) statutul comercial al celui care deține produsele accizabile și motivele pentru care le deține;</w:t>
      </w:r>
    </w:p>
    <w:p>
      <w:pPr>
        <w:keepNext w:val="false"/>
      </w:pPr>
      <w:r>
        <w:rPr>
          <w:b w:val="false"/>
          <w:bCs w:val="false"/>
        </w:rPr>
        <w:t xml:space="preserve">b) locul în care se află produsele accizabile sau, dacă este cazul, modul de transport utilizat;</w:t>
      </w:r>
    </w:p>
    <w:p>
      <w:pPr>
        <w:keepNext w:val="false"/>
      </w:pPr>
      <w:r>
        <w:rPr>
          <w:b w:val="false"/>
          <w:bCs w:val="false"/>
        </w:rPr>
        <w:t xml:space="preserve">c) orice document referitor la produsele accizabile;</w:t>
      </w:r>
    </w:p>
    <w:p>
      <w:pPr>
        <w:keepNext w:val="false"/>
      </w:pPr>
      <w:r>
        <w:rPr>
          <w:b w:val="false"/>
          <w:bCs w:val="false"/>
        </w:rPr>
        <w:t xml:space="preserve">d) natura produselor accizabile;</w:t>
      </w:r>
    </w:p>
    <w:p>
      <w:pPr>
        <w:keepNext w:val="false"/>
      </w:pPr>
      <w:r>
        <w:rPr>
          <w:b w:val="false"/>
          <w:bCs w:val="false"/>
        </w:rPr>
        <w:t xml:space="preserve">e) cantitatea de produse accizabile;</w:t>
      </w:r>
    </w:p>
    <w:p>
      <w:pPr>
        <w:keepNext w:val="false"/>
      </w:pPr>
      <w:r>
        <w:rPr>
          <w:b w:val="false"/>
          <w:bCs w:val="false"/>
        </w:rPr>
        <w:t xml:space="preserve">f) caracterul ocazional al transportului.</w:t>
      </w:r>
    </w:p>
    <w:p>
      <w:pPr>
        <w:keepNext w:val="false"/>
      </w:pPr>
      <w:r>
        <w:rPr>
          <w:b w:val="false"/>
          <w:bCs w:val="false"/>
        </w:rPr>
        <w:t xml:space="preserve">(4) Caracterul ocazional al transportului se stabilește pe baza criteriilor prevăzute prin ordin comun al președintelui Autorității Vamale Române și al președintelui Agenției Naționale de Administrare Fiscală.</w:t>
      </w:r>
    </w:p>
    <w:p>
      <w:pPr>
        <w:keepNext w:val="false"/>
      </w:pPr>
      <w:r>
        <w:rPr>
          <w:b w:val="false"/>
          <w:bCs w:val="false"/>
        </w:rPr>
        <w:t xml:space="preserve">Notă</w:t>
      </w:r>
    </w:p>
    <w:p>
      <w:pPr>
        <w:keepNext w:val="false"/>
      </w:pPr>
      <w:r>
        <w:rPr>
          <w:b w:val="false"/>
          <w:bCs w:val="false"/>
        </w:rPr>
        <w:t xml:space="preserve">Potrivit alineatului (1) al articolului II din ORDONANȚA DE URGENȚĂ nr. 68 din 5 decembrie 2025, publicată în MONITORUL OFICIAL nr. 1132 din 8 decembrie 2025, în termen de 30 de zile de la data intrării în vigoare a prezentei ordonanțe de urgență se emite ordinul comun al președintelui Agenției Naționale de Administrare Fiscală și al președintelui Autorității Vamale Române, prevăzut la art. 413 alin. (2^1) și art. 448^3 alin. (4) din Legea nr. 227/2015, cu modificările și completările ulterioare, precum și cu modificările și completările aduse prin prezenta ordonanță de urgență, care se publică în Monitorul Oficial al României, Partea I.</w:t>
      </w:r>
    </w:p>
    <w:p>
      <w:pPr>
        <w:keepNext w:val="false"/>
      </w:pPr>
      <w:r>
        <w:rPr>
          <w:b w:val="false"/>
          <w:bCs w:val="false"/>
        </w:rPr>
        <w:t xml:space="preserve">(5) Produsele achiziționate și transportate ocazional de persoanele fizice se consideră a fi destinate uzului propriu în condițiile în care nu depășesc următoarele limite cantitative:</w:t>
      </w:r>
    </w:p>
    <w:p>
      <w:pPr>
        <w:keepNext w:val="false"/>
      </w:pPr>
      <w:r>
        <w:rPr>
          <w:b w:val="false"/>
          <w:bCs w:val="false"/>
        </w:rPr>
        <w:t xml:space="preserve">a) produse care conțin tutun, destinate inhalării fără ardere, cu încadrarea tarifară NC 2404 11 00: 250 g sau 800 de stickuri;</w:t>
      </w:r>
    </w:p>
    <w:p>
      <w:pPr>
        <w:keepNext w:val="false"/>
      </w:pPr>
      <w:r>
        <w:rPr>
          <w:b w:val="false"/>
          <w:bCs w:val="false"/>
        </w:rPr>
        <w:t xml:space="preserve">b) tutunuri pentru mestecat cu încadrarea tarifară NC 2403 99 10 00: 250 g;</w:t>
      </w:r>
    </w:p>
    <w:p>
      <w:pPr>
        <w:keepNext w:val="false"/>
      </w:pPr>
      <w:r>
        <w:rPr>
          <w:b w:val="false"/>
          <w:bCs w:val="false"/>
        </w:rPr>
        <w:t xml:space="preserve">c) tutunuri pentru uz nazal cu încadrarea tarifară NC 2403 99 10 00: 250 g.</w:t>
      </w:r>
    </w:p>
    <w:p>
      <w:pPr>
        <w:keepNext w:val="false"/>
      </w:pPr>
      <w:r>
        <w:rPr>
          <w:b w:val="false"/>
          <w:bCs w:val="false"/>
        </w:rPr>
        <w:t xml:space="preserve">(6) Produsele achiziționate și transportate ocazional în cantități superioare limitelor prevăzute la alin. (5) și destinate consumului în România se consideră a fi achiziționate în scopuri comerciale și, în acest caz, se datorează acciza în România.</w:t>
      </w:r>
    </w:p>
    <w:p>
      <w:pPr>
        <w:keepNext w:val="false"/>
      </w:pPr>
      <w:r>
        <w:rPr>
          <w:b w:val="false"/>
          <w:bCs w:val="false"/>
        </w:rPr>
        <w:t xml:space="preserve">(la 15-12-2025,</w:t>
      </w:r>
    </w:p>
    <w:p>
      <w:pPr>
        <w:keepNext w:val="false"/>
      </w:pPr>
      <w:r>
        <w:rPr>
          <w:b w:val="false"/>
          <w:bCs w:val="false"/>
        </w:rPr>
        <w:t xml:space="preserve">Capitolul II , Titlul VIII a fost completat de Punctul 14.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Contravenții și sancțiuni</w:t>
      </w:r>
    </w:p>
    <w:p>
      <w:pPr>
        <w:keepNext/>
      </w:pPr>
      <w:r>
        <w:rPr>
          <w:b/>
          <w:bCs/>
        </w:rPr>
        <w:t xml:space="preserve">Articolul 449</w:t>
      </w:r>
    </w:p>
    <w:p>
      <w:pPr>
        <w:keepNext w:val="false"/>
      </w:pPr>
      <w:r>
        <w:rPr>
          <w:b w:val="false"/>
          <w:bCs w:val="false"/>
        </w:rPr>
        <w:t xml:space="preserve">Contravenții și sancțiuni</w:t>
      </w:r>
    </w:p>
    <w:p>
      <w:pPr>
        <w:keepNext w:val="false"/>
      </w:pPr>
      <w:r>
        <w:rPr>
          <w:b w:val="false"/>
          <w:bCs w:val="false"/>
        </w:rPr>
        <w:t xml:space="preserve">(1) Constituie contravenții, dacă nu au fost săvârșite în astfel de condiții încât să fie considerate potrivit legii infracțiuni, și se sancționează cu amendă de la 2.000 lei la 5.000 lei următoarele fapte:</w:t>
      </w:r>
    </w:p>
    <w:p>
      <w:pPr>
        <w:keepNext w:val="false"/>
      </w:pPr>
      <w:r>
        <w:rPr>
          <w:b w:val="false"/>
          <w:bCs w:val="false"/>
        </w:rPr>
        <w:t xml:space="preserve">a) producerea de vinuri liniștite, sub limita de 1.000 hl de vinuri liniștite pe an, fără înregistrarea la autoritatea vamală teritorială potrivit art. 362 alin. (3);</w:t>
      </w:r>
    </w:p>
    <w:p>
      <w:pPr>
        <w:keepNext w:val="false"/>
      </w:pPr>
      <w:r>
        <w:rPr>
          <w:b w:val="false"/>
          <w:bCs w:val="false"/>
        </w:rPr>
        <w:t xml:space="preserve">b) vânzarea cu amănuntul din antrepozitul fiscal a produselor accizabile, cu excepțiile prevăzute de lege, potrivit art. 362 alin. (6);</w:t>
      </w:r>
    </w:p>
    <w:p>
      <w:pPr>
        <w:keepNext w:val="false"/>
      </w:pPr>
      <w:r>
        <w:rPr>
          <w:b w:val="false"/>
          <w:bCs w:val="false"/>
        </w:rPr>
        <w:t xml:space="preserve">c) nerespectarea prevederilor art. 367 alin. (1) lit. l), art. 375 alin. (1) lit. e), art. 383 alin. (3), art. 385^6 alin. (2) și art. 391 alin. (3);</w:t>
      </w:r>
    </w:p>
    <w:p>
      <w:pPr>
        <w:keepNext w:val="false"/>
      </w:pPr>
      <w:r>
        <w:rPr>
          <w:b w:val="false"/>
          <w:bCs w:val="false"/>
        </w:rPr>
        <w:t xml:space="preserve">(la 31-03-2026,</w:t>
      </w:r>
    </w:p>
    <w:p>
      <w:pPr>
        <w:keepNext w:val="false"/>
      </w:pPr>
      <w:r>
        <w:rPr>
          <w:b w:val="false"/>
          <w:bCs w:val="false"/>
        </w:rPr>
        <w:t xml:space="preserve">Litera c) , Alineatul (1) , Articolul 449 , Capitolul III , Titlul VIII a fost modificată de Punctul 45.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d) nerespectarea prevederilor art. 367 alin. (1) lit. j), art. 375 alin. (2), art. 383 alin. (2), art. 385^6 alin. (1), art. 391 alin. (2), art. 414^8 alin. (2) și art. 414^16;</w:t>
      </w:r>
    </w:p>
    <w:p>
      <w:pPr>
        <w:keepNext w:val="false"/>
      </w:pPr>
      <w:r>
        <w:rPr>
          <w:b w:val="false"/>
          <w:bCs w:val="false"/>
        </w:rPr>
        <w:t xml:space="preserve">(la 31-03-2026,</w:t>
      </w:r>
    </w:p>
    <w:p>
      <w:pPr>
        <w:keepNext w:val="false"/>
      </w:pPr>
      <w:r>
        <w:rPr>
          <w:b w:val="false"/>
          <w:bCs w:val="false"/>
        </w:rPr>
        <w:t xml:space="preserve">Litera d) , Alineatul (1) , Articolul 449 , Capitolul III , Titlul VIII a fost modificată de Punctul 45.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e) nerespectarea obligațiilor prevăzute la art. 367 alin. (1) lit. f) și i);</w:t>
      </w:r>
    </w:p>
    <w:p>
      <w:pPr>
        <w:keepNext w:val="false"/>
      </w:pPr>
      <w:r>
        <w:rPr>
          <w:b w:val="false"/>
          <w:bCs w:val="false"/>
        </w:rPr>
        <w:t xml:space="preserve">f) primirea produselor accizabile în regim suspensiv de accize cu nerespectarea cerințelor prevăzute la art. 404 alin. (1);</w:t>
      </w:r>
    </w:p>
    <w:p>
      <w:pPr>
        <w:keepNext w:val="false"/>
      </w:pPr>
      <w:r>
        <w:rPr>
          <w:b w:val="false"/>
          <w:bCs w:val="false"/>
        </w:rPr>
        <w:t xml:space="preserve">g) nerespectarea prevederilor art. 424 alin. (6);</w:t>
      </w:r>
    </w:p>
    <w:p>
      <w:pPr>
        <w:keepNext w:val="false"/>
      </w:pPr>
      <w:r>
        <w:rPr>
          <w:b w:val="false"/>
          <w:bCs w:val="false"/>
        </w:rPr>
        <w:t xml:space="preserve">h) nerespectarea prevederilor art. 427 alin. (3) și art. 430 alin. (3);</w:t>
      </w:r>
    </w:p>
    <w:p>
      <w:pPr>
        <w:keepNext w:val="false"/>
      </w:pPr>
      <w:r>
        <w:rPr>
          <w:b w:val="false"/>
          <w:bCs w:val="false"/>
        </w:rPr>
        <w:t xml:space="preserve">i) nerespectarea prevederilor art. 426 alin. (5) și art. 429 alin. (5);</w:t>
      </w:r>
    </w:p>
    <w:p>
      <w:pPr>
        <w:keepNext w:val="false"/>
      </w:pPr>
      <w:r>
        <w:rPr>
          <w:b w:val="false"/>
          <w:bCs w:val="false"/>
        </w:rPr>
        <w:t xml:space="preserve">j) refuzul operatorilor economici de a prelua și de a distruge cantitățile confiscate de tutun prelucrat, în condițiile prevăzute la art. 431 alin. (1)-(3).</w:t>
      </w:r>
    </w:p>
    <w:p>
      <w:pPr>
        <w:keepNext w:val="false"/>
      </w:pPr>
      <w:r>
        <w:rPr>
          <w:b w:val="false"/>
          <w:bCs w:val="false"/>
        </w:rPr>
        <w:t xml:space="preserve">k) primirea produselor accizabile care au fost eliberate pentru consum într-un stat membru și care sunt deplasate către teritoriul României pentru a fi livrate în România în scopuri comerciale sau pentru a fi utilizate în România cu nerespectarea cerințelor prevăzute la art. 416^1 alin. (1).</w:t>
      </w:r>
    </w:p>
    <w:p>
      <w:pPr>
        <w:keepNext w:val="false"/>
      </w:pPr>
      <w:r>
        <w:rPr>
          <w:b w:val="false"/>
          <w:bCs w:val="false"/>
        </w:rPr>
        <w:t xml:space="preserve">(la 13-02-2023,</w:t>
      </w:r>
    </w:p>
    <w:p>
      <w:pPr>
        <w:keepNext w:val="false"/>
      </w:pPr>
      <w:r>
        <w:rPr>
          <w:b w:val="false"/>
          <w:bCs w:val="false"/>
        </w:rPr>
        <w:t xml:space="preserve">Alineatul (1) din Articolul 449 , Capitolul III , Titlul VIII a fost completat de Punctul 89,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k^1)</w:t>
      </w:r>
    </w:p>
    <w:p>
      <w:pPr>
        <w:keepNext w:val="false"/>
      </w:pPr>
      <w:r>
        <w:rPr>
          <w:b w:val="false"/>
          <w:bCs w:val="false"/>
        </w:rPr>
        <w:t xml:space="preserve">nerespectarea prevederilor art. 414^3 alin. (1) și art. 414^11.</w:t>
      </w:r>
    </w:p>
    <w:p>
      <w:pPr>
        <w:keepNext w:val="false"/>
      </w:pPr>
      <w:r>
        <w:rPr>
          <w:b w:val="false"/>
          <w:bCs w:val="false"/>
        </w:rPr>
        <w:t xml:space="preserve">(la 11-11-2023,</w:t>
      </w:r>
    </w:p>
    <w:p>
      <w:pPr>
        <w:keepNext w:val="false"/>
      </w:pPr>
      <w:r>
        <w:rPr>
          <w:b w:val="false"/>
          <w:bCs w:val="false"/>
        </w:rPr>
        <w:t xml:space="preserve">Alineatul (1), Articolul 449, Capitolul III, Titlul VIII a fost completat de Punctul 58.,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l) nerespectarea prevederilor art. 444^1 alin. (13).</w:t>
      </w:r>
    </w:p>
    <w:p>
      <w:pPr>
        <w:keepNext w:val="false"/>
      </w:pPr>
      <w:r>
        <w:rPr>
          <w:b w:val="false"/>
          <w:bCs w:val="false"/>
        </w:rPr>
        <w:t xml:space="preserve">(la 29-03-2024,</w:t>
      </w:r>
    </w:p>
    <w:p>
      <w:pPr>
        <w:keepNext w:val="false"/>
      </w:pPr>
      <w:r>
        <w:rPr>
          <w:b w:val="false"/>
          <w:bCs w:val="false"/>
        </w:rPr>
        <w:t xml:space="preserve">Alineatul (1) , Articolul 449 , Capitolul III , Titlul VIII a fost completat de Punctul 8. , Articolul I din ORDONANȚA DE URGENȚĂ nr. 30 din 28 martie 2024, publicată în MONITORUL OFICIAL nr. 272 din 29 martie 2024</w:t>
      </w:r>
    </w:p>
    <w:p>
      <w:pPr>
        <w:keepNext w:val="false"/>
      </w:pPr>
      <w:r>
        <w:rPr>
          <w:b w:val="false"/>
          <w:bCs w:val="false"/>
        </w:rPr>
        <w:t xml:space="preserve">)</w:t>
      </w:r>
    </w:p>
    <w:p>
      <w:pPr>
        <w:keepNext w:val="false"/>
      </w:pPr>
      <w:r>
        <w:rPr>
          <w:b w:val="false"/>
          <w:bCs w:val="false"/>
        </w:rPr>
        <w:t xml:space="preserve">(2) Următoarele fapte constituie contravenții, dacă nu au fost săvârșite în astfel de condiții încât să fie considerate potrivit legii infracțiuni:</w:t>
      </w:r>
    </w:p>
    <w:p>
      <w:pPr>
        <w:keepNext w:val="false"/>
      </w:pPr>
      <w:r>
        <w:rPr>
          <w:b w:val="false"/>
          <w:bCs w:val="false"/>
        </w:rPr>
        <w:t xml:space="preserve">a) vânzarea de către orice persoană a țigaretelor pentru care nu s-au stabilit și declarat prețuri de vânzare cu amănuntul potrivit art. 343 alin. (9);</w:t>
      </w:r>
    </w:p>
    <w:p>
      <w:pPr>
        <w:keepNext w:val="false"/>
      </w:pPr>
      <w:r>
        <w:rPr>
          <w:b w:val="false"/>
          <w:bCs w:val="false"/>
        </w:rPr>
        <w:t xml:space="preserve">a^1)</w:t>
      </w:r>
    </w:p>
    <w:p>
      <w:pPr>
        <w:keepNext w:val="false"/>
      </w:pPr>
      <w:r>
        <w:rPr>
          <w:b w:val="false"/>
          <w:bCs w:val="false"/>
        </w:rPr>
        <w:t xml:space="preserve">nerespectarea prevederilor art. 340 alin. (13);</w:t>
      </w:r>
    </w:p>
    <w:p>
      <w:pPr>
        <w:keepNext w:val="false"/>
      </w:pPr>
      <w:r>
        <w:rPr>
          <w:b w:val="false"/>
          <w:bCs w:val="false"/>
        </w:rPr>
        <w:t xml:space="preserve">(la 01-07-2026,</w:t>
      </w:r>
    </w:p>
    <w:p>
      <w:pPr>
        <w:keepNext w:val="false"/>
      </w:pPr>
      <w:r>
        <w:rPr>
          <w:b w:val="false"/>
          <w:bCs w:val="false"/>
        </w:rPr>
        <w:t xml:space="preserve">Alineatul (2) , Articolul 449 , Capitolul III , Titlul VIII a fost completat de Punctul 15.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b) vânzarea țigaretelor de către orice persoană la un preț ce depășește prețul de vânzare cu amănuntul declarat potrivit art. 343 alin. (10);</w:t>
      </w:r>
    </w:p>
    <w:p>
      <w:pPr>
        <w:keepNext w:val="false"/>
      </w:pPr>
      <w:r>
        <w:rPr>
          <w:b w:val="false"/>
          <w:bCs w:val="false"/>
        </w:rPr>
        <w:t xml:space="preserve">c) vânzarea de țigarete de către orice persoană către persoane fizice la un preț mai mic decât prețul de vânzare cu amănuntul declarat potrivit art. 343 alin. (11);</w:t>
      </w:r>
    </w:p>
    <w:p>
      <w:pPr>
        <w:keepNext w:val="false"/>
      </w:pPr>
      <w:r>
        <w:rPr>
          <w:b w:val="false"/>
          <w:bCs w:val="false"/>
        </w:rPr>
        <w:t xml:space="preserve">d) valorificarea produselor accizabile într-un antrepozit fiscal pentru care autorizația a expirat, a fost revocată sau anulată, fără plata accizelor la bugetul de stat, potrivit art. 344 alin. (2);</w:t>
      </w:r>
    </w:p>
    <w:p>
      <w:pPr>
        <w:keepNext w:val="false"/>
      </w:pPr>
      <w:r>
        <w:rPr>
          <w:b w:val="false"/>
          <w:bCs w:val="false"/>
        </w:rPr>
        <w:t xml:space="preserve">e) nerespectarea prevederilor art. 356 alin. (2), art. 357 și art. 358 alin. (5);</w:t>
      </w:r>
    </w:p>
    <w:p>
      <w:pPr>
        <w:keepNext w:val="false"/>
      </w:pPr>
      <w:r>
        <w:rPr>
          <w:b w:val="false"/>
          <w:bCs w:val="false"/>
        </w:rPr>
        <w:t xml:space="preserve">(la 02-03-2022,</w:t>
      </w:r>
    </w:p>
    <w:p>
      <w:pPr>
        <w:keepNext w:val="false"/>
      </w:pPr>
      <w:r>
        <w:rPr>
          <w:b w:val="false"/>
          <w:bCs w:val="false"/>
        </w:rPr>
        <w:t xml:space="preserve">Litera e) din Alineatul (2) , Articolul 449 , Capitolul III , Titlul VIII a fost modificată de Punctul 26, Articolul II din ORDONANȚA nr. 11 din 31 ianuarie 2022, publicată în MONITORUL OFICIAL nr. 97 din 31 ianuarie 2022</w:t>
      </w:r>
    </w:p>
    <w:p>
      <w:pPr>
        <w:keepNext w:val="false"/>
      </w:pPr>
      <w:r>
        <w:rPr>
          <w:b w:val="false"/>
          <w:bCs w:val="false"/>
        </w:rPr>
        <w:t xml:space="preserve">)</w:t>
      </w:r>
    </w:p>
    <w:p>
      <w:pPr>
        <w:keepNext w:val="false"/>
      </w:pPr>
      <w:r>
        <w:rPr>
          <w:b w:val="false"/>
          <w:bCs w:val="false"/>
        </w:rPr>
        <w:t xml:space="preserve">f) nerespectarea prevederilor art. 362 alin. (1) și (7);</w:t>
      </w:r>
    </w:p>
    <w:p>
      <w:pPr>
        <w:keepNext w:val="false"/>
      </w:pPr>
      <w:r>
        <w:rPr>
          <w:b w:val="false"/>
          <w:bCs w:val="false"/>
        </w:rPr>
        <w:t xml:space="preserve">g) nesesizarea autorității competente în cazul deteriorării sigiliilor aplicate potrivit art. 367 alin. (1) lit. c);</w:t>
      </w:r>
    </w:p>
    <w:p>
      <w:pPr>
        <w:keepNext w:val="false"/>
      </w:pPr>
      <w:r>
        <w:rPr>
          <w:b w:val="false"/>
          <w:bCs w:val="false"/>
        </w:rPr>
        <w:t xml:space="preserve">g^1)</w:t>
      </w:r>
    </w:p>
    <w:p>
      <w:pPr>
        <w:keepNext w:val="false"/>
      </w:pPr>
      <w:r>
        <w:rPr>
          <w:b w:val="false"/>
          <w:bCs w:val="false"/>
        </w:rPr>
        <w:t xml:space="preserve">nerespectarea obligațiilor prevăzute la art. 367 alin. (1^1) și (1^2), art. 375 alin. (1^1) și (1^2), art. 391 alin. (5) și (6) și art. 435 alin. (3^1)-(3^3), (3^14) și (3^15);</w:t>
      </w:r>
    </w:p>
    <w:p>
      <w:pPr>
        <w:keepNext w:val="false"/>
      </w:pPr>
      <w:r>
        <w:rPr>
          <w:b w:val="false"/>
          <w:bCs w:val="false"/>
        </w:rPr>
        <w:t xml:space="preserve">(la 31-03-2026,</w:t>
      </w:r>
    </w:p>
    <w:p>
      <w:pPr>
        <w:keepNext w:val="false"/>
      </w:pPr>
      <w:r>
        <w:rPr>
          <w:b w:val="false"/>
          <w:bCs w:val="false"/>
        </w:rPr>
        <w:t xml:space="preserve">Litera g^1) , Alineatul (2) , Articolul 449 , Capitolul III , Titlul VIII a fost modificată de Punctul 46.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g^2)</w:t>
      </w:r>
    </w:p>
    <w:p>
      <w:pPr>
        <w:keepNext w:val="false"/>
      </w:pPr>
      <w:r>
        <w:rPr>
          <w:b w:val="false"/>
          <w:bCs w:val="false"/>
        </w:rPr>
        <w:t xml:space="preserve">nerespectarea prevederilor art. 391 alin. (4);</w:t>
      </w:r>
    </w:p>
    <w:p>
      <w:pPr>
        <w:keepNext w:val="false"/>
      </w:pPr>
      <w:r>
        <w:rPr>
          <w:b w:val="false"/>
          <w:bCs w:val="false"/>
        </w:rPr>
        <w:t xml:space="preserve">(la 31-03-2026,</w:t>
      </w:r>
    </w:p>
    <w:p>
      <w:pPr>
        <w:keepNext w:val="false"/>
      </w:pPr>
      <w:r>
        <w:rPr>
          <w:b w:val="false"/>
          <w:bCs w:val="false"/>
        </w:rPr>
        <w:t xml:space="preserve">Alineatul (2) , Articolul 449 , Capitolul III , Titlul VIII a fost completat de Punctul 47.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h) nerespectarea prevederilor art. 397 alin. (3);</w:t>
      </w:r>
    </w:p>
    <w:p>
      <w:pPr>
        <w:keepNext w:val="false"/>
      </w:pPr>
      <w:r>
        <w:rPr>
          <w:b w:val="false"/>
          <w:bCs w:val="false"/>
        </w:rPr>
        <w:t xml:space="preserve">i) transportul de produse accizabile în regim suspensiv de accize care nu este acoperit de documentul administrativ electronic sau, după caz, de un alt document utilizat pentru acest regim, prevăzut în prezentul titlu, ori cu nerespectarea procedurii în cazul în care sistemul informatizat este indisponibil la expediție potrivit prevederilor art. 402 alin. (1) și art. 406 alin. (1);</w:t>
      </w:r>
    </w:p>
    <w:p>
      <w:pPr>
        <w:keepNext w:val="false"/>
      </w:pPr>
      <w:r>
        <w:rPr>
          <w:b w:val="false"/>
          <w:bCs w:val="false"/>
        </w:rPr>
        <w:t xml:space="preserve">j) deținerea în scopuri comerciale, cu neîndeplinirea condiției prevăzute la art. 414 alin. (1), a produselor accizabile care au fost deja eliberate pentru consum într-un alt stat membru;</w:t>
      </w:r>
    </w:p>
    <w:p>
      <w:pPr>
        <w:keepNext w:val="false"/>
      </w:pPr>
      <w:r>
        <w:rPr>
          <w:b w:val="false"/>
          <w:bCs w:val="false"/>
        </w:rPr>
        <w:t xml:space="preserve">k) deținerea în afara antrepozitului fiscal sau comercializarea pe teritoriul României a produselor accizabile supuse marcării, potrivit prevederilor art. 421 alin. (3), fără a fi marcate sau marcate necorespunzător ori cu marcaje false sub limitele prevăzute la art. 452 alin. (1) lit. h);</w:t>
      </w:r>
    </w:p>
    <w:p>
      <w:pPr>
        <w:keepNext w:val="false"/>
      </w:pPr>
      <w:r>
        <w:rPr>
          <w:b w:val="false"/>
          <w:bCs w:val="false"/>
        </w:rPr>
        <w:t xml:space="preserve">l) nerespectarea prevederilor art. 428 alin. (3);</w:t>
      </w:r>
    </w:p>
    <w:p>
      <w:pPr>
        <w:keepNext w:val="false"/>
      </w:pPr>
      <w:r>
        <w:rPr>
          <w:b w:val="false"/>
          <w:bCs w:val="false"/>
        </w:rPr>
        <w:t xml:space="preserve">m) nerespectarea prevederilor art. 435 alin. (1);</w:t>
      </w:r>
    </w:p>
    <w:p>
      <w:pPr>
        <w:keepNext w:val="false"/>
      </w:pPr>
      <w:r>
        <w:rPr>
          <w:b w:val="false"/>
          <w:bCs w:val="false"/>
        </w:rPr>
        <w:t xml:space="preserve">n) nerespectarea prevederilor art. 435 alin. (2);</w:t>
      </w:r>
    </w:p>
    <w:p>
      <w:pPr>
        <w:keepNext w:val="false"/>
      </w:pPr>
      <w:r>
        <w:rPr>
          <w:b w:val="false"/>
          <w:bCs w:val="false"/>
        </w:rPr>
        <w:t xml:space="preserve">o) desfășurarea activităților de comercializare angro a băuturilor alcoolice și tutunului prelucrat și activităților de comercializare angro și/sau en détail a produselor energetice - benzine, motorine, petrol lampant, gaz petrolier lichefiat, păcură și biocombustibili, cu nerespectarea obligațiilor prevăzute la art. 435 alin. (3), (4), (13) și (14);</w:t>
      </w:r>
    </w:p>
    <w:p>
      <w:pPr>
        <w:keepNext w:val="false"/>
      </w:pPr>
      <w:r>
        <w:rPr>
          <w:b w:val="false"/>
          <w:bCs w:val="false"/>
        </w:rPr>
        <w:t xml:space="preserve">(la 31-03-2026,</w:t>
      </w:r>
    </w:p>
    <w:p>
      <w:pPr>
        <w:keepNext w:val="false"/>
      </w:pPr>
      <w:r>
        <w:rPr>
          <w:b w:val="false"/>
          <w:bCs w:val="false"/>
        </w:rPr>
        <w:t xml:space="preserve">Litera o) , Alineatul (2) , Articolul 449 , Capitolul III , Titlul VIII a fost modificată de Punctul 46.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p) achiziționarea produselor accizabile de la persoane care desfășoară activități de distribuție și comercializare angro a băuturilor alcoolice și tutunului prelucrat, comercializare angro a produselor energetice - benzine, motorine, petrol lampant și gaz petrolier lichefiat, păcură și biocombustibili, care nu respectă prevederile de la art. 435 alin. (3);</w:t>
      </w:r>
    </w:p>
    <w:p>
      <w:pPr>
        <w:keepNext w:val="false"/>
      </w:pPr>
      <w:r>
        <w:rPr>
          <w:b w:val="false"/>
          <w:bCs w:val="false"/>
        </w:rPr>
        <w:t xml:space="preserve">(la 31-03-2026,</w:t>
      </w:r>
    </w:p>
    <w:p>
      <w:pPr>
        <w:keepNext w:val="false"/>
      </w:pPr>
      <w:r>
        <w:rPr>
          <w:b w:val="false"/>
          <w:bCs w:val="false"/>
        </w:rPr>
        <w:t xml:space="preserve">Litera p) , Alineatul (2) , Articolul 449 , Capitolul III , Titlul VIII a fost modificată de Punctul 46.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p^1)</w:t>
      </w:r>
    </w:p>
    <w:p>
      <w:pPr>
        <w:keepNext w:val="false"/>
      </w:pPr>
      <w:r>
        <w:rPr>
          <w:b w:val="false"/>
          <w:bCs w:val="false"/>
        </w:rPr>
        <w:t xml:space="preserve">nerespectarea prevederilor art. 435 alin. (3^16);</w:t>
      </w:r>
    </w:p>
    <w:p>
      <w:pPr>
        <w:keepNext w:val="false"/>
      </w:pPr>
      <w:r>
        <w:rPr>
          <w:b w:val="false"/>
          <w:bCs w:val="false"/>
        </w:rPr>
        <w:t xml:space="preserve">(la 31-03-2026,</w:t>
      </w:r>
    </w:p>
    <w:p>
      <w:pPr>
        <w:keepNext w:val="false"/>
      </w:pPr>
      <w:r>
        <w:rPr>
          <w:b w:val="false"/>
          <w:bCs w:val="false"/>
        </w:rPr>
        <w:t xml:space="preserve">Alineatul (2) , Articolul 449 , Capitolul III , Titlul VIII a fost completat de Punctul 48.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q) nerespectarea prevederilor art. 436 alin. (1).</w:t>
      </w:r>
    </w:p>
    <w:p>
      <w:pPr>
        <w:keepNext w:val="false"/>
      </w:pPr>
      <w:r>
        <w:rPr>
          <w:b w:val="false"/>
          <w:bCs w:val="false"/>
        </w:rPr>
        <w:t xml:space="preserve">r) nerespectarea prevederilor art. 367 alin. (7) sau alin. (8);</w:t>
      </w:r>
    </w:p>
    <w:p>
      <w:pPr>
        <w:keepNext w:val="false"/>
      </w:pPr>
      <w:r>
        <w:rPr>
          <w:b w:val="false"/>
          <w:bCs w:val="false"/>
        </w:rPr>
        <w:t xml:space="preserve">(la 07-02-2022,</w:t>
      </w:r>
    </w:p>
    <w:p>
      <w:pPr>
        <w:keepNext w:val="false"/>
      </w:pPr>
      <w:r>
        <w:rPr>
          <w:b w:val="false"/>
          <w:bCs w:val="false"/>
        </w:rPr>
        <w:t xml:space="preserve">Alineatul (2) din Articolul 449 , Capitolul III , Titlul VIII a fost completat de Punctul 90,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s) nerespectarea prevederilor art. 435 alin. (6);</w:t>
      </w:r>
    </w:p>
    <w:p>
      <w:pPr>
        <w:keepNext w:val="false"/>
      </w:pPr>
      <w:r>
        <w:rPr>
          <w:b w:val="false"/>
          <w:bCs w:val="false"/>
        </w:rPr>
        <w:t xml:space="preserve">(la 11-11-2023,</w:t>
      </w:r>
    </w:p>
    <w:p>
      <w:pPr>
        <w:keepNext w:val="false"/>
      </w:pPr>
      <w:r>
        <w:rPr>
          <w:b w:val="false"/>
          <w:bCs w:val="false"/>
        </w:rPr>
        <w:t xml:space="preserve">Alineatul (2), Articolul 449, Capitolul III, Titlul VIII a fost completat de Punctul 60.,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ș)</w:t>
      </w:r>
    </w:p>
    <w:p>
      <w:pPr>
        <w:keepNext w:val="false"/>
      </w:pPr>
      <w:r>
        <w:rPr>
          <w:b w:val="false"/>
          <w:bCs w:val="false"/>
        </w:rPr>
        <w:t xml:space="preserve">nerespectarea prevederilor art. 444 alin. (3);</w:t>
      </w:r>
    </w:p>
    <w:p>
      <w:pPr>
        <w:keepNext w:val="false"/>
      </w:pPr>
      <w:r>
        <w:rPr>
          <w:b w:val="false"/>
          <w:bCs w:val="false"/>
        </w:rPr>
        <w:t xml:space="preserve">(la 11-11-2023,</w:t>
      </w:r>
    </w:p>
    <w:p>
      <w:pPr>
        <w:keepNext w:val="false"/>
      </w:pPr>
      <w:r>
        <w:rPr>
          <w:b w:val="false"/>
          <w:bCs w:val="false"/>
        </w:rPr>
        <w:t xml:space="preserve">Alineatul (2), Articolul 449, Capitolul III, Titlul VIII a fost completat de Punctul 60.,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t) utilizarea de către operatorii economici a produselor energetice pentru care nu se aplică regimul de accizare conform art. 394 alin. (1) pct. 2 lit. a) și b).</w:t>
      </w:r>
    </w:p>
    <w:p>
      <w:pPr>
        <w:keepNext w:val="false"/>
      </w:pPr>
      <w:r>
        <w:rPr>
          <w:b w:val="false"/>
          <w:bCs w:val="false"/>
        </w:rPr>
        <w:t xml:space="preserve">(la 11-11-2023,</w:t>
      </w:r>
    </w:p>
    <w:p>
      <w:pPr>
        <w:keepNext w:val="false"/>
      </w:pPr>
      <w:r>
        <w:rPr>
          <w:b w:val="false"/>
          <w:bCs w:val="false"/>
        </w:rPr>
        <w:t xml:space="preserve">Alineatul (2), Articolul 449, Capitolul III, Titlul VIII a fost completat de Punctul 60.,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ț)</w:t>
      </w:r>
    </w:p>
    <w:p>
      <w:pPr>
        <w:keepNext w:val="false"/>
      </w:pPr>
      <w:r>
        <w:rPr>
          <w:b w:val="false"/>
          <w:bCs w:val="false"/>
        </w:rPr>
        <w:t xml:space="preserve">deținerea sau comercializarea pe teritoriul României a produselor accizabile supuse marcării, potrivit prevederilor art. 444^1 alin. (1), fără a fi marcate sau marcate necorespunzător ori cu marcaje false, sub limitele prevăzute la art. 452 alin. (1) lit. m).</w:t>
      </w:r>
    </w:p>
    <w:p>
      <w:pPr>
        <w:keepNext w:val="false"/>
      </w:pPr>
      <w:r>
        <w:rPr>
          <w:b w:val="false"/>
          <w:bCs w:val="false"/>
        </w:rPr>
        <w:t xml:space="preserve">(la 31-12-2025,</w:t>
      </w:r>
    </w:p>
    <w:p>
      <w:pPr>
        <w:keepNext w:val="false"/>
      </w:pPr>
      <w:r>
        <w:rPr>
          <w:b w:val="false"/>
          <w:bCs w:val="false"/>
        </w:rPr>
        <w:t xml:space="preserve">Litera ț) , Alineatul (2) , Articolul 449 , Capitolul III , Titlul VIII a fost modificată de Punctul 16.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(3) Contravențiile prevăzute la alin. (2) se sancționează cu amendă de la 20.000 lei la 100.000 lei, precum și cu:</w:t>
      </w:r>
    </w:p>
    <w:p>
      <w:pPr>
        <w:keepNext w:val="false"/>
      </w:pPr>
      <w:r>
        <w:rPr>
          <w:b w:val="false"/>
          <w:bCs w:val="false"/>
        </w:rPr>
        <w:t xml:space="preserve">a) confiscarea produselor, iar, în situația când acestea au fost vândute, confiscarea sumelor rezultate din această vânzare, în cazurile prevăzute la lit. b), f), h)-n), ș), t) și la lit. o) doar pentru nerespectarea obligațiilor prevăzute la art. 435 alin. (3) și (4);</w:t>
      </w:r>
    </w:p>
    <w:p>
      <w:pPr>
        <w:keepNext w:val="false"/>
      </w:pPr>
      <w:r>
        <w:rPr>
          <w:b w:val="false"/>
          <w:bCs w:val="false"/>
        </w:rPr>
        <w:t xml:space="preserve">(la 11-11-2023,</w:t>
      </w:r>
    </w:p>
    <w:p>
      <w:pPr>
        <w:keepNext w:val="false"/>
      </w:pPr>
      <w:r>
        <w:rPr>
          <w:b w:val="false"/>
          <w:bCs w:val="false"/>
        </w:rPr>
        <w:t xml:space="preserve">Litera a), Alineatul (3), Articolul 449, Capitolul III, Titlul VIII a fost modificată de Punctul 61.,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confiscarea produselor, iar, în situația când acestea au fost vândute, confiscarea sumelor rezultate din această vânzare, în cazurile prevăzute la lit. g^1);</w:t>
      </w:r>
    </w:p>
    <w:p>
      <w:pPr>
        <w:keepNext w:val="false"/>
      </w:pPr>
      <w:r>
        <w:rPr>
          <w:b w:val="false"/>
          <w:bCs w:val="false"/>
        </w:rPr>
        <w:t xml:space="preserve">(la 01-02-2025,</w:t>
      </w:r>
    </w:p>
    <w:p>
      <w:pPr>
        <w:keepNext w:val="false"/>
      </w:pPr>
      <w:r>
        <w:rPr>
          <w:b w:val="false"/>
          <w:bCs w:val="false"/>
        </w:rPr>
        <w:t xml:space="preserve">Alineatul (3) , Articolul 449 , Capitolul III , Titlul VIII a fost completat de Punctul 29.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a^2)</w:t>
      </w:r>
    </w:p>
    <w:p>
      <w:pPr>
        <w:keepNext w:val="false"/>
      </w:pPr>
      <w:r>
        <w:rPr>
          <w:b w:val="false"/>
          <w:bCs w:val="false"/>
        </w:rPr>
        <w:t xml:space="preserve">plata unei sume egale cu diferența dintre acciza aplicată anterior majorării și acciza majorată, aferentă cantității de țigarete eliberate pentru consum peste limita stabilită la art. 340 alin. (13), în cazul prevăzut la alin. (2) lit. a^1);</w:t>
      </w:r>
    </w:p>
    <w:p>
      <w:pPr>
        <w:keepNext w:val="false"/>
      </w:pPr>
      <w:r>
        <w:rPr>
          <w:b w:val="false"/>
          <w:bCs w:val="false"/>
        </w:rPr>
        <w:t xml:space="preserve">(la 01-07-2026,</w:t>
      </w:r>
    </w:p>
    <w:p>
      <w:pPr>
        <w:keepNext w:val="false"/>
      </w:pPr>
      <w:r>
        <w:rPr>
          <w:b w:val="false"/>
          <w:bCs w:val="false"/>
        </w:rPr>
        <w:t xml:space="preserve">Alineatul (3) , Articolul 449 , Capitolul III , Titlul VIII a fost completat de Punctul 17.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b) confiscarea cisternelor, recipientelor și mijloacelor de transport utilizate în transportul produselor accizabile, în cazurile prevăzute la lit. i) și k);</w:t>
      </w:r>
    </w:p>
    <w:p>
      <w:pPr>
        <w:keepNext w:val="false"/>
      </w:pPr>
      <w:r>
        <w:rPr>
          <w:b w:val="false"/>
          <w:bCs w:val="false"/>
        </w:rPr>
        <w:t xml:space="preserve">(la 01-01-2018,</w:t>
      </w:r>
    </w:p>
    <w:p>
      <w:pPr>
        <w:keepNext w:val="false"/>
      </w:pPr>
      <w:r>
        <w:rPr>
          <w:b w:val="false"/>
          <w:bCs w:val="false"/>
        </w:rPr>
        <w:t xml:space="preserve">Litera b) din Alineatul (3) , Articolul 449 , Capitolul III , Titlul VIII a fost modificată de Punctul 93,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c) suspendarea activității de comercializare a produselor accizabile pe o perioadă de 1-3 luni, în cazul comercianților în sistem angro și/sau en detail, pentru situațiile prevăzute la lit. k) și o);</w:t>
      </w:r>
    </w:p>
    <w:p>
      <w:pPr>
        <w:keepNext w:val="false"/>
      </w:pPr>
      <w:r>
        <w:rPr>
          <w:b w:val="false"/>
          <w:bCs w:val="false"/>
        </w:rPr>
        <w:t xml:space="preserve">c^1)</w:t>
      </w:r>
    </w:p>
    <w:p>
      <w:pPr>
        <w:keepNext w:val="false"/>
      </w:pPr>
      <w:r>
        <w:rPr>
          <w:b w:val="false"/>
          <w:bCs w:val="false"/>
        </w:rPr>
        <w:t xml:space="preserve">confiscarea sumelor rezultate din vânzare, în cazul prevăzut la alin. (2) lit. p^1);</w:t>
      </w:r>
    </w:p>
    <w:p>
      <w:pPr>
        <w:keepNext w:val="false"/>
      </w:pPr>
      <w:r>
        <w:rPr>
          <w:b w:val="false"/>
          <w:bCs w:val="false"/>
        </w:rPr>
        <w:t xml:space="preserve">(la 31-03-2026,</w:t>
      </w:r>
    </w:p>
    <w:p>
      <w:pPr>
        <w:keepNext w:val="false"/>
      </w:pPr>
      <w:r>
        <w:rPr>
          <w:b w:val="false"/>
          <w:bCs w:val="false"/>
        </w:rPr>
        <w:t xml:space="preserve">Alineatul (3) , Articolul 449 , Capitolul III , Titlul VIII a fost completat de Punctul 49.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d) oprirea activității de producție a produselor accizabile prin sigilarea instalației, în cazul producătorilor, pentru situațiile prevăzute la lit. g), m) și r).</w:t>
      </w:r>
    </w:p>
    <w:p>
      <w:pPr>
        <w:keepNext w:val="false"/>
      </w:pPr>
      <w:r>
        <w:rPr>
          <w:b w:val="false"/>
          <w:bCs w:val="false"/>
        </w:rPr>
        <w:t xml:space="preserve">(la 07-02-2022,</w:t>
      </w:r>
    </w:p>
    <w:p>
      <w:pPr>
        <w:keepNext w:val="false"/>
      </w:pPr>
      <w:r>
        <w:rPr>
          <w:b w:val="false"/>
          <w:bCs w:val="false"/>
        </w:rPr>
        <w:t xml:space="preserve">Litera d) din Alineatul (3) , Articolul 449 , Capitolul III , Titlul VIII a fost modificată de Punctul 91, Articolul I din ORDONANȚA nr. 4 din 27 ianuarie 2022, publicată în MONITORUL OFICIAL nr. 92 din 28 ianuarie 2022</w:t>
      </w:r>
    </w:p>
    <w:p>
      <w:pPr>
        <w:keepNext w:val="false"/>
      </w:pPr>
      <w:r>
        <w:rPr>
          <w:b w:val="false"/>
          <w:bCs w:val="false"/>
        </w:rPr>
        <w:t xml:space="preserve">)</w:t>
      </w:r>
    </w:p>
    <w:p>
      <w:pPr>
        <w:keepNext w:val="false"/>
      </w:pPr>
      <w:r>
        <w:rPr>
          <w:b w:val="false"/>
          <w:bCs w:val="false"/>
        </w:rPr>
        <w:t xml:space="preserve">e) suspendarea activității de comercializare a produselor accizabile pe o perioadă de 1-3 luni, în situația prevăzută la lit. ș).</w:t>
      </w:r>
    </w:p>
    <w:p>
      <w:pPr>
        <w:keepNext w:val="false"/>
      </w:pPr>
      <w:r>
        <w:rPr>
          <w:b w:val="false"/>
          <w:bCs w:val="false"/>
        </w:rPr>
        <w:t xml:space="preserve">(la 11-11-2023,</w:t>
      </w:r>
    </w:p>
    <w:p>
      <w:pPr>
        <w:keepNext w:val="false"/>
      </w:pPr>
      <w:r>
        <w:rPr>
          <w:b w:val="false"/>
          <w:bCs w:val="false"/>
        </w:rPr>
        <w:t xml:space="preserve">Alineatul (3), Articolul 449, Capitolul III, Titlul VIII a fost completat de Punctul 62.,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f) confiscarea produselor, iar în situația când acestea au fost vândute, confiscarea sumelor rezultate din această vânzare, în cazul prevăzut la lit. ț).</w:t>
      </w:r>
    </w:p>
    <w:p>
      <w:pPr>
        <w:keepNext w:val="false"/>
      </w:pPr>
      <w:r>
        <w:rPr>
          <w:b w:val="false"/>
          <w:bCs w:val="false"/>
        </w:rPr>
        <w:t xml:space="preserve">(la 29-03-2024,</w:t>
      </w:r>
    </w:p>
    <w:p>
      <w:pPr>
        <w:keepNext w:val="false"/>
      </w:pPr>
      <w:r>
        <w:rPr>
          <w:b w:val="false"/>
          <w:bCs w:val="false"/>
        </w:rPr>
        <w:t xml:space="preserve">Alineatul (3) , Articolul 449 , Capitolul III , Titlul VIII a fost completat de Punctul 10. , Articolul I din ORDONANȚA DE URGENȚĂ nr. 30 din 28 martie 2024, publicată în MONITORUL OFICIAL nr. 272 din 29 martie 2024</w:t>
      </w:r>
    </w:p>
    <w:p>
      <w:pPr>
        <w:keepNext w:val="false"/>
      </w:pPr>
      <w:r>
        <w:rPr>
          <w:b w:val="false"/>
          <w:bCs w:val="false"/>
        </w:rPr>
        <w:t xml:space="preserve">)</w:t>
      </w:r>
    </w:p>
    <w:p>
      <w:pPr>
        <w:keepNext w:val="false"/>
      </w:pPr>
      <w:r>
        <w:rPr>
          <w:b w:val="false"/>
          <w:bCs w:val="false"/>
        </w:rPr>
        <w:t xml:space="preserve">(4) Autoritatea competentă poate suspenda, la propunerea organului de control, autorizația de antrepozit fiscal, destinatar înregistrat, expeditor înregistrat sau importator autorizat, după caz, pentru situațiile prevăzute la alin. (1) lit. j) și alin. (2) lit. g) și m).</w:t>
      </w:r>
    </w:p>
    <w:p>
      <w:pPr>
        <w:keepNext w:val="false"/>
      </w:pPr>
      <w:r>
        <w:rPr>
          <w:b w:val="false"/>
          <w:bCs w:val="false"/>
        </w:rPr>
        <w:t xml:space="preserve">(5) Autoritatea competentă poate revoca, la propunerea organului de control, autorizația de antrepozit fiscal, destinatar înregistrat, expeditor înregistrat, importator autorizat sau atestatul de destinatar certificat, atestatul de expeditor certificat, atestatul de comercializare angro de produse energetice fără depozitare, atestatul de distribuitor, atestatul exportator înregistrat, după caz, pentru situațiile prevăzute la alin. (1) lit. b), d) și e) și alin. (2) lit. p^1).</w:t>
      </w:r>
    </w:p>
    <w:p>
      <w:pPr>
        <w:keepNext w:val="false"/>
      </w:pPr>
      <w:r>
        <w:rPr>
          <w:b w:val="false"/>
          <w:bCs w:val="false"/>
        </w:rPr>
        <w:t xml:space="preserve">(la 31-03-2026,</w:t>
      </w:r>
    </w:p>
    <w:p>
      <w:pPr>
        <w:keepNext w:val="false"/>
      </w:pPr>
      <w:r>
        <w:rPr>
          <w:b w:val="false"/>
          <w:bCs w:val="false"/>
        </w:rPr>
        <w:t xml:space="preserve">Alineatul (5) , Articolul 449 , Capitolul III , Titlul VIII a fost modificat de Punctul 50. , Articolul I din ORDONANȚA DE URGENȚĂ nr. 89 din 23 decembrie 2025, publicată în MONITORUL OFICIAL nr. 1203 din 24 decembrie 2025</w:t>
      </w:r>
    </w:p>
    <w:p>
      <w:pPr>
        <w:keepNext w:val="false"/>
      </w:pPr>
      <w:r>
        <w:rPr>
          <w:b w:val="false"/>
          <w:bCs w:val="false"/>
        </w:rPr>
        <w:t xml:space="preserve">)</w:t>
      </w:r>
    </w:p>
    <w:p>
      <w:pPr>
        <w:keepNext/>
      </w:pPr>
      <w:r>
        <w:rPr>
          <w:b/>
          <w:bCs/>
        </w:rPr>
        <w:t xml:space="preserve">Articolul 450</w:t>
      </w:r>
    </w:p>
    <w:p>
      <w:pPr>
        <w:keepNext w:val="false"/>
      </w:pPr>
      <w:r>
        <w:rPr>
          <w:b w:val="false"/>
          <w:bCs w:val="false"/>
        </w:rPr>
        <w:t xml:space="preserve">Constatarea contravențiilor și aplicarea sancțiunilor</w:t>
      </w:r>
    </w:p>
    <w:p>
      <w:pPr>
        <w:keepNext w:val="false"/>
      </w:pPr>
      <w:r>
        <w:rPr>
          <w:b w:val="false"/>
          <w:bCs w:val="false"/>
        </w:rPr>
        <w:t xml:space="preserve">(1) Constatarea și sancționarea faptelor ce constituie contravenție potrivit art. 449 se fac de organele competente din cadrul Ministerului Finanțelor, prin Autoritatea Vamală Română și unitățile sale subordonate sau prin Agenția Națională de Administrare Fiscală și unitățile sale subordonate, conform competențelor, cu excepția sancțiunilor privind suspendarea sau revocarea autorizației de antrepozit fiscal, destinatar înregistrat, expeditor înregistrat, importator autorizat sau sancțiunilor privind suspendarea sau revocarea atestatului de comercializare angro, atestatului de distribuitor, atestatului de exportator înregistrat, după caz, care se dispune de autoritatea competentă, la propunerea organului de control.</w:t>
      </w:r>
    </w:p>
    <w:p>
      <w:pPr>
        <w:keepNext w:val="false"/>
      </w:pPr>
      <w:r>
        <w:rPr>
          <w:b w:val="false"/>
          <w:bCs w:val="false"/>
        </w:rPr>
        <w:t xml:space="preserve">(la 31-03-2026,</w:t>
      </w:r>
    </w:p>
    <w:p>
      <w:pPr>
        <w:keepNext w:val="false"/>
      </w:pPr>
      <w:r>
        <w:rPr>
          <w:b w:val="false"/>
          <w:bCs w:val="false"/>
        </w:rPr>
        <w:t xml:space="preserve">Alineatul (1) , Articolul 450 , Capitolul III , Titlul VIII a fost modificat de Punctul 51. , Articolul 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(1^1) Constatarea și sancționarea faptelor ce constituie contravenție potrivit dispozițiilor art. 449 alin. (2) lit. k) se fac și de către ofițerii și agenții de poliție din cadrul Poliției Române, de către ofițerii și agenții de poliție din cadrul Poliției de Frontieră Române, de către ofițerii și subofițerii din cadrul Jandarmeriei Române și de polițiștii locali.</w:t>
      </w:r>
    </w:p>
    <w:p>
      <w:pPr>
        <w:keepNext w:val="false"/>
      </w:pPr>
      <w:r>
        <w:rPr>
          <w:b w:val="false"/>
          <w:bCs w:val="false"/>
        </w:rPr>
        <w:t xml:space="preserve">(la 17-06-2022,</w:t>
      </w:r>
    </w:p>
    <w:p>
      <w:pPr>
        <w:keepNext/>
      </w:pPr>
      <w:r>
        <w:rPr>
          <w:b/>
          <w:bCs/>
        </w:rPr>
        <w:t xml:space="preserve">Articolul 450 din Capitolul III , Titlul VIII a fost completat de Punctul 3, Articolul IV din ORDONANȚA DE URGENȚĂ nr. 85 din 17 iunie 2022, publicată în MONITORUL OFICIAL nr. 594 din 17 iunie 2022</w:t>
      </w:r>
    </w:p>
    <w:p>
      <w:pPr>
        <w:keepNext w:val="false"/>
      </w:pPr>
      <w:r>
        <w:rPr>
          <w:b w:val="false"/>
          <w:bCs w:val="false"/>
        </w:rPr>
        <w:t xml:space="preserve">)</w:t>
      </w:r>
    </w:p>
    <w:p>
      <w:pPr>
        <w:keepNext w:val="false"/>
      </w:pPr>
      <w:r>
        <w:rPr>
          <w:b w:val="false"/>
          <w:bCs w:val="false"/>
        </w:rPr>
        <w:t xml:space="preserve">(2) Sancțiunile contravenționale prevăzute la art. 449 se aplică, după caz, persoanelor fizice sau persoanelor juridice. În cazul asocierilor și al altor entități fără personalitate juridică, sancțiunile se aplică reprezentanților acestora.</w:t>
      </w:r>
    </w:p>
    <w:p>
      <w:pPr>
        <w:keepNext w:val="false"/>
      </w:pPr>
      <w:r>
        <w:rPr>
          <w:b w:val="false"/>
          <w:bCs w:val="false"/>
        </w:rPr>
        <w:t xml:space="preserve">(3) Abrogat.</w:t>
      </w:r>
    </w:p>
    <w:p>
      <w:pPr>
        <w:keepNext w:val="false"/>
      </w:pPr>
      <w:r>
        <w:rPr>
          <w:b w:val="false"/>
          <w:bCs w:val="false"/>
        </w:rPr>
        <w:t xml:space="preserve">(la 11-11-2023,</w:t>
      </w:r>
    </w:p>
    <w:p>
      <w:pPr>
        <w:keepNext w:val="false"/>
      </w:pPr>
      <w:r>
        <w:rPr>
          <w:b w:val="false"/>
          <w:bCs w:val="false"/>
        </w:rPr>
        <w:t xml:space="preserve">Alineatul (3), Articolul 450, Capitolul III, Titlul VIII a fost abrogat de Punctul 63.,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LVIII, Secțiunea a 2-a, Capitolul IV din LEGEA nr. 296 din 26 octombrie 2023, publicată în MONITORUL OFICIAL nr. 977 din 27 octombrie 2023 prevede:</w:t>
      </w:r>
    </w:p>
    <w:p>
      <w:pPr>
        <w:keepNext/>
      </w:pPr>
      <w:r>
        <w:rPr>
          <w:b/>
          <w:bCs/>
        </w:rPr>
        <w:t xml:space="preserve">Articolul LVIII</w:t>
      </w:r>
    </w:p>
    <w:p>
      <w:pPr>
        <w:keepNext w:val="false"/>
      </w:pPr>
      <w:r>
        <w:rPr>
          <w:b w:val="false"/>
          <w:bCs w:val="false"/>
        </w:rPr>
        <w:t xml:space="preserve">Prin derogare de la prevederile art. 16 alin. (1) și art. 28 alin. (1) din Ordonanța Guvernului nr. 2/2001 privind regimul juridic al contravențiilor, aprobată cu modificări și completări prin Legea nr. 180/2002, cu modificările și completările ulterioare, și ale art. 22 alin. (2) din Legea nr. 203/2018 privind măsuri de eficientizare a achitării amenzilor contravenționale, cu modificările și completările ulterioare, contravenienții sancționați în baza prevederilor prezentului capitol, secțiunea 1 și secțiunea a 2-a, art. LVII și LXV, ale Legii contabilității nr. 82/1991, republicată, cu modificările și completările ulterioare, ale Legii nr. 70/2015 pentru întărirea disciplinei financiare privind operațiunile de încasări și plăți în numerar și pentru modificarea și completarea Ordonanței de urgență a Guvernului nr. 193/2002 privind introducerea sistemelor moderne de plată, cu modificările și completările ulterioare, ale Ordonanței de urgență a Guvernului nr. 28/1999 privind obligația operatorilor economici de a utiliza aparate de marcat electronice fiscale, republicată, cu modificările și completările ulterioare, ale Legii nr. 207/2015 privind Codul de procedură fiscală, cu modificările și completările ulterioare, a Legii nr. 227/2015 privind Codul fiscal, cu modificările și completările ulterioare, și ale Ordonanței de urgență a Guvernului nr. 41/2022 pentru instituirea Sistemului național privind monitorizarea transporturilor rutiere de bunuri cu risc fiscal ridicat RO e-Transport și de abrogare a art. XXVIII din Ordonanța de urgență a Guvernului nr. 130/2021 privind unele măsuri fiscal-bugetare, prorogarea unor termene, precum și pentru modificarea și completarea unor acte normative, cu modificările și completările ulterioare, nu beneficiază de posibilitatea achitării, în termen de 15 zile de la data înmânării sau comunicării procesului-verbal, a jumătate din minimul amenzii prevăzute de actul normativ.</w:t>
      </w:r>
    </w:p>
    <w:p>
      <w:pPr>
        <w:keepNext/>
      </w:pPr>
      <w:r>
        <w:rPr>
          <w:b/>
          <w:bCs/>
        </w:rPr>
        <w:t xml:space="preserve">Articolul 451</w:t>
      </w:r>
    </w:p>
    <w:p>
      <w:pPr>
        <w:keepNext w:val="false"/>
      </w:pPr>
      <w:r>
        <w:rPr>
          <w:b w:val="false"/>
          <w:bCs w:val="false"/>
        </w:rPr>
        <w:t xml:space="preserve">Dispoziții aplicabile</w:t>
      </w:r>
    </w:p>
    <w:p>
      <w:pPr>
        <w:keepNext w:val="false"/>
      </w:pPr>
      <w:r>
        <w:rPr>
          <w:b w:val="false"/>
          <w:bCs w:val="false"/>
        </w:rPr>
        <w:t xml:space="preserve">Contravențiilor prevăzute la art. 449 le sunt aplicabile dispozițiile Ordonanței Guvernului nr. 2/2001 privind regimul juridic al contravențiilor, aprobată cu modificări și completări prin Legea nr. 180/2002, cu modificările și completările ulterioare.</w:t>
      </w:r>
    </w:p>
    <w:p>
      <w:pPr>
        <w:keepNext/>
      </w:pPr>
      <w:r>
        <w:rPr>
          <w:b/>
          <w:bCs/>
        </w:rPr>
        <w:t xml:space="preserve">Articolul 451^1</w:t>
      </w:r>
    </w:p>
    <w:p>
      <w:pPr>
        <w:keepNext w:val="false"/>
      </w:pPr>
      <w:r>
        <w:rPr>
          <w:b w:val="false"/>
          <w:bCs w:val="false"/>
        </w:rPr>
        <w:t xml:space="preserve">Registrul electronic de evidență centralizată a sancțiunilor</w:t>
      </w:r>
    </w:p>
    <w:p>
      <w:pPr>
        <w:keepNext w:val="false"/>
      </w:pPr>
      <w:r>
        <w:rPr>
          <w:b w:val="false"/>
          <w:bCs w:val="false"/>
        </w:rPr>
        <w:t xml:space="preserve">Se înființează Registrul electronic de evidență centralizată a sancțiunilor aplicate în temeiul art. 449 alin. (2) lit. k) și ț), administrat de Autoritatea Vamală Română. Modul de organizare și funcționare a Registrului electronic de evidență centralizată a sancțiunilor, precum și raportarea contravențiilor se stabilesc prin ordin comun emis de președintele Autorității Vamale Române, președintele Agenției Naționale de Administrare Fiscală și ministrul afacerilor interne.</w:t>
      </w:r>
    </w:p>
    <w:p>
      <w:pPr>
        <w:keepNext w:val="false"/>
      </w:pPr>
      <w:r>
        <w:rPr>
          <w:b w:val="false"/>
          <w:bCs w:val="false"/>
        </w:rPr>
        <w:t xml:space="preserve">(la 15-12-2025,</w:t>
      </w:r>
    </w:p>
    <w:p>
      <w:pPr>
        <w:keepNext w:val="false"/>
      </w:pPr>
      <w:r>
        <w:rPr>
          <w:b w:val="false"/>
          <w:bCs w:val="false"/>
        </w:rPr>
        <w:t xml:space="preserve">Capitolul III , Titlul VIII a fost completat de Punctul 18.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alineatului (2) al articolului II din ORDONANȚA DE URGENȚĂ nr. 68 din 5 decembrie 2025, publicată în MONITORUL OFICIAL nr. 1132 din 8 decembrie 2025, în termen de 90 de zile de la data intrării în vigoare a prezentei ordonanțe de urgență se emite ordinul comun al președintelui Autorității Vamale Române, al președintelui Agenției Naționale de Administrare Fiscală și al ministrului afacerilor interne, prevăzut la art. 451^1 din Legea nr. 227/2015, cu modificările și completările ulterioare, precum și cu modificările și completările aduse prin prezenta ordonanță de urgență, care se publică în Monitorul Oficial al României, Partea I.</w:t>
      </w:r>
    </w:p>
    <w:p>
      <w:pPr>
        <w:keepNext w:val="false"/>
      </w:pPr>
      <w:r>
        <w:rPr>
          <w:b w:val="false"/>
          <w:bCs w:val="false"/>
        </w:rPr>
        <w:t xml:space="preserve">Capitolul IV</w:t>
      </w:r>
    </w:p>
    <w:p>
      <w:pPr>
        <w:keepNext w:val="false"/>
      </w:pPr>
      <w:r>
        <w:rPr>
          <w:b w:val="false"/>
          <w:bCs w:val="false"/>
        </w:rPr>
        <w:t xml:space="preserve">Infracțiuni</w:t>
      </w:r>
    </w:p>
    <w:p>
      <w:pPr>
        <w:keepNext/>
      </w:pPr>
      <w:r>
        <w:rPr>
          <w:b/>
          <w:bCs/>
        </w:rPr>
        <w:t xml:space="preserve">Articolul 452</w:t>
      </w:r>
    </w:p>
    <w:p>
      <w:pPr>
        <w:keepNext w:val="false"/>
      </w:pPr>
      <w:r>
        <w:rPr>
          <w:b w:val="false"/>
          <w:bCs w:val="false"/>
        </w:rPr>
        <w:t xml:space="preserve">Infracțiuni</w:t>
      </w:r>
    </w:p>
    <w:p>
      <w:pPr>
        <w:keepNext w:val="false"/>
      </w:pPr>
      <w:r>
        <w:rPr>
          <w:b w:val="false"/>
          <w:bCs w:val="false"/>
        </w:rPr>
        <w:t xml:space="preserve">(1) Constituie infracțiuni următoarele fapte:</w:t>
      </w:r>
    </w:p>
    <w:p>
      <w:pPr>
        <w:keepNext w:val="false"/>
      </w:pPr>
      <w:r>
        <w:rPr>
          <w:b w:val="false"/>
          <w:bCs w:val="false"/>
        </w:rPr>
        <w:t xml:space="preserve">a) producerea de produse accizabile care intră sub incidența regimului de antrepozitare prevăzut în prezentul titlu în afara unui antrepozit fiscal autorizat de către autoritatea competentă;</w:t>
      </w:r>
    </w:p>
    <w:p>
      <w:pPr>
        <w:keepNext w:val="false"/>
      </w:pPr>
      <w:r>
        <w:rPr>
          <w:b w:val="false"/>
          <w:bCs w:val="false"/>
        </w:rPr>
        <w:t xml:space="preserve">b) achiziționarea de alcool etilic și de distilate în vrac de la alți furnizori decât antrepozitarii autorizați pentru producție sau expeditorii înregistrați de astfel de produse, potrivit prezentului titlu;</w:t>
      </w:r>
    </w:p>
    <w:p>
      <w:pPr>
        <w:keepNext w:val="false"/>
      </w:pPr>
      <w:r>
        <w:rPr>
          <w:b w:val="false"/>
          <w:bCs w:val="false"/>
        </w:rPr>
        <w:t xml:space="preserve">c) nerespectarea prevederilor art. 345 alin. (3)-(3^3) și (3^5);</w:t>
      </w:r>
    </w:p>
    <w:p>
      <w:pPr>
        <w:keepNext w:val="false"/>
      </w:pPr>
      <w:r>
        <w:rPr>
          <w:b w:val="false"/>
          <w:bCs w:val="false"/>
        </w:rPr>
        <w:t xml:space="preserve">(la 01-01-2025,</w:t>
      </w:r>
    </w:p>
    <w:p>
      <w:pPr>
        <w:keepNext w:val="false"/>
      </w:pPr>
      <w:r>
        <w:rPr>
          <w:b w:val="false"/>
          <w:bCs w:val="false"/>
        </w:rPr>
        <w:t xml:space="preserve">Litera c) , Alineatul (1) , Articolul 452 , Capitolul IV , Titlul VIII a fost modificată de Punctul 30.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c^1)</w:t>
      </w:r>
    </w:p>
    <w:p>
      <w:pPr>
        <w:keepNext w:val="false"/>
      </w:pPr>
      <w:r>
        <w:rPr>
          <w:b w:val="false"/>
          <w:bCs w:val="false"/>
        </w:rPr>
        <w:t xml:space="preserve">abrogată;</w:t>
      </w:r>
    </w:p>
    <w:p>
      <w:pPr>
        <w:keepNext w:val="false"/>
      </w:pPr>
      <w:r>
        <w:rPr>
          <w:b w:val="false"/>
          <w:bCs w:val="false"/>
        </w:rPr>
        <w:t xml:space="preserve">(la 20-06-2024,</w:t>
      </w:r>
    </w:p>
    <w:p>
      <w:pPr>
        <w:keepNext w:val="false"/>
      </w:pPr>
      <w:r>
        <w:rPr>
          <w:b w:val="false"/>
          <w:bCs w:val="false"/>
        </w:rPr>
        <w:t xml:space="preserve">Litera c^1) , Alineatul (1) , Articolul 452 , Capitolul IV , Titlul VIII a fost abrogată de Punctul 6. , Articolul I din ORDONANȚA DE URGENȚĂ nr. 59 din 6 iunie 2024, publicată în MONITORUL OFICIAL nr. 534 din 7 iunie 2024</w:t>
      </w:r>
    </w:p>
    <w:p>
      <w:pPr>
        <w:keepNext w:val="false"/>
      </w:pPr>
      <w:r>
        <w:rPr>
          <w:b w:val="false"/>
          <w:bCs w:val="false"/>
        </w:rPr>
        <w:t xml:space="preserve">)</w:t>
      </w:r>
    </w:p>
    <w:p>
      <w:pPr>
        <w:keepNext w:val="false"/>
      </w:pPr>
      <w:r>
        <w:rPr>
          <w:b w:val="false"/>
          <w:bCs w:val="false"/>
        </w:rPr>
        <w:t xml:space="preserve">d) marcarea cu marcaje false a produselor accizabile supuse marcării ori deținerea în antrepozitul fiscal a produselor marcate în acest fel;</w:t>
      </w:r>
    </w:p>
    <w:p>
      <w:pPr>
        <w:keepNext w:val="false"/>
      </w:pPr>
      <w:r>
        <w:rPr>
          <w:b w:val="false"/>
          <w:bCs w:val="false"/>
        </w:rPr>
        <w:t xml:space="preserve">e) refuzul sub orice formă a accesului autorităților competente cu atribuții de control pentru efectuarea de verificări inopinate în antrepozitele fiscale;</w:t>
      </w:r>
    </w:p>
    <w:p>
      <w:pPr>
        <w:keepNext w:val="false"/>
      </w:pPr>
      <w:r>
        <w:rPr>
          <w:b w:val="false"/>
          <w:bCs w:val="false"/>
        </w:rPr>
        <w:t xml:space="preserve">f) livrarea reziduurilor de produse energetice pentru prelucrare în vederea obținerii de produse accizabile, altfel decât se prevede în prezentul titlu;</w:t>
      </w:r>
    </w:p>
    <w:p>
      <w:pPr>
        <w:keepNext w:val="false"/>
      </w:pPr>
      <w:r>
        <w:rPr>
          <w:b w:val="false"/>
          <w:bCs w:val="false"/>
        </w:rPr>
        <w:t xml:space="preserve">g) achiziționarea reziduurilor de produse energetice pentru prelucrare în vederea obținerii de produse accizabile, altfel decât se prevede în prezentul titlu;</w:t>
      </w:r>
    </w:p>
    <w:p>
      <w:pPr>
        <w:keepNext w:val="false"/>
      </w:pPr>
      <w:r>
        <w:rPr>
          <w:b w:val="false"/>
          <w:bCs w:val="false"/>
        </w:rPr>
        <w:t xml:space="preserve">h) deținerea de către orice persoană sau comercializarea pe teritoriul României a produselor accizabile supuse marcării, potrivit prezentului titlu, cu excepția celor deținute în antrepozitul fiscal, fără a fi marcate sau marcate necorespunzător ori cu marcaje false peste limita a 10.000 țigarete, 400 țigări de foi de 3 grame, 200 țigări de foi mai mari de 3 grame, tutun de fumat peste 1 kg, alcool etilic peste 40 litri, băuturi spirtoase peste 200 litri, produse intermediare peste 300 litri, băuturi fermentate, altele decât bere și vinuri, peste 300 litri;</w:t>
      </w:r>
    </w:p>
    <w:p>
      <w:pPr>
        <w:keepNext w:val="false"/>
      </w:pPr>
      <w:r>
        <w:rPr>
          <w:b w:val="false"/>
          <w:bCs w:val="false"/>
        </w:rPr>
        <w:t xml:space="preserve">(la 17-06-2022,</w:t>
      </w:r>
    </w:p>
    <w:p>
      <w:pPr>
        <w:keepNext w:val="false"/>
      </w:pPr>
      <w:r>
        <w:rPr>
          <w:b w:val="false"/>
          <w:bCs w:val="false"/>
        </w:rPr>
        <w:t xml:space="preserve">Litera h) din Alineatul (1) , Articolul 452 , Capitolul IV , Titlul VIII a fost modificată de Punctul 4, Articolul IV din ORDONANȚA DE URGENȚĂ nr. 85 din 17 iunie 2022, publicată în MONITORUL OFICIAL nr. 594 din 17 iunie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15/2023, publicată în Monitorul Oficial nr. 989 din 31 octombrie 2023:</w:t>
      </w:r>
    </w:p>
    <w:p>
      <w:pPr>
        <w:keepNext w:val="false"/>
      </w:pPr>
      <w:r>
        <w:rPr>
          <w:b w:val="false"/>
          <w:bCs w:val="false"/>
        </w:rPr>
        <w:t xml:space="preserve">În interpretarea și aplicarea unitară a dispozițiilor prevăzute de art. 452 alin. (1) lit. h) din Legea nr. 227/2015 privind Codul fiscal stabilește că, drept urmare a ieșirii din fondul legislației active a dispozițiilor art. 270 alin. (3) din Legea nr. 86/2006 privind Codul vamal, în perioada 5 mai-16 iunie 2022, deținerea în afara antrepozitului fiscal și/sau comercializarea pe teritoriul României peste limita de 10.000 de țigarete supuse marcării, fără a fi marcate, marcate necorespunzător ori cu marcaje false, provenind din contrabandă, fapte anterioare intrării în vigoare a Ordonanței de urgență a Guvernului nr. 85/2022, constituie infracțiunea prevăzută de art. 452 alin. (1) lit. h) din Legea nr. 227/2015 privind Codul fiscal.</w:t>
      </w:r>
    </w:p>
    <w:p>
      <w:pPr>
        <w:keepNext w:val="false"/>
      </w:pPr>
      <w:r>
        <w:rPr>
          <w:b w:val="false"/>
          <w:bCs w:val="false"/>
        </w:rPr>
        <w:t xml:space="preserve">h^1)</w:t>
      </w:r>
    </w:p>
    <w:p>
      <w:pPr>
        <w:keepNext w:val="false"/>
      </w:pPr>
      <w:r>
        <w:rPr>
          <w:b w:val="false"/>
          <w:bCs w:val="false"/>
        </w:rPr>
        <w:t xml:space="preserve">săvârșirea de mai multe ori în decursul unui an calendaristic a faptelor prevăzute la art. 449 alin. (2) lit. k), dacă prin cumulare se depășesc limitele cantitative prevăzute la lit. h);</w:t>
      </w:r>
    </w:p>
    <w:p>
      <w:pPr>
        <w:keepNext w:val="false"/>
      </w:pPr>
      <w:r>
        <w:rPr>
          <w:b w:val="false"/>
          <w:bCs w:val="false"/>
        </w:rPr>
        <w:t xml:space="preserve">(la 17-06-2022,</w:t>
      </w:r>
    </w:p>
    <w:p>
      <w:pPr>
        <w:keepNext w:val="false"/>
      </w:pPr>
      <w:r>
        <w:rPr>
          <w:b w:val="false"/>
          <w:bCs w:val="false"/>
        </w:rPr>
        <w:t xml:space="preserve">Alineatul (1) din Articolul 452 , Capitolul IV , Titlul VIII a fost completat de Punctul 5, Articolul IV din ORDONANȚA DE URGENȚĂ nr. 85 din 17 iunie 2022, publicată în MONITORUL OFICIAL nr. 594 din 17 iunie 2022</w:t>
      </w:r>
    </w:p>
    <w:p>
      <w:pPr>
        <w:keepNext w:val="false"/>
      </w:pPr>
      <w:r>
        <w:rPr>
          <w:b w:val="false"/>
          <w:bCs w:val="false"/>
        </w:rPr>
        <w:t xml:space="preserve">)</w:t>
      </w:r>
    </w:p>
    <w:p>
      <w:pPr>
        <w:keepNext w:val="false"/>
      </w:pPr>
      <w:r>
        <w:rPr>
          <w:b w:val="false"/>
          <w:bCs w:val="false"/>
        </w:rPr>
        <w:t xml:space="preserve">i) folosirea conductelor mobile, a furtunurilor elastice sau a altor conducte de acest fel, utilizarea rezervoarelor necalibrate, precum și amplasarea înaintea contoarelor a unor canele sau robinete prin care se pot extrage cantități de alcool sau distilate necontorizate;</w:t>
      </w:r>
    </w:p>
    <w:p>
      <w:pPr>
        <w:keepNext w:val="false"/>
      </w:pPr>
      <w:r>
        <w:rPr>
          <w:b w:val="false"/>
          <w:bCs w:val="false"/>
        </w:rPr>
        <w:t xml:space="preserve">j) eliberarea pentru consum, deținerea în afara unui antrepozit fiscal, transportul inclusiv în regim suspensiv de accize, utilizarea, oferirea spre vânzare sau vânzarea, pe teritoriul României, a produselor energetice prevăzute la art. 355 alin. (3) lit. g) sau asimilate acestora din punctul de vedere al nivelului accizelor, nemarcate și necolorate sau marcate și colorate necorespunzător, cu excepțiile prevăzute la art. 425 alin. (2);</w:t>
      </w:r>
    </w:p>
    <w:p>
      <w:pPr>
        <w:keepNext w:val="false"/>
      </w:pPr>
      <w:r>
        <w:rPr>
          <w:b w:val="false"/>
          <w:bCs w:val="false"/>
        </w:rPr>
        <w:t xml:space="preserve">k) nerespectarea prevederilor art. 427 alin. (5) și art. 430 alin. (4);</w:t>
      </w:r>
    </w:p>
    <w:p>
      <w:pPr>
        <w:keepNext w:val="false"/>
      </w:pPr>
      <w:r>
        <w:rPr>
          <w:b w:val="false"/>
          <w:bCs w:val="false"/>
        </w:rPr>
        <w:t xml:space="preserve">l) nerespectarea prevederilor art. 427 alin. (6) și art. 430 alin. (5).</w:t>
      </w:r>
    </w:p>
    <w:p>
      <w:pPr>
        <w:keepNext w:val="false"/>
      </w:pPr>
      <w:r>
        <w:rPr>
          <w:b w:val="false"/>
          <w:bCs w:val="false"/>
        </w:rPr>
        <w:t xml:space="preserve">m) deținerea de către orice persoană sau comercializarea pe teritoriul României a produselor accizabile prevăzute la art. 439 alin. (2) lit. a) și g) supuse marcării, potrivit prezentului titlu, fără a fi marcate sau marcate necorespunzător ori cu marcaje false, peste limita a 7 kg de tutun destinat inhalării fără ardere, conținut în produsele care se încadrează la codul NC 2404 11 00, peste limita a 1 kg de tutunuri pentru mestecat care se încadrează la codul NC 2403 99 10 00 și peste limita a 1 kg de tutunuri pentru uz nazal care se încadrează la codul NC 2403 99 10 00.</w:t>
      </w:r>
    </w:p>
    <w:p>
      <w:pPr>
        <w:keepNext w:val="false"/>
      </w:pPr>
      <w:r>
        <w:rPr>
          <w:b w:val="false"/>
          <w:bCs w:val="false"/>
        </w:rPr>
        <w:t xml:space="preserve">(la 31-12-2025,</w:t>
      </w:r>
    </w:p>
    <w:p>
      <w:pPr>
        <w:keepNext w:val="false"/>
      </w:pPr>
      <w:r>
        <w:rPr>
          <w:b w:val="false"/>
          <w:bCs w:val="false"/>
        </w:rPr>
        <w:t xml:space="preserve">Litera m) , Alineatul (1) , Articolul 452 , Capitolul IV , Titlul VIII a fost modificată de Punctul 19.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n) săvârșirea de două sau mai multe ori în decursul unui an a faptelor prevăzute la art. 449 alin. (2) lit. ț), dacă prin cumulare se depășește limita cantitativă prevăzută la lit. m).</w:t>
      </w:r>
    </w:p>
    <w:p>
      <w:pPr>
        <w:keepNext w:val="false"/>
      </w:pPr>
      <w:r>
        <w:rPr>
          <w:b w:val="false"/>
          <w:bCs w:val="false"/>
        </w:rPr>
        <w:t xml:space="preserve">(la 29-03-2024,</w:t>
      </w:r>
    </w:p>
    <w:p>
      <w:pPr>
        <w:keepNext w:val="false"/>
      </w:pPr>
      <w:r>
        <w:rPr>
          <w:b w:val="false"/>
          <w:bCs w:val="false"/>
        </w:rPr>
        <w:t xml:space="preserve">Alineatul (1) , Articolul 452 , Capitolul IV , Titlul VIII a fost completat de Punctul 13. , Articolul I din ORDONANȚA DE URGENȚĂ nr. 30 din 28 martie 2024, publicată în MONITORUL OFICIAL nr. 272 din 29 martie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(2) al art. II din ORDONANȚA DE URGENȚĂ nr. 30 din 28 martie 2024, publicată în MONITORUL OFICIAL nr. 272 din 29 martie 2024, prevederile art. I pct. 13 se aplică începând cu data de 20 mai 2024.</w:t>
      </w:r>
    </w:p>
    <w:p>
      <w:pPr>
        <w:keepNext w:val="false"/>
      </w:pPr>
      <w:r>
        <w:rPr>
          <w:b w:val="false"/>
          <w:bCs w:val="false"/>
        </w:rPr>
        <w:t xml:space="preserve">(2) Infracțiunile prevăzute la alin. (1) se pedepsesc astfel:</w:t>
      </w:r>
    </w:p>
    <w:p>
      <w:pPr>
        <w:keepNext w:val="false"/>
      </w:pPr>
      <w:r>
        <w:rPr>
          <w:b w:val="false"/>
          <w:bCs w:val="false"/>
        </w:rPr>
        <w:t xml:space="preserve">a) cu închisoare de la 6 luni la 3 ani, cele prevăzute la lit. f) și g);</w:t>
      </w:r>
    </w:p>
    <w:p>
      <w:pPr>
        <w:keepNext w:val="false"/>
      </w:pPr>
      <w:r>
        <w:rPr>
          <w:b w:val="false"/>
          <w:bCs w:val="false"/>
        </w:rPr>
        <w:t xml:space="preserve">b) cu închisoare de la un an la 5 ani, cele prevăzute la lit. b), e) și i)-k);</w:t>
      </w:r>
    </w:p>
    <w:p>
      <w:pPr>
        <w:keepNext w:val="false"/>
      </w:pPr>
      <w:r>
        <w:rPr>
          <w:b w:val="false"/>
          <w:bCs w:val="false"/>
        </w:rPr>
        <w:t xml:space="preserve">(la 17-06-2022,</w:t>
      </w:r>
    </w:p>
    <w:p>
      <w:pPr>
        <w:keepNext w:val="false"/>
      </w:pPr>
      <w:r>
        <w:rPr>
          <w:b w:val="false"/>
          <w:bCs w:val="false"/>
        </w:rPr>
        <w:t xml:space="preserve">Litera b) din Alineatul (2) , Articolul 452 , Capitolul IV , Titlul VIII a fost modificată de Punctul 6, Articolul IV din ORDONANȚA DE URGENȚĂ nr. 85 din 17 iunie 2022, publicată în MONITORUL OFICIAL nr. 594 din 17 iunie 2022</w:t>
      </w:r>
    </w:p>
    <w:p>
      <w:pPr>
        <w:keepNext w:val="false"/>
      </w:pPr>
      <w:r>
        <w:rPr>
          <w:b w:val="false"/>
          <w:bCs w:val="false"/>
        </w:rPr>
        <w:t xml:space="preserve">)</w:t>
      </w:r>
    </w:p>
    <w:p>
      <w:pPr>
        <w:keepNext w:val="false"/>
      </w:pPr>
      <w:r>
        <w:rPr>
          <w:b w:val="false"/>
          <w:bCs w:val="false"/>
        </w:rPr>
        <w:t xml:space="preserve">c) cu închisoare de la 2 ani la 7 ani, cele prevăzute la lit. a), c), d), h), h^1), l), m) și n).</w:t>
      </w:r>
    </w:p>
    <w:p>
      <w:pPr>
        <w:keepNext w:val="false"/>
      </w:pPr>
      <w:r>
        <w:rPr>
          <w:b w:val="false"/>
          <w:bCs w:val="false"/>
        </w:rPr>
        <w:t xml:space="preserve">(la 20-06-2024,</w:t>
      </w:r>
    </w:p>
    <w:p>
      <w:pPr>
        <w:keepNext w:val="false"/>
      </w:pPr>
      <w:r>
        <w:rPr>
          <w:b w:val="false"/>
          <w:bCs w:val="false"/>
        </w:rPr>
        <w:t xml:space="preserve">Litera c) , Alineatul (2) , Articolul 452 , Capitolul IV , Titlul VIII a fost modificată de Punctul 7. , Articolul I din ORDONANȚA DE URGENȚĂ nr. 59 din 6 iunie 2024, publicată în MONITORUL OFICIAL nr. 534 din 7 iunie 2024</w:t>
      </w:r>
    </w:p>
    <w:p>
      <w:pPr>
        <w:keepNext w:val="false"/>
      </w:pPr>
      <w:r>
        <w:rPr>
          <w:b w:val="false"/>
          <w:bCs w:val="false"/>
        </w:rPr>
        <w:t xml:space="preserve">)</w:t>
      </w:r>
    </w:p>
    <w:p>
      <w:pPr>
        <w:keepNext w:val="false"/>
      </w:pPr>
      <w:r>
        <w:rPr>
          <w:b w:val="false"/>
          <w:bCs w:val="false"/>
        </w:rPr>
        <w:t xml:space="preserve">(3) După constatarea faptelor prevăzute la alin. (1) lit. b)-e), g) și i), organul de control competent dispune oprirea activității, sigilarea instalației în conformitate cu procedurile tehnologice de închidere a instalației și înaintează actul de control autorității competente care a emis autorizația, cu propunerea de suspendare a autorizației de antrepozit fiscal sau de revocare a autorizației de destinatar înregistrat, după caz.</w:t>
      </w:r>
    </w:p>
    <w:p>
      <w:pPr>
        <w:keepNext w:val="false"/>
      </w:pPr>
      <w:r>
        <w:rPr>
          <w:b w:val="false"/>
          <w:bCs w:val="false"/>
        </w:rPr>
        <w:t xml:space="preserve">(la 01-01-2025,</w:t>
      </w:r>
    </w:p>
    <w:p>
      <w:pPr>
        <w:keepNext w:val="false"/>
      </w:pPr>
      <w:r>
        <w:rPr>
          <w:b w:val="false"/>
          <w:bCs w:val="false"/>
        </w:rPr>
        <w:t xml:space="preserve">Alineatul (3) , Articolul 452 , Capitolul IV , Titlul VIII a fost modificat de Punctul 31. , Articolul VI din ORDONANȚA DE URGENȚĂ nr. 138 din 4 decembrie 2024, publicată în MONITORUL OFICIAL nr. 1222 din 5 decembrie 2024</w:t>
      </w:r>
    </w:p>
    <w:p>
      <w:pPr>
        <w:keepNext w:val="false"/>
      </w:pPr>
      <w:r>
        <w:rPr>
          <w:b w:val="false"/>
          <w:bCs w:val="false"/>
        </w:rPr>
        <w:t xml:space="preserve">)</w:t>
      </w:r>
    </w:p>
    <w:p>
      <w:pPr>
        <w:keepNext w:val="false"/>
      </w:pPr>
      <w:r>
        <w:rPr>
          <w:b w:val="false"/>
          <w:bCs w:val="false"/>
        </w:rPr>
        <w:t xml:space="preserve">(4) Nerespectarea prevederilor art. 427 alin. (5) și ale art. 430 alin. (4), până la data de 1 iunie 2024, nu constituie infracțiune, dacă marcarea s-a efectuat conform prevederilor art. 427 alin. (5^1) și ale art. 430 alin. (4^1).</w:t>
      </w:r>
    </w:p>
    <w:p>
      <w:pPr>
        <w:keepNext w:val="false"/>
      </w:pPr>
      <w:r>
        <w:rPr>
          <w:b w:val="false"/>
          <w:bCs w:val="false"/>
        </w:rPr>
        <w:t xml:space="preserve">(la 18-01-2024,</w:t>
      </w:r>
    </w:p>
    <w:p>
      <w:pPr>
        <w:keepNext/>
      </w:pPr>
      <w:r>
        <w:rPr>
          <w:b/>
          <w:bCs/>
        </w:rPr>
        <w:t xml:space="preserve">Articolul 452, Capitolul IV, Titlul VIII a fost completat de Punctul 5., Articolul I din ORDONANȚA DE URGENȚĂ nr. 2 din 18 ianuarie 2024, publicată în MONITORUL OFICIAL nr. 48 din 18 ianuarie 2024</w:t>
      </w:r>
    </w:p>
    <w:p>
      <w:pPr>
        <w:keepNext w:val="false"/>
      </w:pPr>
      <w:r>
        <w:rPr>
          <w:b w:val="false"/>
          <w:bCs w:val="false"/>
        </w:rPr>
        <w:t xml:space="preserve">)</w:t>
      </w:r>
    </w:p>
    <w:p>
      <w:pPr>
        <w:keepNext w:val="false"/>
      </w:pPr>
      <w:r>
        <w:rPr>
          <w:b w:val="false"/>
          <w:bCs w:val="false"/>
        </w:rPr>
        <w:t xml:space="preserve">Anexa nr. 1</w:t>
      </w:r>
    </w:p>
    <w:p>
      <w:pPr>
        <w:keepNext w:val="false"/>
      </w:pPr>
      <w:r>
        <w:rPr>
          <w:b w:val="false"/>
          <w:bCs w:val="false"/>
        </w:rPr>
        <w:t xml:space="preserve">Nr. crt.</w:t>
      </w:r>
    </w:p>
    <w:p>
      <w:pPr>
        <w:keepNext w:val="false"/>
      </w:pPr>
      <w:r>
        <w:rPr>
          <w:b w:val="false"/>
          <w:bCs w:val="false"/>
        </w:rPr>
        <w:t xml:space="preserve">Denumirea produsului sau a grupei de produse</w:t>
      </w:r>
    </w:p>
    <w:p>
      <w:pPr>
        <w:keepNext w:val="false"/>
      </w:pPr>
      <w:r>
        <w:rPr>
          <w:b w:val="false"/>
          <w:bCs w:val="false"/>
        </w:rPr>
        <w:t xml:space="preserve">U.M.</w:t>
      </w:r>
    </w:p>
    <w:p>
      <w:pPr>
        <w:keepNext w:val="false"/>
      </w:pPr>
      <w:r>
        <w:rPr>
          <w:b w:val="false"/>
          <w:bCs w:val="false"/>
        </w:rPr>
        <w:t xml:space="preserve">Acciza (lei/U.M.)</w:t>
      </w:r>
    </w:p>
    <w:p>
      <w:pPr>
        <w:keepNext w:val="false"/>
      </w:pPr>
      <w:r>
        <w:rPr>
          <w:b w:val="false"/>
          <w:bCs w:val="false"/>
        </w:rPr>
        <w:t xml:space="preserve">2024</w:t>
      </w:r>
    </w:p>
    <w:p>
      <w:pPr>
        <w:keepNext w:val="false"/>
      </w:pPr>
      <w:r>
        <w:rPr>
          <w:b w:val="false"/>
          <w:bCs w:val="false"/>
        </w:rPr>
        <w:t xml:space="preserve">2025</w:t>
      </w:r>
    </w:p>
    <w:p>
      <w:pPr>
        <w:keepNext w:val="false"/>
      </w:pPr>
      <w:r>
        <w:rPr>
          <w:b w:val="false"/>
          <w:bCs w:val="false"/>
        </w:rPr>
        <w:t xml:space="preserve">2026</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Alcool și băuturi alcoolice</w:t>
      </w:r>
    </w:p>
    <w:p>
      <w:pPr>
        <w:keepNext w:val="false"/>
      </w:pPr>
      <w:r>
        <w:rPr>
          <w:b w:val="false"/>
          <w:bCs w:val="false"/>
        </w:rPr>
        <w:t xml:space="preserve">1.</w:t>
      </w:r>
    </w:p>
    <w:p>
      <w:pPr>
        <w:keepNext w:val="false"/>
      </w:pPr>
      <w:r>
        <w:rPr>
          <w:b w:val="false"/>
          <w:bCs w:val="false"/>
        </w:rPr>
        <w:t xml:space="preserve">Bere, din care:</w:t>
      </w:r>
    </w:p>
    <w:p>
      <w:pPr>
        <w:keepNext w:val="false"/>
      </w:pPr>
      <w:r>
        <w:rPr>
          <w:b w:val="false"/>
          <w:bCs w:val="false"/>
        </w:rPr>
        <w:t xml:space="preserve">4,62</w:t>
      </w:r>
    </w:p>
    <w:p>
      <w:pPr>
        <w:keepNext w:val="false"/>
      </w:pPr>
      <w:r>
        <w:rPr>
          <w:b w:val="false"/>
          <w:bCs w:val="false"/>
        </w:rPr>
        <w:t xml:space="preserve">5,30</w:t>
      </w:r>
    </w:p>
    <w:p>
      <w:pPr>
        <w:keepNext w:val="false"/>
      </w:pPr>
      <w:r>
        <w:rPr>
          <w:b w:val="false"/>
          <w:bCs w:val="false"/>
        </w:rPr>
        <w:t xml:space="preserve">5,83</w:t>
      </w:r>
    </w:p>
    <w:p>
      <w:pPr>
        <w:keepNext w:val="false"/>
      </w:pPr>
      <w:r>
        <w:rPr>
          <w:b w:val="false"/>
          <w:bCs w:val="false"/>
        </w:rPr>
        <w:t xml:space="preserve">1.1. Bere produsă de producătorii independenți a căror producție anuală nu depășește 200 mii hl</w:t>
      </w:r>
    </w:p>
    <w:p>
      <w:pPr>
        <w:keepNext w:val="false"/>
      </w:pPr>
      <w:r>
        <w:rPr>
          <w:b w:val="false"/>
          <w:bCs w:val="false"/>
        </w:rPr>
        <w:t xml:space="preserve">hl/1 grad Plato</w:t>
      </w:r>
    </w:p>
    <w:p>
      <w:pPr>
        <w:keepNext w:val="false"/>
      </w:pPr>
      <w:r>
        <w:rPr>
          <w:b w:val="false"/>
          <w:bCs w:val="false"/>
        </w:rPr>
        <w:t xml:space="preserve">2,54</w:t>
      </w:r>
    </w:p>
    <w:p>
      <w:pPr>
        <w:keepNext w:val="false"/>
      </w:pPr>
      <w:r>
        <w:rPr>
          <w:b w:val="false"/>
          <w:bCs w:val="false"/>
        </w:rPr>
        <w:t xml:space="preserve">2,92</w:t>
      </w:r>
    </w:p>
    <w:p>
      <w:pPr>
        <w:keepNext w:val="false"/>
      </w:pPr>
      <w:r>
        <w:rPr>
          <w:b w:val="false"/>
          <w:bCs w:val="false"/>
        </w:rPr>
        <w:t xml:space="preserve">3,21</w:t>
      </w:r>
    </w:p>
    <w:p>
      <w:pPr>
        <w:keepNext w:val="false"/>
      </w:pPr>
      <w:r>
        <w:rPr>
          <w:b w:val="false"/>
          <w:bCs w:val="false"/>
        </w:rPr>
        <w:t xml:space="preserve">2.</w:t>
      </w:r>
    </w:p>
    <w:p>
      <w:pPr>
        <w:keepNext w:val="false"/>
      </w:pPr>
      <w:r>
        <w:rPr>
          <w:b w:val="false"/>
          <w:bCs w:val="false"/>
        </w:rPr>
        <w:t xml:space="preserve">Vinuri</w:t>
      </w:r>
    </w:p>
    <w:p>
      <w:pPr>
        <w:keepNext w:val="false"/>
      </w:pPr>
      <w:r>
        <w:rPr>
          <w:b w:val="false"/>
          <w:bCs w:val="false"/>
        </w:rPr>
        <w:t xml:space="preserve">hl de produs</w:t>
      </w:r>
    </w:p>
    <w:p>
      <w:pPr>
        <w:keepNext w:val="false"/>
      </w:pPr>
      <w:r>
        <w:rPr>
          <w:b w:val="false"/>
          <w:bCs w:val="false"/>
        </w:rPr>
        <w:t xml:space="preserve">2.1. vinuri liniștite</w:t>
      </w:r>
    </w:p>
    <w:p>
      <w:pPr>
        <w:keepNext w:val="false"/>
      </w:pPr>
      <w:r>
        <w:rPr>
          <w:b w:val="false"/>
          <w:bCs w:val="false"/>
        </w:rPr>
        <w:t xml:space="preserve">0,00</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2.2. vinuri spumoase</w:t>
      </w:r>
    </w:p>
    <w:p>
      <w:pPr>
        <w:keepNext w:val="false"/>
      </w:pPr>
      <w:r>
        <w:rPr>
          <w:b w:val="false"/>
          <w:bCs w:val="false"/>
        </w:rPr>
        <w:t xml:space="preserve">66,34</w:t>
      </w:r>
    </w:p>
    <w:p>
      <w:pPr>
        <w:keepNext w:val="false"/>
      </w:pPr>
      <w:r>
        <w:rPr>
          <w:b w:val="false"/>
          <w:bCs w:val="false"/>
        </w:rPr>
        <w:t xml:space="preserve">76,19</w:t>
      </w:r>
    </w:p>
    <w:p>
      <w:pPr>
        <w:keepNext w:val="false"/>
      </w:pPr>
      <w:r>
        <w:rPr>
          <w:b w:val="false"/>
          <w:bCs w:val="false"/>
        </w:rPr>
        <w:t xml:space="preserve">83,81</w:t>
      </w:r>
    </w:p>
    <w:p>
      <w:pPr>
        <w:keepNext w:val="false"/>
      </w:pPr>
      <w:r>
        <w:rPr>
          <w:b w:val="false"/>
          <w:bCs w:val="false"/>
        </w:rPr>
        <w:t xml:space="preserve">3.</w:t>
      </w:r>
    </w:p>
    <w:p>
      <w:pPr>
        <w:keepNext w:val="false"/>
      </w:pPr>
      <w:r>
        <w:rPr>
          <w:b w:val="false"/>
          <w:bCs w:val="false"/>
        </w:rPr>
        <w:t xml:space="preserve">Băuturi fermentate, altele decât bere și vinuri</w:t>
      </w:r>
    </w:p>
    <w:p>
      <w:pPr>
        <w:keepNext w:val="false"/>
      </w:pPr>
      <w:r>
        <w:rPr>
          <w:b w:val="false"/>
          <w:bCs w:val="false"/>
        </w:rPr>
        <w:t xml:space="preserve">hl de produs</w:t>
      </w:r>
    </w:p>
    <w:p>
      <w:pPr>
        <w:keepNext w:val="false"/>
      </w:pPr>
      <w:r>
        <w:rPr>
          <w:b w:val="false"/>
          <w:bCs w:val="false"/>
        </w:rPr>
        <w:t xml:space="preserve">3.1. liniștite, din care:</w:t>
      </w:r>
    </w:p>
    <w:p>
      <w:pPr>
        <w:keepNext w:val="false"/>
      </w:pPr>
      <w:r>
        <w:rPr>
          <w:b w:val="false"/>
          <w:bCs w:val="false"/>
        </w:rPr>
        <w:t xml:space="preserve">555,58</w:t>
      </w:r>
    </w:p>
    <w:p>
      <w:pPr>
        <w:keepNext w:val="false"/>
      </w:pPr>
      <w:r>
        <w:rPr>
          <w:b w:val="false"/>
          <w:bCs w:val="false"/>
        </w:rPr>
        <w:t xml:space="preserve">638,03</w:t>
      </w:r>
    </w:p>
    <w:p>
      <w:pPr>
        <w:keepNext w:val="false"/>
      </w:pPr>
      <w:r>
        <w:rPr>
          <w:b w:val="false"/>
          <w:bCs w:val="false"/>
        </w:rPr>
        <w:t xml:space="preserve">701,83</w:t>
      </w:r>
    </w:p>
    <w:p>
      <w:pPr>
        <w:keepNext w:val="false"/>
      </w:pPr>
      <w:r>
        <w:rPr>
          <w:b w:val="false"/>
          <w:bCs w:val="false"/>
        </w:rPr>
        <w:t xml:space="preserve">3.1.1. cidru de mere și de pere</w:t>
      </w:r>
    </w:p>
    <w:p>
      <w:pPr>
        <w:keepNext w:val="false"/>
      </w:pPr>
      <w:r>
        <w:rPr>
          <w:b w:val="false"/>
          <w:bCs w:val="false"/>
        </w:rPr>
        <w:t xml:space="preserve">0,00</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3.1.2. hidromel obținut prin fermentarea unei soluții de miere în apă</w:t>
      </w:r>
    </w:p>
    <w:p>
      <w:pPr>
        <w:keepNext w:val="false"/>
      </w:pPr>
      <w:r>
        <w:rPr>
          <w:b w:val="false"/>
          <w:bCs w:val="false"/>
        </w:rPr>
        <w:t xml:space="preserve">0,00</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3.1.3. obținute din fructe de pădure, fără alte adaosuri de arome sau alcool</w:t>
      </w:r>
    </w:p>
    <w:p>
      <w:pPr>
        <w:keepNext w:val="false"/>
      </w:pPr>
      <w:r>
        <w:rPr>
          <w:b w:val="false"/>
          <w:bCs w:val="false"/>
        </w:rPr>
        <w:t xml:space="preserve">0,00</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3.2. spumoase</w:t>
      </w:r>
    </w:p>
    <w:p>
      <w:pPr>
        <w:keepNext w:val="false"/>
      </w:pPr>
      <w:r>
        <w:rPr>
          <w:b w:val="false"/>
          <w:bCs w:val="false"/>
        </w:rPr>
        <w:t xml:space="preserve">66,34</w:t>
      </w:r>
    </w:p>
    <w:p>
      <w:pPr>
        <w:keepNext w:val="false"/>
      </w:pPr>
      <w:r>
        <w:rPr>
          <w:b w:val="false"/>
          <w:bCs w:val="false"/>
        </w:rPr>
        <w:t xml:space="preserve">76,19</w:t>
      </w:r>
    </w:p>
    <w:p>
      <w:pPr>
        <w:keepNext w:val="false"/>
      </w:pPr>
      <w:r>
        <w:rPr>
          <w:b w:val="false"/>
          <w:bCs w:val="false"/>
        </w:rPr>
        <w:t xml:space="preserve">83,81</w:t>
      </w:r>
    </w:p>
    <w:p>
      <w:pPr>
        <w:keepNext w:val="false"/>
      </w:pPr>
      <w:r>
        <w:rPr>
          <w:b w:val="false"/>
          <w:bCs w:val="false"/>
        </w:rPr>
        <w:t xml:space="preserve">3.2.1. cidru de mere și de pere</w:t>
      </w:r>
    </w:p>
    <w:p>
      <w:pPr>
        <w:keepNext w:val="false"/>
      </w:pPr>
      <w:r>
        <w:rPr>
          <w:b w:val="false"/>
          <w:bCs w:val="false"/>
        </w:rPr>
        <w:t xml:space="preserve">0,00</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4.</w:t>
      </w:r>
    </w:p>
    <w:p>
      <w:pPr>
        <w:keepNext w:val="false"/>
      </w:pPr>
      <w:r>
        <w:rPr>
          <w:b w:val="false"/>
          <w:bCs w:val="false"/>
        </w:rPr>
        <w:t xml:space="preserve">Produse intermediare</w:t>
      </w:r>
    </w:p>
    <w:p>
      <w:pPr>
        <w:keepNext w:val="false"/>
      </w:pPr>
      <w:r>
        <w:rPr>
          <w:b w:val="false"/>
          <w:bCs w:val="false"/>
        </w:rPr>
        <w:t xml:space="preserve">hl de produs</w:t>
      </w:r>
    </w:p>
    <w:p>
      <w:pPr>
        <w:keepNext w:val="false"/>
      </w:pPr>
      <w:r>
        <w:rPr>
          <w:b w:val="false"/>
          <w:bCs w:val="false"/>
        </w:rPr>
        <w:t xml:space="preserve">555,58</w:t>
      </w:r>
    </w:p>
    <w:p>
      <w:pPr>
        <w:keepNext w:val="false"/>
      </w:pPr>
      <w:r>
        <w:rPr>
          <w:b w:val="false"/>
          <w:bCs w:val="false"/>
        </w:rPr>
        <w:t xml:space="preserve">638,03</w:t>
      </w:r>
    </w:p>
    <w:p>
      <w:pPr>
        <w:keepNext w:val="false"/>
      </w:pPr>
      <w:r>
        <w:rPr>
          <w:b w:val="false"/>
          <w:bCs w:val="false"/>
        </w:rPr>
        <w:t xml:space="preserve">701,83</w:t>
      </w:r>
    </w:p>
    <w:p>
      <w:pPr>
        <w:keepNext w:val="false"/>
      </w:pPr>
      <w:r>
        <w:rPr>
          <w:b w:val="false"/>
          <w:bCs w:val="false"/>
        </w:rPr>
        <w:t xml:space="preserve">5.</w:t>
      </w:r>
    </w:p>
    <w:p>
      <w:pPr>
        <w:keepNext w:val="false"/>
      </w:pPr>
      <w:r>
        <w:rPr>
          <w:b w:val="false"/>
          <w:bCs w:val="false"/>
        </w:rPr>
        <w:t xml:space="preserve">Alcool etilic, din care:</w:t>
      </w:r>
    </w:p>
    <w:p>
      <w:pPr>
        <w:keepNext w:val="false"/>
      </w:pPr>
      <w:r>
        <w:rPr>
          <w:b w:val="false"/>
          <w:bCs w:val="false"/>
        </w:rPr>
        <w:t xml:space="preserve">hl de alcool pur</w:t>
      </w:r>
    </w:p>
    <w:p>
      <w:pPr>
        <w:keepNext w:val="false"/>
      </w:pPr>
      <w:r>
        <w:rPr>
          <w:b w:val="false"/>
          <w:bCs w:val="false"/>
        </w:rPr>
        <w:t xml:space="preserve">4.629,75</w:t>
      </w:r>
    </w:p>
    <w:p>
      <w:pPr>
        <w:keepNext w:val="false"/>
      </w:pPr>
      <w:r>
        <w:rPr>
          <w:b w:val="false"/>
          <w:bCs w:val="false"/>
        </w:rPr>
        <w:t xml:space="preserve">5.316,81</w:t>
      </w:r>
    </w:p>
    <w:p>
      <w:pPr>
        <w:keepNext w:val="false"/>
      </w:pPr>
      <w:r>
        <w:rPr>
          <w:b w:val="false"/>
          <w:bCs w:val="false"/>
        </w:rPr>
        <w:t xml:space="preserve">5.848,49</w:t>
      </w:r>
    </w:p>
    <w:p>
      <w:pPr>
        <w:keepNext w:val="false"/>
      </w:pPr>
      <w:r>
        <w:rPr>
          <w:b w:val="false"/>
          <w:bCs w:val="false"/>
        </w:rPr>
        <w:t xml:space="preserve">5.1. Alcool etilic produs de micile distilerii</w:t>
      </w:r>
    </w:p>
    <w:p>
      <w:pPr>
        <w:keepNext w:val="false"/>
      </w:pPr>
      <w:r>
        <w:rPr>
          <w:b w:val="false"/>
          <w:bCs w:val="false"/>
        </w:rPr>
        <w:t xml:space="preserve">2.314,87</w:t>
      </w:r>
    </w:p>
    <w:p>
      <w:pPr>
        <w:keepNext w:val="false"/>
      </w:pPr>
      <w:r>
        <w:rPr>
          <w:b w:val="false"/>
          <w:bCs w:val="false"/>
        </w:rPr>
        <w:t xml:space="preserve">2.658,39</w:t>
      </w:r>
    </w:p>
    <w:p>
      <w:pPr>
        <w:keepNext w:val="false"/>
      </w:pPr>
      <w:r>
        <w:rPr>
          <w:b w:val="false"/>
          <w:bCs w:val="false"/>
        </w:rPr>
        <w:t xml:space="preserve">2.924,23</w:t>
      </w:r>
    </w:p>
    <w:p>
      <w:pPr>
        <w:keepNext w:val="false"/>
      </w:pPr>
      <w:r>
        <w:rPr>
          <w:b w:val="false"/>
          <w:bCs w:val="false"/>
        </w:rPr>
        <w:t xml:space="preserve">Tutun prelucrat</w:t>
      </w:r>
    </w:p>
    <w:p>
      <w:pPr>
        <w:keepNext w:val="false"/>
      </w:pPr>
      <w:r>
        <w:rPr>
          <w:b w:val="false"/>
          <w:bCs w:val="false"/>
        </w:rPr>
        <w:t xml:space="preserve">6.</w:t>
      </w:r>
    </w:p>
    <w:p>
      <w:pPr>
        <w:keepNext w:val="false"/>
      </w:pPr>
      <w:r>
        <w:rPr>
          <w:b w:val="false"/>
          <w:bCs w:val="false"/>
        </w:rPr>
        <w:t xml:space="preserve">Țigarete</w:t>
      </w:r>
    </w:p>
    <w:p>
      <w:pPr>
        <w:keepNext w:val="false"/>
      </w:pPr>
      <w:r>
        <w:rPr>
          <w:b w:val="false"/>
          <w:bCs w:val="false"/>
        </w:rPr>
        <w:t xml:space="preserve">1.000 țigarete</w:t>
      </w:r>
    </w:p>
    <w:p>
      <w:pPr>
        <w:keepNext w:val="false"/>
      </w:pPr>
      <w:r>
        <w:rPr>
          <w:b w:val="false"/>
          <w:bCs w:val="false"/>
        </w:rPr>
        <w:t xml:space="preserve">672,92</w:t>
      </w:r>
    </w:p>
    <w:p>
      <w:pPr>
        <w:keepNext w:val="false"/>
      </w:pPr>
      <w:r>
        <w:rPr>
          <w:b w:val="false"/>
          <w:bCs w:val="false"/>
        </w:rPr>
        <w:t xml:space="preserve">703,47</w:t>
      </w:r>
    </w:p>
    <w:p>
      <w:pPr>
        <w:keepNext w:val="false"/>
      </w:pPr>
      <w:r>
        <w:rPr>
          <w:b w:val="false"/>
          <w:bCs w:val="false"/>
        </w:rPr>
        <w:t xml:space="preserve">718,97</w:t>
      </w:r>
    </w:p>
    <w:p>
      <w:pPr>
        <w:keepNext w:val="false"/>
      </w:pPr>
      <w:r>
        <w:rPr>
          <w:b w:val="false"/>
          <w:bCs w:val="false"/>
        </w:rPr>
        <w:t xml:space="preserve">7.</w:t>
      </w:r>
    </w:p>
    <w:p>
      <w:pPr>
        <w:keepNext w:val="false"/>
      </w:pPr>
      <w:r>
        <w:rPr>
          <w:b w:val="false"/>
          <w:bCs w:val="false"/>
        </w:rPr>
        <w:t xml:space="preserve">Țigări și țigări de foi</w:t>
      </w:r>
    </w:p>
    <w:p>
      <w:pPr>
        <w:keepNext w:val="false"/>
      </w:pPr>
      <w:r>
        <w:rPr>
          <w:b w:val="false"/>
          <w:bCs w:val="false"/>
        </w:rPr>
        <w:t xml:space="preserve">1.000 buc.</w:t>
      </w:r>
    </w:p>
    <w:p>
      <w:pPr>
        <w:keepNext w:val="false"/>
      </w:pPr>
      <w:r>
        <w:rPr>
          <w:b w:val="false"/>
          <w:bCs w:val="false"/>
        </w:rPr>
        <w:t xml:space="preserve">591,25</w:t>
      </w:r>
    </w:p>
    <w:p>
      <w:pPr>
        <w:keepNext w:val="false"/>
      </w:pPr>
      <w:r>
        <w:rPr>
          <w:b w:val="false"/>
          <w:bCs w:val="false"/>
        </w:rPr>
        <w:t xml:space="preserve">620,00</w:t>
      </w:r>
    </w:p>
    <w:p>
      <w:pPr>
        <w:keepNext w:val="false"/>
      </w:pPr>
      <w:r>
        <w:rPr>
          <w:b w:val="false"/>
          <w:bCs w:val="false"/>
        </w:rPr>
        <w:t xml:space="preserve">634,00</w:t>
      </w:r>
    </w:p>
    <w:p>
      <w:pPr>
        <w:keepNext w:val="false"/>
      </w:pPr>
      <w:r>
        <w:rPr>
          <w:b w:val="false"/>
          <w:bCs w:val="false"/>
        </w:rPr>
        <w:t xml:space="preserve">8.</w:t>
      </w:r>
    </w:p>
    <w:p>
      <w:pPr>
        <w:keepNext w:val="false"/>
      </w:pPr>
      <w:r>
        <w:rPr>
          <w:b w:val="false"/>
          <w:bCs w:val="false"/>
        </w:rPr>
        <w:t xml:space="preserve">Tutun de fumat fin tăiat, destinat rulării în țigarete</w:t>
      </w:r>
    </w:p>
    <w:p>
      <w:pPr>
        <w:keepNext w:val="false"/>
      </w:pPr>
      <w:r>
        <w:rPr>
          <w:b w:val="false"/>
          <w:bCs w:val="false"/>
        </w:rPr>
        <w:t xml:space="preserve">kg</w:t>
      </w:r>
    </w:p>
    <w:p>
      <w:pPr>
        <w:keepNext w:val="false"/>
      </w:pPr>
      <w:r>
        <w:rPr>
          <w:b w:val="false"/>
          <w:bCs w:val="false"/>
        </w:rPr>
        <w:t xml:space="preserve">591,25</w:t>
      </w:r>
    </w:p>
    <w:p>
      <w:pPr>
        <w:keepNext w:val="false"/>
      </w:pPr>
      <w:r>
        <w:rPr>
          <w:b w:val="false"/>
          <w:bCs w:val="false"/>
        </w:rPr>
        <w:t xml:space="preserve">620,00</w:t>
      </w:r>
    </w:p>
    <w:p>
      <w:pPr>
        <w:keepNext w:val="false"/>
      </w:pPr>
      <w:r>
        <w:rPr>
          <w:b w:val="false"/>
          <w:bCs w:val="false"/>
        </w:rPr>
        <w:t xml:space="preserve">634,00</w:t>
      </w:r>
    </w:p>
    <w:p>
      <w:pPr>
        <w:keepNext w:val="false"/>
      </w:pPr>
      <w:r>
        <w:rPr>
          <w:b w:val="false"/>
          <w:bCs w:val="false"/>
        </w:rPr>
        <w:t xml:space="preserve">9.</w:t>
      </w:r>
    </w:p>
    <w:p>
      <w:pPr>
        <w:keepNext w:val="false"/>
      </w:pPr>
      <w:r>
        <w:rPr>
          <w:b w:val="false"/>
          <w:bCs w:val="false"/>
        </w:rPr>
        <w:t xml:space="preserve">Alte tutunuri de fumat</w:t>
      </w:r>
    </w:p>
    <w:p>
      <w:pPr>
        <w:keepNext w:val="false"/>
      </w:pPr>
      <w:r>
        <w:rPr>
          <w:b w:val="false"/>
          <w:bCs w:val="false"/>
        </w:rPr>
        <w:t xml:space="preserve">kg</w:t>
      </w:r>
    </w:p>
    <w:p>
      <w:pPr>
        <w:keepNext w:val="false"/>
      </w:pPr>
      <w:r>
        <w:rPr>
          <w:b w:val="false"/>
          <w:bCs w:val="false"/>
        </w:rPr>
        <w:t xml:space="preserve">591,25</w:t>
      </w:r>
    </w:p>
    <w:p>
      <w:pPr>
        <w:keepNext w:val="false"/>
      </w:pPr>
      <w:r>
        <w:rPr>
          <w:b w:val="false"/>
          <w:bCs w:val="false"/>
        </w:rPr>
        <w:t xml:space="preserve">620,00</w:t>
      </w:r>
    </w:p>
    <w:p>
      <w:pPr>
        <w:keepNext w:val="false"/>
      </w:pPr>
      <w:r>
        <w:rPr>
          <w:b w:val="false"/>
          <w:bCs w:val="false"/>
        </w:rPr>
        <w:t xml:space="preserve">634,00</w:t>
      </w:r>
    </w:p>
    <w:p>
      <w:pPr>
        <w:keepNext w:val="false"/>
      </w:pPr>
      <w:r>
        <w:rPr>
          <w:b w:val="false"/>
          <w:bCs w:val="false"/>
        </w:rPr>
        <w:t xml:space="preserve">Produse energetice</w:t>
      </w:r>
    </w:p>
    <w:p>
      <w:pPr>
        <w:keepNext w:val="false"/>
      </w:pPr>
      <w:r>
        <w:rPr>
          <w:b w:val="false"/>
          <w:bCs w:val="false"/>
        </w:rPr>
        <w:t xml:space="preserve">10.</w:t>
      </w:r>
    </w:p>
    <w:p>
      <w:pPr>
        <w:keepNext w:val="false"/>
      </w:pPr>
      <w:r>
        <w:rPr>
          <w:b w:val="false"/>
          <w:bCs w:val="false"/>
        </w:rPr>
        <w:t xml:space="preserve">Benzină cu plumb</w:t>
      </w:r>
    </w:p>
    <w:p>
      <w:pPr>
        <w:keepNext w:val="false"/>
      </w:pPr>
      <w:r>
        <w:rPr>
          <w:b w:val="false"/>
          <w:bCs w:val="false"/>
        </w:rPr>
        <w:t xml:space="preserve">tonă</w:t>
      </w:r>
    </w:p>
    <w:p>
      <w:pPr>
        <w:keepNext w:val="false"/>
      </w:pPr>
      <w:r>
        <w:rPr>
          <w:b w:val="false"/>
          <w:bCs w:val="false"/>
        </w:rPr>
        <w:t xml:space="preserve">2.530,17</w:t>
      </w:r>
    </w:p>
    <w:p>
      <w:pPr>
        <w:keepNext w:val="false"/>
      </w:pPr>
      <w:r>
        <w:rPr>
          <w:b w:val="false"/>
          <w:bCs w:val="false"/>
        </w:rPr>
        <w:t xml:space="preserve">4.249,09</w:t>
      </w:r>
    </w:p>
    <w:p>
      <w:pPr>
        <w:keepNext w:val="false"/>
      </w:pPr>
      <w:r>
        <w:rPr>
          <w:b w:val="false"/>
          <w:bCs w:val="false"/>
        </w:rPr>
        <w:t xml:space="preserve">4.674,00</w:t>
      </w:r>
    </w:p>
    <w:p>
      <w:pPr>
        <w:keepNext w:val="false"/>
      </w:pPr>
      <w:r>
        <w:rPr>
          <w:b w:val="false"/>
          <w:bCs w:val="false"/>
        </w:rPr>
        <w:t xml:space="preserve">1.000 l</w:t>
      </w:r>
    </w:p>
    <w:p>
      <w:pPr>
        <w:keepNext w:val="false"/>
      </w:pPr>
      <w:r>
        <w:rPr>
          <w:b w:val="false"/>
          <w:bCs w:val="false"/>
        </w:rPr>
        <w:t xml:space="preserve">1.948,23</w:t>
      </w:r>
    </w:p>
    <w:p>
      <w:pPr>
        <w:keepNext w:val="false"/>
      </w:pPr>
      <w:r>
        <w:rPr>
          <w:b w:val="false"/>
          <w:bCs w:val="false"/>
        </w:rPr>
        <w:t xml:space="preserve">3.271,80</w:t>
      </w:r>
    </w:p>
    <w:p>
      <w:pPr>
        <w:keepNext w:val="false"/>
      </w:pPr>
      <w:r>
        <w:rPr>
          <w:b w:val="false"/>
          <w:bCs w:val="false"/>
        </w:rPr>
        <w:t xml:space="preserve">3.598,98</w:t>
      </w:r>
    </w:p>
    <w:p>
      <w:pPr>
        <w:keepNext w:val="false"/>
      </w:pPr>
      <w:r>
        <w:rPr>
          <w:b w:val="false"/>
          <w:bCs w:val="false"/>
        </w:rPr>
        <w:t xml:space="preserve">11.</w:t>
      </w:r>
    </w:p>
    <w:p>
      <w:pPr>
        <w:keepNext w:val="false"/>
      </w:pPr>
      <w:r>
        <w:rPr>
          <w:b w:val="false"/>
          <w:bCs w:val="false"/>
        </w:rPr>
        <w:t xml:space="preserve">Benzină fără plumb</w:t>
      </w:r>
    </w:p>
    <w:p>
      <w:pPr>
        <w:keepNext w:val="false"/>
      </w:pPr>
      <w:r>
        <w:rPr>
          <w:b w:val="false"/>
          <w:bCs w:val="false"/>
        </w:rPr>
        <w:t xml:space="preserve">tonă</w:t>
      </w:r>
    </w:p>
    <w:p>
      <w:pPr>
        <w:keepNext w:val="false"/>
      </w:pPr>
      <w:r>
        <w:rPr>
          <w:b w:val="false"/>
          <w:bCs w:val="false"/>
        </w:rPr>
        <w:t xml:space="preserve">2.151,13</w:t>
      </w:r>
    </w:p>
    <w:p>
      <w:pPr>
        <w:keepNext w:val="false"/>
      </w:pPr>
      <w:r>
        <w:rPr>
          <w:b w:val="false"/>
          <w:bCs w:val="false"/>
        </w:rPr>
        <w:t xml:space="preserve">3.612,54</w:t>
      </w:r>
    </w:p>
    <w:p>
      <w:pPr>
        <w:keepNext w:val="false"/>
      </w:pPr>
      <w:r>
        <w:rPr>
          <w:b w:val="false"/>
          <w:bCs w:val="false"/>
        </w:rPr>
        <w:t xml:space="preserve">3.973,79</w:t>
      </w:r>
    </w:p>
    <w:p>
      <w:pPr>
        <w:keepNext w:val="false"/>
      </w:pPr>
      <w:r>
        <w:rPr>
          <w:b w:val="false"/>
          <w:bCs w:val="false"/>
        </w:rPr>
        <w:t xml:space="preserve">1.000 l</w:t>
      </w:r>
    </w:p>
    <w:p>
      <w:pPr>
        <w:keepNext w:val="false"/>
      </w:pPr>
      <w:r>
        <w:rPr>
          <w:b w:val="false"/>
          <w:bCs w:val="false"/>
        </w:rPr>
        <w:t xml:space="preserve">1.656,36</w:t>
      </w:r>
    </w:p>
    <w:p>
      <w:pPr>
        <w:keepNext w:val="false"/>
      </w:pPr>
      <w:r>
        <w:rPr>
          <w:b w:val="false"/>
          <w:bCs w:val="false"/>
        </w:rPr>
        <w:t xml:space="preserve">2.781,64</w:t>
      </w:r>
    </w:p>
    <w:p>
      <w:pPr>
        <w:keepNext w:val="false"/>
      </w:pPr>
      <w:r>
        <w:rPr>
          <w:b w:val="false"/>
          <w:bCs w:val="false"/>
        </w:rPr>
        <w:t xml:space="preserve">3.059,80</w:t>
      </w:r>
    </w:p>
    <w:p>
      <w:pPr>
        <w:keepNext w:val="false"/>
      </w:pPr>
      <w:r>
        <w:rPr>
          <w:b w:val="false"/>
          <w:bCs w:val="false"/>
        </w:rPr>
        <w:t xml:space="preserve">12.</w:t>
      </w:r>
    </w:p>
    <w:p>
      <w:pPr>
        <w:keepNext w:val="false"/>
      </w:pPr>
      <w:r>
        <w:rPr>
          <w:b w:val="false"/>
          <w:bCs w:val="false"/>
        </w:rPr>
        <w:t xml:space="preserve">Motorină</w:t>
      </w:r>
    </w:p>
    <w:p>
      <w:pPr>
        <w:keepNext w:val="false"/>
      </w:pPr>
      <w:r>
        <w:rPr>
          <w:b w:val="false"/>
          <w:bCs w:val="false"/>
        </w:rPr>
        <w:t xml:space="preserve">tonă</w:t>
      </w:r>
    </w:p>
    <w:p>
      <w:pPr>
        <w:keepNext w:val="false"/>
      </w:pPr>
      <w:r>
        <w:rPr>
          <w:b w:val="false"/>
          <w:bCs w:val="false"/>
        </w:rPr>
        <w:t xml:space="preserve">1.796,53</w:t>
      </w:r>
    </w:p>
    <w:p>
      <w:pPr>
        <w:keepNext w:val="false"/>
      </w:pPr>
      <w:r>
        <w:rPr>
          <w:b w:val="false"/>
          <w:bCs w:val="false"/>
        </w:rPr>
        <w:t xml:space="preserve">3.017,04</w:t>
      </w:r>
    </w:p>
    <w:p>
      <w:pPr>
        <w:keepNext w:val="false"/>
      </w:pPr>
      <w:r>
        <w:rPr>
          <w:b w:val="false"/>
          <w:bCs w:val="false"/>
        </w:rPr>
        <w:t xml:space="preserve">3.318,74</w:t>
      </w:r>
    </w:p>
    <w:p>
      <w:pPr>
        <w:keepNext w:val="false"/>
      </w:pPr>
      <w:r>
        <w:rPr>
          <w:b w:val="false"/>
          <w:bCs w:val="false"/>
        </w:rPr>
        <w:t xml:space="preserve">1.000 l</w:t>
      </w:r>
    </w:p>
    <w:p>
      <w:pPr>
        <w:keepNext w:val="false"/>
      </w:pPr>
      <w:r>
        <w:rPr>
          <w:b w:val="false"/>
          <w:bCs w:val="false"/>
        </w:rPr>
        <w:t xml:space="preserve">1.518,04</w:t>
      </w:r>
    </w:p>
    <w:p>
      <w:pPr>
        <w:keepNext w:val="false"/>
      </w:pPr>
      <w:r>
        <w:rPr>
          <w:b w:val="false"/>
          <w:bCs w:val="false"/>
        </w:rPr>
        <w:t xml:space="preserve">2.549,35</w:t>
      </w:r>
    </w:p>
    <w:p>
      <w:pPr>
        <w:keepNext w:val="false"/>
      </w:pPr>
      <w:r>
        <w:rPr>
          <w:b w:val="false"/>
          <w:bCs w:val="false"/>
        </w:rPr>
        <w:t xml:space="preserve">2.804,29</w:t>
      </w:r>
    </w:p>
    <w:p>
      <w:pPr>
        <w:keepNext w:val="false"/>
      </w:pPr>
      <w:r>
        <w:rPr>
          <w:b w:val="false"/>
          <w:bCs w:val="false"/>
        </w:rPr>
        <w:t xml:space="preserve">13.</w:t>
      </w:r>
    </w:p>
    <w:p>
      <w:pPr>
        <w:keepNext w:val="false"/>
      </w:pPr>
      <w:r>
        <w:rPr>
          <w:b w:val="false"/>
          <w:bCs w:val="false"/>
        </w:rPr>
        <w:t xml:space="preserve">Păcură</w:t>
      </w:r>
    </w:p>
    <w:p>
      <w:pPr>
        <w:keepNext w:val="false"/>
      </w:pPr>
      <w:r>
        <w:rPr>
          <w:b w:val="false"/>
          <w:bCs w:val="false"/>
        </w:rPr>
        <w:t xml:space="preserve">tonă</w:t>
      </w:r>
    </w:p>
    <w:p>
      <w:pPr>
        <w:keepNext w:val="false"/>
      </w:pPr>
      <w:r>
        <w:rPr>
          <w:b w:val="false"/>
          <w:bCs w:val="false"/>
        </w:rPr>
        <w:t xml:space="preserve">13.1. utilizată în scop comercial</w:t>
      </w:r>
    </w:p>
    <w:p>
      <w:pPr>
        <w:keepNext w:val="false"/>
      </w:pPr>
      <w:r>
        <w:rPr>
          <w:b w:val="false"/>
          <w:bCs w:val="false"/>
        </w:rPr>
        <w:t xml:space="preserve">71,07</w:t>
      </w:r>
    </w:p>
    <w:p>
      <w:pPr>
        <w:keepNext w:val="false"/>
      </w:pPr>
      <w:r>
        <w:rPr>
          <w:b w:val="false"/>
          <w:bCs w:val="false"/>
        </w:rPr>
        <w:t xml:space="preserve">71,07</w:t>
      </w:r>
    </w:p>
    <w:p>
      <w:pPr>
        <w:keepNext w:val="false"/>
      </w:pPr>
      <w:r>
        <w:rPr>
          <w:b w:val="false"/>
          <w:bCs w:val="false"/>
        </w:rPr>
        <w:t xml:space="preserve">71,07</w:t>
      </w:r>
    </w:p>
    <w:p>
      <w:pPr>
        <w:keepNext w:val="false"/>
      </w:pPr>
      <w:r>
        <w:rPr>
          <w:b w:val="false"/>
          <w:bCs w:val="false"/>
        </w:rPr>
        <w:t xml:space="preserve">13.2. utilizată în scop necomercial</w:t>
      </w:r>
    </w:p>
    <w:p>
      <w:pPr>
        <w:keepNext w:val="false"/>
      </w:pPr>
      <w:r>
        <w:rPr>
          <w:b w:val="false"/>
          <w:bCs w:val="false"/>
        </w:rPr>
        <w:t xml:space="preserve">71,07</w:t>
      </w:r>
    </w:p>
    <w:p>
      <w:pPr>
        <w:keepNext w:val="false"/>
      </w:pPr>
      <w:r>
        <w:rPr>
          <w:b w:val="false"/>
          <w:bCs w:val="false"/>
        </w:rPr>
        <w:t xml:space="preserve">71,07</w:t>
      </w:r>
    </w:p>
    <w:p>
      <w:pPr>
        <w:keepNext w:val="false"/>
      </w:pPr>
      <w:r>
        <w:rPr>
          <w:b w:val="false"/>
          <w:bCs w:val="false"/>
        </w:rPr>
        <w:t xml:space="preserve">71,07</w:t>
      </w:r>
    </w:p>
    <w:p>
      <w:pPr>
        <w:keepNext w:val="false"/>
      </w:pPr>
      <w:r>
        <w:rPr>
          <w:b w:val="false"/>
          <w:bCs w:val="false"/>
        </w:rPr>
        <w:t xml:space="preserve">14.</w:t>
      </w:r>
    </w:p>
    <w:p>
      <w:pPr>
        <w:keepNext w:val="false"/>
      </w:pPr>
      <w:r>
        <w:rPr>
          <w:b w:val="false"/>
          <w:bCs w:val="false"/>
        </w:rPr>
        <w:t xml:space="preserve">Gaz petrolier lichefiat</w:t>
      </w:r>
    </w:p>
    <w:p>
      <w:pPr>
        <w:keepNext w:val="false"/>
      </w:pPr>
      <w:r>
        <w:rPr>
          <w:b w:val="false"/>
          <w:bCs w:val="false"/>
        </w:rPr>
        <w:t xml:space="preserve">tonă</w:t>
      </w:r>
    </w:p>
    <w:p>
      <w:pPr>
        <w:keepNext w:val="false"/>
      </w:pPr>
      <w:r>
        <w:rPr>
          <w:b w:val="false"/>
          <w:bCs w:val="false"/>
        </w:rPr>
        <w:t xml:space="preserve">14.1. utilizat drept combustibil pentru motor</w:t>
      </w:r>
    </w:p>
    <w:p>
      <w:pPr>
        <w:keepNext w:val="false"/>
      </w:pPr>
      <w:r>
        <w:rPr>
          <w:b w:val="false"/>
          <w:bCs w:val="false"/>
        </w:rPr>
        <w:t xml:space="preserve">607,70</w:t>
      </w:r>
    </w:p>
    <w:p>
      <w:pPr>
        <w:keepNext w:val="false"/>
      </w:pPr>
      <w:r>
        <w:rPr>
          <w:b w:val="false"/>
          <w:bCs w:val="false"/>
        </w:rPr>
        <w:t xml:space="preserve">607,70</w:t>
      </w:r>
    </w:p>
    <w:p>
      <w:pPr>
        <w:keepNext w:val="false"/>
      </w:pPr>
      <w:r>
        <w:rPr>
          <w:b w:val="false"/>
          <w:bCs w:val="false"/>
        </w:rPr>
        <w:t xml:space="preserve">607,70</w:t>
      </w:r>
    </w:p>
    <w:p>
      <w:pPr>
        <w:keepNext w:val="false"/>
      </w:pPr>
      <w:r>
        <w:rPr>
          <w:b w:val="false"/>
          <w:bCs w:val="false"/>
        </w:rPr>
        <w:t xml:space="preserve">14.2. utilizat drept combustibil pentru încălzire</w:t>
      </w:r>
    </w:p>
    <w:p>
      <w:pPr>
        <w:keepNext w:val="false"/>
      </w:pPr>
      <w:r>
        <w:rPr>
          <w:b w:val="false"/>
          <w:bCs w:val="false"/>
        </w:rPr>
        <w:t xml:space="preserve">537,76</w:t>
      </w:r>
    </w:p>
    <w:p>
      <w:pPr>
        <w:keepNext w:val="false"/>
      </w:pPr>
      <w:r>
        <w:rPr>
          <w:b w:val="false"/>
          <w:bCs w:val="false"/>
        </w:rPr>
        <w:t xml:space="preserve">537,76</w:t>
      </w:r>
    </w:p>
    <w:p>
      <w:pPr>
        <w:keepNext w:val="false"/>
      </w:pPr>
      <w:r>
        <w:rPr>
          <w:b w:val="false"/>
          <w:bCs w:val="false"/>
        </w:rPr>
        <w:t xml:space="preserve">537,76</w:t>
      </w:r>
    </w:p>
    <w:p>
      <w:pPr>
        <w:keepNext w:val="false"/>
      </w:pPr>
      <w:r>
        <w:rPr>
          <w:b w:val="false"/>
          <w:bCs w:val="false"/>
        </w:rPr>
        <w:t xml:space="preserve">14.3. utilizat în consum casnic*)</w:t>
      </w:r>
    </w:p>
    <w:p>
      <w:pPr>
        <w:keepNext w:val="false"/>
      </w:pPr>
      <w:r>
        <w:rPr>
          <w:b w:val="false"/>
          <w:bCs w:val="false"/>
        </w:rPr>
        <w:t xml:space="preserve">0,00</w:t>
      </w:r>
    </w:p>
    <w:p>
      <w:pPr>
        <w:keepNext w:val="false"/>
      </w:pPr>
      <w:r>
        <w:rPr>
          <w:b w:val="false"/>
          <w:bCs w:val="false"/>
        </w:rPr>
        <w:t xml:space="preserve">0,00</w:t>
      </w:r>
    </w:p>
    <w:p>
      <w:pPr>
        <w:keepNext w:val="false"/>
      </w:pPr>
      <w:r>
        <w:rPr>
          <w:b w:val="false"/>
          <w:bCs w:val="false"/>
        </w:rPr>
        <w:t xml:space="preserve">0,00</w:t>
      </w:r>
    </w:p>
    <w:p>
      <w:pPr>
        <w:keepNext w:val="false"/>
      </w:pPr>
      <w:r>
        <w:rPr>
          <w:b w:val="false"/>
          <w:bCs w:val="false"/>
        </w:rPr>
        <w:t xml:space="preserve">15.</w:t>
      </w:r>
    </w:p>
    <w:p>
      <w:pPr>
        <w:keepNext w:val="false"/>
      </w:pPr>
      <w:r>
        <w:rPr>
          <w:b w:val="false"/>
          <w:bCs w:val="false"/>
        </w:rPr>
        <w:t xml:space="preserve">Gaz natural</w:t>
      </w:r>
    </w:p>
    <w:p>
      <w:pPr>
        <w:keepNext w:val="false"/>
      </w:pPr>
      <w:r>
        <w:rPr>
          <w:b w:val="false"/>
          <w:bCs w:val="false"/>
        </w:rPr>
        <w:t xml:space="preserve">GJ</w:t>
      </w:r>
    </w:p>
    <w:p>
      <w:pPr>
        <w:keepNext w:val="false"/>
      </w:pPr>
      <w:r>
        <w:rPr>
          <w:b w:val="false"/>
          <w:bCs w:val="false"/>
        </w:rPr>
        <w:t xml:space="preserve">15.1. utilizat drept combustibil pentru motor</w:t>
      </w:r>
    </w:p>
    <w:p>
      <w:pPr>
        <w:keepNext w:val="false"/>
      </w:pPr>
      <w:r>
        <w:rPr>
          <w:b w:val="false"/>
          <w:bCs w:val="false"/>
        </w:rPr>
        <w:t xml:space="preserve">12,32</w:t>
      </w:r>
    </w:p>
    <w:p>
      <w:pPr>
        <w:keepNext w:val="false"/>
      </w:pPr>
      <w:r>
        <w:rPr>
          <w:b w:val="false"/>
          <w:bCs w:val="false"/>
        </w:rPr>
        <w:t xml:space="preserve">12,32</w:t>
      </w:r>
    </w:p>
    <w:p>
      <w:pPr>
        <w:keepNext w:val="false"/>
      </w:pPr>
      <w:r>
        <w:rPr>
          <w:b w:val="false"/>
          <w:bCs w:val="false"/>
        </w:rPr>
        <w:t xml:space="preserve">12,32</w:t>
      </w:r>
    </w:p>
    <w:p>
      <w:pPr>
        <w:keepNext w:val="false"/>
      </w:pPr>
      <w:r>
        <w:rPr>
          <w:b w:val="false"/>
          <w:bCs w:val="false"/>
        </w:rPr>
        <w:t xml:space="preserve">15.2. utilizat drept combustibil pentru încălzire</w:t>
      </w:r>
    </w:p>
    <w:p>
      <w:pPr>
        <w:keepNext w:val="false"/>
      </w:pPr>
      <w:r>
        <w:rPr>
          <w:b w:val="false"/>
          <w:bCs w:val="false"/>
        </w:rPr>
        <w:t xml:space="preserve">15.2.1. în scop comercial</w:t>
      </w:r>
    </w:p>
    <w:p>
      <w:pPr>
        <w:keepNext w:val="false"/>
      </w:pPr>
      <w:r>
        <w:rPr>
          <w:b w:val="false"/>
          <w:bCs w:val="false"/>
        </w:rPr>
        <w:t xml:space="preserve">0,81</w:t>
      </w:r>
    </w:p>
    <w:p>
      <w:pPr>
        <w:keepNext w:val="false"/>
      </w:pPr>
      <w:r>
        <w:rPr>
          <w:b w:val="false"/>
          <w:bCs w:val="false"/>
        </w:rPr>
        <w:t xml:space="preserve">0,81</w:t>
      </w:r>
    </w:p>
    <w:p>
      <w:pPr>
        <w:keepNext w:val="false"/>
      </w:pPr>
      <w:r>
        <w:rPr>
          <w:b w:val="false"/>
          <w:bCs w:val="false"/>
        </w:rPr>
        <w:t xml:space="preserve">0,81</w:t>
      </w:r>
    </w:p>
    <w:p>
      <w:pPr>
        <w:keepNext w:val="false"/>
      </w:pPr>
      <w:r>
        <w:rPr>
          <w:b w:val="false"/>
          <w:bCs w:val="false"/>
        </w:rPr>
        <w:t xml:space="preserve">15.2.2. în scop necomercial</w:t>
      </w:r>
    </w:p>
    <w:p>
      <w:pPr>
        <w:keepNext w:val="false"/>
      </w:pPr>
      <w:r>
        <w:rPr>
          <w:b w:val="false"/>
          <w:bCs w:val="false"/>
        </w:rPr>
        <w:t xml:space="preserve">1,52</w:t>
      </w:r>
    </w:p>
    <w:p>
      <w:pPr>
        <w:keepNext w:val="false"/>
      </w:pPr>
      <w:r>
        <w:rPr>
          <w:b w:val="false"/>
          <w:bCs w:val="false"/>
        </w:rPr>
        <w:t xml:space="preserve">1,52</w:t>
      </w:r>
    </w:p>
    <w:p>
      <w:pPr>
        <w:keepNext w:val="false"/>
      </w:pPr>
      <w:r>
        <w:rPr>
          <w:b w:val="false"/>
          <w:bCs w:val="false"/>
        </w:rPr>
        <w:t xml:space="preserve">1,52</w:t>
      </w:r>
    </w:p>
    <w:p>
      <w:pPr>
        <w:keepNext w:val="false"/>
      </w:pPr>
      <w:r>
        <w:rPr>
          <w:b w:val="false"/>
          <w:bCs w:val="false"/>
        </w:rPr>
        <w:t xml:space="preserve">16.</w:t>
      </w:r>
    </w:p>
    <w:p>
      <w:pPr>
        <w:keepNext w:val="false"/>
      </w:pPr>
      <w:r>
        <w:rPr>
          <w:b w:val="false"/>
          <w:bCs w:val="false"/>
        </w:rPr>
        <w:t xml:space="preserve">Petrol lampant (kerosen)**)</w:t>
      </w:r>
    </w:p>
    <w:p>
      <w:pPr>
        <w:keepNext w:val="false"/>
      </w:pPr>
      <w:r>
        <w:rPr>
          <w:b w:val="false"/>
          <w:bCs w:val="false"/>
        </w:rPr>
        <w:t xml:space="preserve">16.1. utilizat drept combustibil pentru motor</w:t>
      </w:r>
    </w:p>
    <w:p>
      <w:pPr>
        <w:keepNext w:val="false"/>
      </w:pPr>
      <w:r>
        <w:rPr>
          <w:b w:val="false"/>
          <w:bCs w:val="false"/>
        </w:rPr>
        <w:t xml:space="preserve">tonă</w:t>
      </w:r>
    </w:p>
    <w:p>
      <w:pPr>
        <w:keepNext w:val="false"/>
      </w:pPr>
      <w:r>
        <w:rPr>
          <w:b w:val="false"/>
          <w:bCs w:val="false"/>
        </w:rPr>
        <w:t xml:space="preserve">2.640,92</w:t>
      </w:r>
    </w:p>
    <w:p>
      <w:pPr>
        <w:keepNext w:val="false"/>
      </w:pPr>
      <w:r>
        <w:rPr>
          <w:b w:val="false"/>
          <w:bCs w:val="false"/>
        </w:rPr>
        <w:t xml:space="preserve">2.640,92</w:t>
      </w:r>
    </w:p>
    <w:p>
      <w:pPr>
        <w:keepNext w:val="false"/>
      </w:pPr>
      <w:r>
        <w:rPr>
          <w:b w:val="false"/>
          <w:bCs w:val="false"/>
        </w:rPr>
        <w:t xml:space="preserve">2.640,92</w:t>
      </w:r>
    </w:p>
    <w:p>
      <w:pPr>
        <w:keepNext w:val="false"/>
      </w:pPr>
      <w:r>
        <w:rPr>
          <w:b w:val="false"/>
          <w:bCs w:val="false"/>
        </w:rPr>
        <w:t xml:space="preserve">1.000 litri</w:t>
      </w:r>
    </w:p>
    <w:p>
      <w:pPr>
        <w:keepNext w:val="false"/>
      </w:pPr>
      <w:r>
        <w:rPr>
          <w:b w:val="false"/>
          <w:bCs w:val="false"/>
        </w:rPr>
        <w:t xml:space="preserve">2.112,73</w:t>
      </w:r>
    </w:p>
    <w:p>
      <w:pPr>
        <w:keepNext w:val="false"/>
      </w:pPr>
      <w:r>
        <w:rPr>
          <w:b w:val="false"/>
          <w:bCs w:val="false"/>
        </w:rPr>
        <w:t xml:space="preserve">2.112,73</w:t>
      </w:r>
    </w:p>
    <w:p>
      <w:pPr>
        <w:keepNext w:val="false"/>
      </w:pPr>
      <w:r>
        <w:rPr>
          <w:b w:val="false"/>
          <w:bCs w:val="false"/>
        </w:rPr>
        <w:t xml:space="preserve">2.112,73</w:t>
      </w:r>
    </w:p>
    <w:p>
      <w:pPr>
        <w:keepNext w:val="false"/>
      </w:pPr>
      <w:r>
        <w:rPr>
          <w:b w:val="false"/>
          <w:bCs w:val="false"/>
        </w:rPr>
        <w:t xml:space="preserve">16.2. utilizat drept combustibil pentru încălzire</w:t>
      </w:r>
    </w:p>
    <w:p>
      <w:pPr>
        <w:keepNext w:val="false"/>
      </w:pPr>
      <w:r>
        <w:rPr>
          <w:b w:val="false"/>
          <w:bCs w:val="false"/>
        </w:rPr>
        <w:t xml:space="preserve">tonă</w:t>
      </w:r>
    </w:p>
    <w:p>
      <w:pPr>
        <w:keepNext w:val="false"/>
      </w:pPr>
      <w:r>
        <w:rPr>
          <w:b w:val="false"/>
          <w:bCs w:val="false"/>
        </w:rPr>
        <w:t xml:space="preserve">2.226,35</w:t>
      </w:r>
    </w:p>
    <w:p>
      <w:pPr>
        <w:keepNext w:val="false"/>
      </w:pPr>
      <w:r>
        <w:rPr>
          <w:b w:val="false"/>
          <w:bCs w:val="false"/>
        </w:rPr>
        <w:t xml:space="preserve">2.226,35</w:t>
      </w:r>
    </w:p>
    <w:p>
      <w:pPr>
        <w:keepNext w:val="false"/>
      </w:pPr>
      <w:r>
        <w:rPr>
          <w:b w:val="false"/>
          <w:bCs w:val="false"/>
        </w:rPr>
        <w:t xml:space="preserve">2.226,35</w:t>
      </w:r>
    </w:p>
    <w:p>
      <w:pPr>
        <w:keepNext w:val="false"/>
      </w:pPr>
      <w:r>
        <w:rPr>
          <w:b w:val="false"/>
          <w:bCs w:val="false"/>
        </w:rPr>
        <w:t xml:space="preserve">1.000 litri</w:t>
      </w:r>
    </w:p>
    <w:p>
      <w:pPr>
        <w:keepNext w:val="false"/>
      </w:pPr>
      <w:r>
        <w:rPr>
          <w:b w:val="false"/>
          <w:bCs w:val="false"/>
        </w:rPr>
        <w:t xml:space="preserve">1.781,07</w:t>
      </w:r>
    </w:p>
    <w:p>
      <w:pPr>
        <w:keepNext w:val="false"/>
      </w:pPr>
      <w:r>
        <w:rPr>
          <w:b w:val="false"/>
          <w:bCs w:val="false"/>
        </w:rPr>
        <w:t xml:space="preserve">1.781,07</w:t>
      </w:r>
    </w:p>
    <w:p>
      <w:pPr>
        <w:keepNext w:val="false"/>
      </w:pPr>
      <w:r>
        <w:rPr>
          <w:b w:val="false"/>
          <w:bCs w:val="false"/>
        </w:rPr>
        <w:t xml:space="preserve">1.781,07</w:t>
      </w:r>
    </w:p>
    <w:p>
      <w:pPr>
        <w:keepNext w:val="false"/>
      </w:pPr>
      <w:r>
        <w:rPr>
          <w:b w:val="false"/>
          <w:bCs w:val="false"/>
        </w:rPr>
        <w:t xml:space="preserve">17.</w:t>
      </w:r>
    </w:p>
    <w:p>
      <w:pPr>
        <w:keepNext w:val="false"/>
      </w:pPr>
      <w:r>
        <w:rPr>
          <w:b w:val="false"/>
          <w:bCs w:val="false"/>
        </w:rPr>
        <w:t xml:space="preserve">Cărbune și cocs</w:t>
      </w:r>
    </w:p>
    <w:p>
      <w:pPr>
        <w:keepNext w:val="false"/>
      </w:pPr>
      <w:r>
        <w:rPr>
          <w:b w:val="false"/>
          <w:bCs w:val="false"/>
        </w:rPr>
        <w:t xml:space="preserve">GJ</w:t>
      </w:r>
    </w:p>
    <w:p>
      <w:pPr>
        <w:keepNext w:val="false"/>
      </w:pPr>
      <w:r>
        <w:rPr>
          <w:b w:val="false"/>
          <w:bCs w:val="false"/>
        </w:rPr>
        <w:t xml:space="preserve">17.1. utilizat în scopuri comerciale</w:t>
      </w:r>
    </w:p>
    <w:p>
      <w:pPr>
        <w:keepNext w:val="false"/>
      </w:pPr>
      <w:r>
        <w:rPr>
          <w:b w:val="false"/>
          <w:bCs w:val="false"/>
        </w:rPr>
        <w:t xml:space="preserve">0,71</w:t>
      </w:r>
    </w:p>
    <w:p>
      <w:pPr>
        <w:keepNext w:val="false"/>
      </w:pPr>
      <w:r>
        <w:rPr>
          <w:b w:val="false"/>
          <w:bCs w:val="false"/>
        </w:rPr>
        <w:t xml:space="preserve">0,71</w:t>
      </w:r>
    </w:p>
    <w:p>
      <w:pPr>
        <w:keepNext w:val="false"/>
      </w:pPr>
      <w:r>
        <w:rPr>
          <w:b w:val="false"/>
          <w:bCs w:val="false"/>
        </w:rPr>
        <w:t xml:space="preserve">0,71</w:t>
      </w:r>
    </w:p>
    <w:p>
      <w:pPr>
        <w:keepNext w:val="false"/>
      </w:pPr>
      <w:r>
        <w:rPr>
          <w:b w:val="false"/>
          <w:bCs w:val="false"/>
        </w:rPr>
        <w:t xml:space="preserve">17.2. utilizat în scopuri necomerciale</w:t>
      </w:r>
    </w:p>
    <w:p>
      <w:pPr>
        <w:keepNext w:val="false"/>
      </w:pPr>
      <w:r>
        <w:rPr>
          <w:b w:val="false"/>
          <w:bCs w:val="false"/>
        </w:rPr>
        <w:t xml:space="preserve">1,42</w:t>
      </w:r>
    </w:p>
    <w:p>
      <w:pPr>
        <w:keepNext w:val="false"/>
      </w:pPr>
      <w:r>
        <w:rPr>
          <w:b w:val="false"/>
          <w:bCs w:val="false"/>
        </w:rPr>
        <w:t xml:space="preserve">1,42</w:t>
      </w:r>
    </w:p>
    <w:p>
      <w:pPr>
        <w:keepNext w:val="false"/>
      </w:pPr>
      <w:r>
        <w:rPr>
          <w:b w:val="false"/>
          <w:bCs w:val="false"/>
        </w:rPr>
        <w:t xml:space="preserve">1,42</w:t>
      </w:r>
    </w:p>
    <w:p>
      <w:pPr>
        <w:keepNext w:val="false"/>
      </w:pPr>
      <w:r>
        <w:rPr>
          <w:b w:val="false"/>
          <w:bCs w:val="false"/>
        </w:rPr>
        <w:t xml:space="preserve">18.</w:t>
      </w:r>
    </w:p>
    <w:p>
      <w:pPr>
        <w:keepNext w:val="false"/>
      </w:pPr>
      <w:r>
        <w:rPr>
          <w:b w:val="false"/>
          <w:bCs w:val="false"/>
        </w:rPr>
        <w:t xml:space="preserve">Electricitate</w:t>
      </w:r>
    </w:p>
    <w:p>
      <w:pPr>
        <w:keepNext w:val="false"/>
      </w:pPr>
      <w:r>
        <w:rPr>
          <w:b w:val="false"/>
          <w:bCs w:val="false"/>
        </w:rPr>
        <w:t xml:space="preserve">MWh</w:t>
      </w:r>
    </w:p>
    <w:p>
      <w:pPr>
        <w:keepNext w:val="false"/>
      </w:pPr>
      <w:r>
        <w:rPr>
          <w:b w:val="false"/>
          <w:bCs w:val="false"/>
        </w:rPr>
        <w:t xml:space="preserve">18.1. Electricitate utilizată în scop comercial</w:t>
      </w:r>
    </w:p>
    <w:p>
      <w:pPr>
        <w:keepNext w:val="false"/>
      </w:pPr>
      <w:r>
        <w:rPr>
          <w:b w:val="false"/>
          <w:bCs w:val="false"/>
        </w:rPr>
        <w:t xml:space="preserve">2,37</w:t>
      </w:r>
    </w:p>
    <w:p>
      <w:pPr>
        <w:keepNext w:val="false"/>
      </w:pPr>
      <w:r>
        <w:rPr>
          <w:b w:val="false"/>
          <w:bCs w:val="false"/>
        </w:rPr>
        <w:t xml:space="preserve">2,37</w:t>
      </w:r>
    </w:p>
    <w:p>
      <w:pPr>
        <w:keepNext w:val="false"/>
      </w:pPr>
      <w:r>
        <w:rPr>
          <w:b w:val="false"/>
          <w:bCs w:val="false"/>
        </w:rPr>
        <w:t xml:space="preserve">2,37</w:t>
      </w:r>
    </w:p>
    <w:p>
      <w:pPr>
        <w:keepNext w:val="false"/>
      </w:pPr>
      <w:r>
        <w:rPr>
          <w:b w:val="false"/>
          <w:bCs w:val="false"/>
        </w:rPr>
        <w:t xml:space="preserve">18.2. Electricitate utilizată în scop necomercial</w:t>
      </w:r>
    </w:p>
    <w:p>
      <w:pPr>
        <w:keepNext w:val="false"/>
      </w:pPr>
      <w:r>
        <w:rPr>
          <w:b w:val="false"/>
          <w:bCs w:val="false"/>
        </w:rPr>
        <w:t xml:space="preserve">4,74</w:t>
      </w:r>
    </w:p>
    <w:p>
      <w:pPr>
        <w:keepNext w:val="false"/>
      </w:pPr>
      <w:r>
        <w:rPr>
          <w:b w:val="false"/>
          <w:bCs w:val="false"/>
        </w:rPr>
        <w:t xml:space="preserve">4,74</w:t>
      </w:r>
    </w:p>
    <w:p>
      <w:pPr>
        <w:keepNext w:val="false"/>
      </w:pPr>
      <w:r>
        <w:rPr>
          <w:b w:val="false"/>
          <w:bCs w:val="false"/>
        </w:rPr>
        <w:t xml:space="preserve">4,74</w:t>
      </w:r>
    </w:p>
    <w:p>
      <w:pPr>
        <w:keepNext w:val="false"/>
      </w:pPr>
      <w:r>
        <w:rPr>
          <w:b w:val="false"/>
          <w:bCs w:val="false"/>
        </w:rPr>
        <w:t xml:space="preserve">*) Prin gaze petroliere lichefiate utilizate în consum casnic se înțeleg gazele petroliere lichefiate, distribuite în butelii tip aragaz. Buteliile tip aragaz sunt acele butelii cu o capacitate de până la maximum 12,5 kg.</w:t>
      </w:r>
    </w:p>
    <w:p>
      <w:pPr>
        <w:keepNext w:val="false"/>
      </w:pPr>
      <w:r>
        <w:rPr>
          <w:b w:val="false"/>
          <w:bCs w:val="false"/>
        </w:rPr>
        <w:t xml:space="preserve">**) Petrolul lampant utilizat drept combustibil de persoanele fizice nu se accizează.</w:t>
      </w:r>
    </w:p>
    <w:p>
      <w:pPr>
        <w:keepNext w:val="false"/>
      </w:pPr>
      <w:r>
        <w:rPr>
          <w:b w:val="false"/>
          <w:bCs w:val="false"/>
        </w:rPr>
        <w:t xml:space="preserve">(la 01-08-2025,</w:t>
      </w:r>
    </w:p>
    <w:p>
      <w:pPr>
        <w:keepNext w:val="false"/>
      </w:pPr>
      <w:r>
        <w:rPr>
          <w:b w:val="false"/>
          <w:bCs w:val="false"/>
        </w:rPr>
        <w:t xml:space="preserve">Anexa nr. 1 , Titlul VIII a fost modificată de Punctul 49. , Articolul II din LEGEA nr. 141 din 25 iulie 2025, publicată în MONITORUL OFICIAL nr. 699 din 25 iulie 2025</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6 din LEGEA nr. 162 din 4 august 2026, publicată în MONITORUL OFICIAL nr. 642 din 4 august 2026 prevede:</w:t>
      </w:r>
    </w:p>
    <w:p>
      <w:pPr>
        <w:keepNext/>
      </w:pPr>
      <w:r>
        <w:rPr>
          <w:b/>
          <w:bCs/>
        </w:rPr>
        <w:t xml:space="preserve">Articolul 6</w:t>
      </w:r>
    </w:p>
    <w:p>
      <w:pPr>
        <w:keepNext w:val="false"/>
      </w:pPr>
      <w:r>
        <w:rPr>
          <w:b w:val="false"/>
          <w:bCs w:val="false"/>
        </w:rPr>
        <w:t xml:space="preserve">Condițiile și nivelul diminuării accizei</w:t>
      </w:r>
    </w:p>
    <w:p>
      <w:pPr>
        <w:keepNext w:val="false"/>
      </w:pPr>
      <w:r>
        <w:rPr>
          <w:b w:val="false"/>
          <w:bCs w:val="false"/>
        </w:rPr>
        <w:t xml:space="preserve">(1) Nivelul diminuării accizei se stabilește gradual, între 5% și 25% din nivelul accizei în vigoare prevăzut la nr. crt. 12 din anexa nr. 1 de la titlul VIII „Accize și alte taxe speciale“ din Legea nr. 227/2015 privind Codul fiscal, cu modificările și completările ulterioare, în funcție de pragul inferior comun rezultat din analiza cumulativă a următorilor indicatori:</w:t>
      </w:r>
    </w:p>
    <w:p>
      <w:pPr>
        <w:keepNext w:val="false"/>
      </w:pPr>
      <w:r>
        <w:rPr>
          <w:b w:val="false"/>
          <w:bCs w:val="false"/>
        </w:rPr>
        <w:t xml:space="preserve">1. variația procentuală a situației cotațiilor Platts pentru motorină;</w:t>
      </w:r>
    </w:p>
    <w:p>
      <w:pPr>
        <w:keepNext w:val="false"/>
      </w:pPr>
      <w:r>
        <w:rPr>
          <w:b w:val="false"/>
          <w:bCs w:val="false"/>
        </w:rPr>
        <w:t xml:space="preserve">2. variația procentuală a prețului mediu la pompă al motorinei standard.</w:t>
      </w:r>
    </w:p>
    <w:p>
      <w:pPr>
        <w:keepNext w:val="false"/>
      </w:pPr>
      <w:r>
        <w:rPr>
          <w:b w:val="false"/>
          <w:bCs w:val="false"/>
        </w:rPr>
        <w:t xml:space="preserve">(2) În cazul în care, potrivit analizei efectuate conform anexei, condițiile de activare nu mai sunt îndeplinite, nivelul diminuării accizei aplicabil segmentului bilunar următor este 0%.</w:t>
      </w:r>
    </w:p>
    <w:p>
      <w:pPr>
        <w:keepNext w:val="false"/>
      </w:pPr>
      <w:r>
        <w:rPr>
          <w:b w:val="false"/>
          <w:bCs w:val="false"/>
        </w:rPr>
        <w:t xml:space="preserve">Reproducem mai jos prevederile art. 1 din ORDONANȚA DE URGENȚĂ nr. 24 din 3 aprilie 2026, publicată în MONITORUL OFICIAL nr. 272 din 3 aprilie 2026:</w:t>
      </w:r>
    </w:p>
    <w:p>
      <w:pPr>
        <w:keepNext/>
      </w:pPr>
      <w:r>
        <w:rPr>
          <w:b/>
          <w:bCs/>
        </w:rPr>
        <w:t xml:space="preserve">Articolul 1</w:t>
      </w:r>
    </w:p>
    <w:p>
      <w:pPr>
        <w:keepNext w:val="false"/>
      </w:pPr>
      <w:r>
        <w:rPr>
          <w:b w:val="false"/>
          <w:bCs w:val="false"/>
        </w:rPr>
        <w:t xml:space="preserve">Începând cu data de 7 aprilie 2026, pe durata situației de criză pe piața țițeiului și/sau a produselor petroliere, declarată potrivit dispozițiilor Ordonanței de urgență a Guvernului nr. 19/2026 privind declararea situației de criză pe piața țițeiului și/sau a produselor petroliere, respectiv benzină și motorină, și pentru instituirea unor măsuri de protejare a economiei și populației pe durata situației de criză, precum și pentru modificarea Ordonanței de urgență a Guvernului nr. 12/2026 privind măsurile aplicabile clienților casnici din piața de gaze naturale în perioada 1 aprilie 2026-31 martie 2027, pentru motorina standard comercializată pe piața internă, nivelul accizei prevăzut la nr. crt. 12 din anexa nr. 1 de la titlul VIII „Accize și alte taxe speciale“ din Legea nr. 227/2015 privind Codul fiscal, cu modificările și completările ulterioare, se reduce temporar de la 2.804,29 lei/1.000 litri la 2.504,29 lei/1.000 litri, respectiv de la 3.318,74 lei/tonă la 2.963,70 lei/tonă.</w:t>
      </w:r>
    </w:p>
    <w:p>
      <w:pPr>
        <w:keepNext w:val="false"/>
      </w:pPr>
      <w:r>
        <w:rPr>
          <w:b w:val="false"/>
          <w:bCs w:val="false"/>
        </w:rPr>
        <w:t xml:space="preserve">Anexa nr. 2</w:t>
      </w:r>
    </w:p>
    <w:p>
      <w:pPr>
        <w:keepNext w:val="false"/>
      </w:pPr>
      <w:r>
        <w:rPr>
          <w:b w:val="false"/>
          <w:bCs w:val="false"/>
        </w:rPr>
        <w:t xml:space="preserve">Nr. crt.</w:t>
      </w:r>
    </w:p>
    <w:p>
      <w:pPr>
        <w:keepNext w:val="false"/>
      </w:pPr>
      <w:r>
        <w:rPr>
          <w:b w:val="false"/>
          <w:bCs w:val="false"/>
        </w:rPr>
        <w:t xml:space="preserve">Denumirea produsului</w:t>
      </w:r>
    </w:p>
    <w:p>
      <w:pPr>
        <w:keepNext w:val="false"/>
      </w:pPr>
      <w:r>
        <w:rPr>
          <w:b w:val="false"/>
          <w:bCs w:val="false"/>
        </w:rPr>
        <w:t xml:space="preserve">U.M</w:t>
      </w:r>
    </w:p>
    <w:p>
      <w:pPr>
        <w:keepNext w:val="false"/>
      </w:pPr>
      <w:r>
        <w:rPr>
          <w:b w:val="false"/>
          <w:bCs w:val="false"/>
        </w:rPr>
        <w:t xml:space="preserve">Acciza (lei/U.M.)</w:t>
      </w:r>
    </w:p>
    <w:p>
      <w:pPr>
        <w:keepNext w:val="false"/>
      </w:pPr>
      <w:r>
        <w:rPr>
          <w:b w:val="false"/>
          <w:bCs w:val="false"/>
        </w:rPr>
        <w:t xml:space="preserve">2024</w:t>
      </w:r>
    </w:p>
    <w:p>
      <w:pPr>
        <w:keepNext w:val="false"/>
      </w:pPr>
      <w:r>
        <w:rPr>
          <w:b w:val="false"/>
          <w:bCs w:val="false"/>
        </w:rPr>
        <w:t xml:space="preserve">2025</w:t>
      </w:r>
    </w:p>
    <w:p>
      <w:pPr>
        <w:keepNext w:val="false"/>
      </w:pPr>
      <w:r>
        <w:rPr>
          <w:b w:val="false"/>
          <w:bCs w:val="false"/>
        </w:rPr>
        <w:t xml:space="preserve">2026</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1</w:t>
      </w:r>
    </w:p>
    <w:p>
      <w:pPr>
        <w:keepNext w:val="false"/>
      </w:pPr>
      <w:r>
        <w:rPr>
          <w:b w:val="false"/>
          <w:bCs w:val="false"/>
        </w:rPr>
        <w:t xml:space="preserve">Lichid cu sau fără nicotină</w:t>
      </w:r>
    </w:p>
    <w:p>
      <w:pPr>
        <w:keepNext w:val="false"/>
      </w:pPr>
      <w:r>
        <w:rPr>
          <w:b w:val="false"/>
          <w:bCs w:val="false"/>
        </w:rPr>
        <w:t xml:space="preserve">ml</w:t>
      </w:r>
    </w:p>
    <w:p>
      <w:pPr>
        <w:keepNext w:val="false"/>
      </w:pPr>
      <w:r>
        <w:rPr>
          <w:b w:val="false"/>
          <w:bCs w:val="false"/>
        </w:rPr>
        <w:t xml:space="preserve">0,81</w:t>
      </w:r>
    </w:p>
    <w:p>
      <w:pPr>
        <w:keepNext w:val="false"/>
      </w:pPr>
      <w:r>
        <w:rPr>
          <w:b w:val="false"/>
          <w:bCs w:val="false"/>
        </w:rPr>
        <w:t xml:space="preserve">1,09</w:t>
      </w:r>
    </w:p>
    <w:p>
      <w:pPr>
        <w:keepNext w:val="false"/>
      </w:pPr>
      <w:r>
        <w:rPr>
          <w:b w:val="false"/>
          <w:bCs w:val="false"/>
        </w:rPr>
        <w:t xml:space="preserve">1,31</w:t>
      </w:r>
    </w:p>
    <w:p>
      <w:pPr>
        <w:keepNext w:val="false"/>
      </w:pPr>
      <w:r>
        <w:rPr>
          <w:b w:val="false"/>
          <w:bCs w:val="false"/>
        </w:rPr>
        <w:t xml:space="preserve">2</w:t>
      </w:r>
    </w:p>
    <w:p>
      <w:pPr>
        <w:keepNext w:val="false"/>
      </w:pPr>
      <w:r>
        <w:rPr>
          <w:b w:val="false"/>
          <w:bCs w:val="false"/>
        </w:rPr>
        <w:t xml:space="preserve">Produse care conțin tutun, destinate inhalării fără ardere</w:t>
      </w:r>
    </w:p>
    <w:p>
      <w:pPr>
        <w:keepNext w:val="false"/>
      </w:pPr>
      <w:r>
        <w:rPr>
          <w:b w:val="false"/>
          <w:bCs w:val="false"/>
        </w:rPr>
        <w:t xml:space="preserve">kg</w:t>
      </w:r>
    </w:p>
    <w:p>
      <w:pPr>
        <w:keepNext w:val="false"/>
      </w:pPr>
      <w:r>
        <w:rPr>
          <w:b w:val="false"/>
          <w:bCs w:val="false"/>
        </w:rPr>
        <w:t xml:space="preserve">1.094,93</w:t>
      </w:r>
    </w:p>
    <w:p>
      <w:pPr>
        <w:keepNext w:val="false"/>
      </w:pPr>
      <w:r>
        <w:rPr>
          <w:b w:val="false"/>
          <w:bCs w:val="false"/>
        </w:rPr>
        <w:t xml:space="preserve">1.172,45</w:t>
      </w:r>
    </w:p>
    <w:p>
      <w:pPr>
        <w:keepNext w:val="false"/>
      </w:pPr>
      <w:r>
        <w:rPr>
          <w:b w:val="false"/>
          <w:bCs w:val="false"/>
        </w:rPr>
        <w:t xml:space="preserve">1.198,28</w:t>
      </w:r>
    </w:p>
    <w:p>
      <w:pPr>
        <w:keepNext w:val="false"/>
      </w:pPr>
      <w:r>
        <w:rPr>
          <w:b w:val="false"/>
          <w:bCs w:val="false"/>
        </w:rPr>
        <w:t xml:space="preserve">3</w:t>
      </w:r>
    </w:p>
    <w:p>
      <w:pPr>
        <w:keepNext w:val="false"/>
      </w:pPr>
      <w:r>
        <w:rPr>
          <w:b w:val="false"/>
          <w:bCs w:val="false"/>
        </w:rPr>
        <w:t xml:space="preserve">Produse destinate inhalării fără ardere, care conțin înlocuitori de tutun, cu sau fără nicotină</w:t>
      </w:r>
    </w:p>
    <w:p>
      <w:pPr>
        <w:keepNext w:val="false"/>
      </w:pPr>
      <w:r>
        <w:rPr>
          <w:b w:val="false"/>
          <w:bCs w:val="false"/>
        </w:rPr>
        <w:t xml:space="preserve">kg</w:t>
      </w:r>
    </w:p>
    <w:p>
      <w:pPr>
        <w:keepNext w:val="false"/>
      </w:pPr>
      <w:r>
        <w:rPr>
          <w:b w:val="false"/>
          <w:bCs w:val="false"/>
        </w:rPr>
        <w:t xml:space="preserve">1.094,93</w:t>
      </w:r>
    </w:p>
    <w:p>
      <w:pPr>
        <w:keepNext w:val="false"/>
      </w:pPr>
      <w:r>
        <w:rPr>
          <w:b w:val="false"/>
          <w:bCs w:val="false"/>
        </w:rPr>
        <w:t xml:space="preserve">1.172,45</w:t>
      </w:r>
    </w:p>
    <w:p>
      <w:pPr>
        <w:keepNext w:val="false"/>
      </w:pPr>
      <w:r>
        <w:rPr>
          <w:b w:val="false"/>
          <w:bCs w:val="false"/>
        </w:rPr>
        <w:t xml:space="preserve">1.198,28</w:t>
      </w:r>
    </w:p>
    <w:p>
      <w:pPr>
        <w:keepNext w:val="false"/>
      </w:pPr>
      <w:r>
        <w:rPr>
          <w:b w:val="false"/>
          <w:bCs w:val="false"/>
        </w:rPr>
        <w:t xml:space="preserve">4</w:t>
      </w:r>
    </w:p>
    <w:p>
      <w:pPr>
        <w:keepNext w:val="false"/>
      </w:pPr>
      <w:r>
        <w:rPr>
          <w:b w:val="false"/>
          <w:bCs w:val="false"/>
        </w:rPr>
        <w:t xml:space="preserve">Băuturi nealcoolice cu zahăr adăugat pentru care nivelul total de zahăr este cuprins între 5 g-8 g/100 ml</w:t>
      </w:r>
    </w:p>
    <w:p>
      <w:pPr>
        <w:keepNext w:val="false"/>
      </w:pPr>
      <w:r>
        <w:rPr>
          <w:b w:val="false"/>
          <w:bCs w:val="false"/>
        </w:rPr>
        <w:t xml:space="preserve">hl</w:t>
      </w:r>
    </w:p>
    <w:p>
      <w:pPr>
        <w:keepNext w:val="false"/>
      </w:pPr>
      <w:r>
        <w:rPr>
          <w:b w:val="false"/>
          <w:bCs w:val="false"/>
        </w:rPr>
        <w:t xml:space="preserve">40</w:t>
      </w:r>
    </w:p>
    <w:p>
      <w:pPr>
        <w:keepNext w:val="false"/>
      </w:pPr>
      <w:r>
        <w:rPr>
          <w:b w:val="false"/>
          <w:bCs w:val="false"/>
        </w:rPr>
        <w:t xml:space="preserve">44</w:t>
      </w:r>
    </w:p>
    <w:p>
      <w:pPr>
        <w:keepNext w:val="false"/>
      </w:pPr>
      <w:r>
        <w:rPr>
          <w:b w:val="false"/>
          <w:bCs w:val="false"/>
        </w:rPr>
        <w:t xml:space="preserve">48,4</w:t>
      </w:r>
    </w:p>
    <w:p>
      <w:pPr>
        <w:keepNext w:val="false"/>
      </w:pPr>
      <w:r>
        <w:rPr>
          <w:b w:val="false"/>
          <w:bCs w:val="false"/>
        </w:rPr>
        <w:t xml:space="preserve">5</w:t>
      </w:r>
    </w:p>
    <w:p>
      <w:pPr>
        <w:keepNext w:val="false"/>
      </w:pPr>
      <w:r>
        <w:rPr>
          <w:b w:val="false"/>
          <w:bCs w:val="false"/>
        </w:rPr>
        <w:t xml:space="preserve">Băuturi nealcoolice cu zahăr adăugat pentru care nivelul total de zahăr este peste 8 g/100 ml</w:t>
      </w:r>
    </w:p>
    <w:p>
      <w:pPr>
        <w:keepNext w:val="false"/>
      </w:pPr>
      <w:r>
        <w:rPr>
          <w:b w:val="false"/>
          <w:bCs w:val="false"/>
        </w:rPr>
        <w:t xml:space="preserve">hl</w:t>
      </w:r>
    </w:p>
    <w:p>
      <w:pPr>
        <w:keepNext w:val="false"/>
      </w:pPr>
      <w:r>
        <w:rPr>
          <w:b w:val="false"/>
          <w:bCs w:val="false"/>
        </w:rPr>
        <w:t xml:space="preserve">60</w:t>
      </w:r>
    </w:p>
    <w:p>
      <w:pPr>
        <w:keepNext w:val="false"/>
      </w:pPr>
      <w:r>
        <w:rPr>
          <w:b w:val="false"/>
          <w:bCs w:val="false"/>
        </w:rPr>
        <w:t xml:space="preserve">66</w:t>
      </w:r>
    </w:p>
    <w:p>
      <w:pPr>
        <w:keepNext w:val="false"/>
      </w:pPr>
      <w:r>
        <w:rPr>
          <w:b w:val="false"/>
          <w:bCs w:val="false"/>
        </w:rPr>
        <w:t xml:space="preserve">72,6</w:t>
      </w:r>
    </w:p>
    <w:p>
      <w:pPr>
        <w:keepNext w:val="false"/>
      </w:pPr>
      <w:r>
        <w:rPr>
          <w:b w:val="false"/>
          <w:bCs w:val="false"/>
        </w:rPr>
        <w:t xml:space="preserve">6</w:t>
      </w:r>
    </w:p>
    <w:p>
      <w:pPr>
        <w:keepNext w:val="false"/>
      </w:pPr>
      <w:r>
        <w:rPr>
          <w:b w:val="false"/>
          <w:bCs w:val="false"/>
        </w:rPr>
        <w:t xml:space="preserve">Produse cu nicotină, care nu conțin tutun, destinate consumului pe cale orală</w:t>
      </w:r>
    </w:p>
    <w:p>
      <w:pPr>
        <w:keepNext w:val="false"/>
      </w:pPr>
      <w:r>
        <w:rPr>
          <w:b w:val="false"/>
          <w:bCs w:val="false"/>
        </w:rPr>
        <w:t xml:space="preserve">kg</w:t>
      </w:r>
    </w:p>
    <w:p>
      <w:pPr>
        <w:keepNext w:val="false"/>
      </w:pPr>
      <w:r>
        <w:rPr>
          <w:b w:val="false"/>
          <w:bCs w:val="false"/>
        </w:rPr>
        <w:t xml:space="preserve">115</w:t>
      </w:r>
    </w:p>
    <w:p>
      <w:pPr>
        <w:keepNext w:val="false"/>
      </w:pPr>
      <w:r>
        <w:rPr>
          <w:b w:val="false"/>
          <w:bCs w:val="false"/>
        </w:rPr>
        <w:t xml:space="preserve">120,5</w:t>
      </w:r>
    </w:p>
    <w:p>
      <w:pPr>
        <w:keepNext w:val="false"/>
      </w:pPr>
      <w:r>
        <w:rPr>
          <w:b w:val="false"/>
          <w:bCs w:val="false"/>
        </w:rPr>
        <w:t xml:space="preserve">126</w:t>
      </w:r>
    </w:p>
    <w:p>
      <w:pPr>
        <w:keepNext w:val="false"/>
      </w:pPr>
      <w:r>
        <w:rPr>
          <w:b w:val="false"/>
          <w:bCs w:val="false"/>
        </w:rPr>
        <w:t xml:space="preserve">7</w:t>
      </w:r>
    </w:p>
    <w:p>
      <w:pPr>
        <w:keepNext w:val="false"/>
      </w:pPr>
      <w:r>
        <w:rPr>
          <w:b w:val="false"/>
          <w:bCs w:val="false"/>
        </w:rPr>
        <w:t xml:space="preserve">Tutunuri pentru mestecat și tutunuri pentru uz nazal</w:t>
      </w:r>
    </w:p>
    <w:p>
      <w:pPr>
        <w:keepNext w:val="false"/>
      </w:pPr>
      <w:r>
        <w:rPr>
          <w:b w:val="false"/>
          <w:bCs w:val="false"/>
        </w:rPr>
        <w:t xml:space="preserve">kg</w:t>
      </w:r>
    </w:p>
    <w:p>
      <w:pPr>
        <w:keepNext w:val="false"/>
      </w:pPr>
      <w:r>
        <w:rPr>
          <w:b w:val="false"/>
          <w:bCs w:val="false"/>
        </w:rPr>
        <w:t xml:space="preserve">-</w:t>
      </w:r>
    </w:p>
    <w:p>
      <w:pPr>
        <w:keepNext w:val="false"/>
      </w:pPr>
      <w:r>
        <w:rPr>
          <w:b w:val="false"/>
          <w:bCs w:val="false"/>
        </w:rPr>
        <w:t xml:space="preserve">1.172,45</w:t>
      </w:r>
    </w:p>
    <w:p>
      <w:pPr>
        <w:keepNext w:val="false"/>
      </w:pPr>
      <w:r>
        <w:rPr>
          <w:b w:val="false"/>
          <w:bCs w:val="false"/>
        </w:rPr>
        <w:t xml:space="preserve">1.198,28</w:t>
      </w:r>
    </w:p>
    <w:p>
      <w:pPr>
        <w:keepNext w:val="false"/>
      </w:pPr>
      <w:r>
        <w:rPr>
          <w:b w:val="false"/>
          <w:bCs w:val="false"/>
        </w:rPr>
        <w:t xml:space="preserve">(la 15-12-2025,</w:t>
      </w:r>
    </w:p>
    <w:p>
      <w:pPr>
        <w:keepNext w:val="false"/>
      </w:pPr>
      <w:r>
        <w:rPr>
          <w:b w:val="false"/>
          <w:bCs w:val="false"/>
        </w:rPr>
        <w:t xml:space="preserve">Anexa nr. 2 , Titlul VIII a fost completată de Punctul 20. , Articolul I din ORDONANȚA DE URGENȚĂ nr. 68 din 5 decembrie 2025, publicată în MONITORUL OFICIAL nr. 1132 din 8 decembrie 2025</w:t>
      </w:r>
    </w:p>
    <w:p>
      <w:pPr>
        <w:keepNext w:val="false"/>
      </w:pPr>
      <w:r>
        <w:rPr>
          <w:b w:val="false"/>
          <w:bCs w:val="false"/>
        </w:rPr>
        <w:t xml:space="preserve">)</w:t>
      </w:r>
    </w:p>
    <w:p>
      <w:pPr>
        <w:keepNext w:val="false"/>
      </w:pPr>
      <w:r>
        <w:rPr>
          <w:b w:val="false"/>
          <w:bCs w:val="false"/>
        </w:rPr>
        <w:t xml:space="preserve">Anexe la normele metodologice de aplicare a prevederilor titlului VIII din Codul fiscal</w:t>
      </w:r>
    </w:p>
    <w:p>
      <w:pPr>
        <w:keepNext w:val="false"/>
      </w:pPr>
      <w:r>
        <w:rPr>
          <w:b w:val="false"/>
          <w:bCs w:val="false"/>
        </w:rPr>
        <w:t xml:space="preserve">Titlul IX</w:t>
      </w:r>
    </w:p>
    <w:p>
      <w:pPr>
        <w:keepNext w:val="false"/>
      </w:pPr>
      <w:r>
        <w:rPr>
          <w:b w:val="false"/>
          <w:bCs w:val="false"/>
        </w:rPr>
        <w:t xml:space="preserve">Impozite și taxe locale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453</w:t>
      </w:r>
    </w:p>
    <w:p>
      <w:pPr>
        <w:keepNext w:val="false"/>
      </w:pPr>
      <w:r>
        <w:rPr>
          <w:b w:val="false"/>
          <w:bCs w:val="false"/>
        </w:rPr>
        <w:t xml:space="preserve">Definiții</w:t>
      </w:r>
    </w:p>
    <w:p>
      <w:pPr>
        <w:keepNext w:val="false"/>
      </w:pPr>
      <w:r>
        <w:rPr>
          <w:b w:val="false"/>
          <w:bCs w:val="false"/>
        </w:rPr>
        <w:t xml:space="preserve">În înțelesul prezentului titlu, expresiile de mai jos au următoarele semnificații:</w:t>
      </w:r>
    </w:p>
    <w:p>
      <w:pPr>
        <w:keepNext w:val="false"/>
      </w:pPr>
      <w:r>
        <w:rPr>
          <w:b w:val="false"/>
          <w:bCs w:val="false"/>
        </w:rPr>
        <w:t xml:space="preserve">a) activitate economică - orice activitate care constă în furnizarea de bunuri, servicii și lucrări pe o piață;</w:t>
      </w:r>
    </w:p>
    <w:p>
      <w:pPr>
        <w:keepNext w:val="false"/>
      </w:pPr>
      <w:r>
        <w:rPr>
          <w:b w:val="false"/>
          <w:bCs w:val="false"/>
        </w:rPr>
        <w:t xml:space="preserve">b) clădire - orice construcție situată deasupra solului și/sau sub nivelul acestuia, indiferent de denumirea ori de folosința sa, și care are una sau mai multe încăperi ce pot servi la adăpostirea de oameni, animale, obiecte, produse, materiale, instalații, echipamente și altele asemenea, iar elementele structurale de bază ale acesteia sunt pereții și acoperișul, indiferent de materialele din care sunt construite, inclusiv construcțiile reprezentând turnurile de susținere a turbinelor eoliene și fundațiile acestora.</w:t>
      </w:r>
    </w:p>
    <w:p>
      <w:pPr>
        <w:keepNext w:val="false"/>
      </w:pPr>
      <w:r>
        <w:rPr>
          <w:b w:val="false"/>
          <w:bCs w:val="false"/>
        </w:rPr>
        <w:t xml:space="preserve">(la 24-12-2020,</w:t>
      </w:r>
    </w:p>
    <w:p>
      <w:pPr>
        <w:keepNext w:val="false"/>
      </w:pPr>
      <w:r>
        <w:rPr>
          <w:b w:val="false"/>
          <w:bCs w:val="false"/>
        </w:rPr>
        <w:t xml:space="preserve">Litera b) din Articolul 453 , Capitolul I , Titlul IX a fost modificată de Punctul 191,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 clădire-anexă - clădiri situate în afara clădirii de locuit, precum: bucătării, grajduri, pivnițe, cămări, pătule, magazii, depozite, garaje și altele asemenea;</w:t>
      </w:r>
    </w:p>
    <w:p>
      <w:pPr>
        <w:keepNext w:val="false"/>
      </w:pPr>
      <w:r>
        <w:rPr>
          <w:b w:val="false"/>
          <w:bCs w:val="false"/>
        </w:rPr>
        <w:t xml:space="preserve">d) clădire cu destinație mixtă - clădire folosită atât în scop rezidențial, cât și nerezidențial;</w:t>
      </w:r>
    </w:p>
    <w:p>
      <w:pPr>
        <w:keepNext w:val="false"/>
      </w:pPr>
      <w:r>
        <w:rPr>
          <w:b w:val="false"/>
          <w:bCs w:val="false"/>
        </w:rPr>
        <w:t xml:space="preserve">e) clădire nerezidențială - orice clădire care nu este rezidențială;</w:t>
      </w:r>
    </w:p>
    <w:p>
      <w:pPr>
        <w:keepNext w:val="false"/>
      </w:pPr>
      <w:r>
        <w:rPr>
          <w:b w:val="false"/>
          <w:bCs w:val="false"/>
        </w:rPr>
        <w:t xml:space="preserve">f) clădire rezidențială - construcție alcătuită din una sau mai multe camere folosite pentru locuit, cu dependințele, dotările și utilitățile necesare, care satisface cerințele de locuit ale unei persoane sau familii;</w:t>
      </w:r>
    </w:p>
    <w:p>
      <w:pPr>
        <w:keepNext w:val="false"/>
      </w:pPr>
      <w:r>
        <w:rPr>
          <w:b w:val="false"/>
          <w:bCs w:val="false"/>
        </w:rPr>
        <w:t xml:space="preserve">g) nomenclatură stradală - lista care conține denumirile tuturor străzilor dintr-o unitate administrativ-teritorială, numerele de identificare a imobilelor pe fiecare stradă în parte, precum și titularul dreptului de proprietate al fiecărui imobil; nomenclatura stradală se organizează pe fiecare localitate rurală și urbană și reprezintă evidența primară unitară care servește la atribuirea adresei domiciliului/reședinței persoanei fizice, a sediului persoanei juridice, precum și a fiecărui imobil, teren și/sau clădire;</w:t>
      </w:r>
    </w:p>
    <w:p>
      <w:pPr>
        <w:keepNext w:val="false"/>
      </w:pPr>
      <w:r>
        <w:rPr>
          <w:b w:val="false"/>
          <w:bCs w:val="false"/>
        </w:rPr>
        <w:t xml:space="preserve">h) rangul unei localități - rangul atribuit unei localități conform legii;</w:t>
      </w:r>
    </w:p>
    <w:p>
      <w:pPr>
        <w:keepNext w:val="false"/>
      </w:pPr>
      <w:r>
        <w:rPr>
          <w:b w:val="false"/>
          <w:bCs w:val="false"/>
        </w:rPr>
        <w:t xml:space="preserve">h^1)</w:t>
      </w:r>
    </w:p>
    <w:p>
      <w:pPr>
        <w:keepNext w:val="false"/>
      </w:pPr>
      <w:r>
        <w:rPr>
          <w:b w:val="false"/>
          <w:bCs w:val="false"/>
        </w:rPr>
        <w:t xml:space="preserve">terenul aferent clădirii de domiciliu - terenul proprietății identificat prin adresa acestuia, individualizată prin denumire proprie a străzii și numărul poștal atribuit de la adresa de domiciliu;</w:t>
      </w:r>
    </w:p>
    <w:p>
      <w:pPr>
        <w:keepNext w:val="false"/>
      </w:pPr>
      <w:r>
        <w:rPr>
          <w:b w:val="false"/>
          <w:bCs w:val="false"/>
        </w:rPr>
        <w:t xml:space="preserve">(la 31-03-2017,</w:t>
      </w:r>
    </w:p>
    <w:p>
      <w:pPr>
        <w:keepNext/>
      </w:pPr>
      <w:r>
        <w:rPr>
          <w:b/>
          <w:bCs/>
        </w:rPr>
        <w:t xml:space="preserve">Articolul 453 din Capitolul I , Titlul IX a fost completat de ARTICOL UNIC din LEGEA nr. 26 din 24 martie 2017, publicată în MONITORUL OFICIAL nr. 210 din 28 martie 2017</w:t>
      </w:r>
    </w:p>
    <w:p>
      <w:pPr>
        <w:keepNext w:val="false"/>
      </w:pPr>
      <w:r>
        <w:rPr>
          <w:b w:val="false"/>
          <w:bCs w:val="false"/>
        </w:rPr>
        <w:t xml:space="preserve">)</w:t>
      </w:r>
    </w:p>
    <w:p>
      <w:pPr>
        <w:keepNext w:val="false"/>
      </w:pPr>
      <w:r>
        <w:rPr>
          <w:b w:val="false"/>
          <w:bCs w:val="false"/>
        </w:rPr>
        <w:t xml:space="preserve">i) zone din cadrul localității - zone stabilite de consiliul local, în funcție de poziția terenului față de centrul localității, de rețelele edilitare, precum și de alte elemente specifice fiecărei unități administrativ-teritoriale, conform documentațiilor de amenajare a teritoriului și de urbanism, registrelor agricole, evidențelor specifice cadastrului imobiliar-edilitar sau altor evidențe agricole sau cadastrale care pot afecta valoarea terenului.</w:t>
      </w:r>
    </w:p>
    <w:p>
      <w:pPr>
        <w:keepNext/>
      </w:pPr>
      <w:r>
        <w:rPr>
          <w:b/>
          <w:bCs/>
        </w:rPr>
        <w:t xml:space="preserve">Articolul 454</w:t>
      </w:r>
    </w:p>
    <w:p>
      <w:pPr>
        <w:keepNext w:val="false"/>
      </w:pPr>
      <w:r>
        <w:rPr>
          <w:b w:val="false"/>
          <w:bCs w:val="false"/>
        </w:rPr>
        <w:t xml:space="preserve">Impozite și taxe locale</w:t>
      </w:r>
    </w:p>
    <w:p>
      <w:pPr>
        <w:keepNext w:val="false"/>
      </w:pPr>
      <w:r>
        <w:rPr>
          <w:b w:val="false"/>
          <w:bCs w:val="false"/>
        </w:rPr>
        <w:t xml:space="preserve">Impozitele și taxele locale sunt după cum urmează:</w:t>
      </w:r>
    </w:p>
    <w:p>
      <w:pPr>
        <w:keepNext w:val="false"/>
      </w:pPr>
      <w:r>
        <w:rPr>
          <w:b w:val="false"/>
          <w:bCs w:val="false"/>
        </w:rPr>
        <w:t xml:space="preserve">a) impozitul pe clădiri și taxa pe clădiri;</w:t>
      </w:r>
    </w:p>
    <w:p>
      <w:pPr>
        <w:keepNext w:val="false"/>
      </w:pPr>
      <w:r>
        <w:rPr>
          <w:b w:val="false"/>
          <w:bCs w:val="false"/>
        </w:rPr>
        <w:t xml:space="preserve">b) impozitul pe teren și taxa pe teren;</w:t>
      </w:r>
    </w:p>
    <w:p>
      <w:pPr>
        <w:keepNext w:val="false"/>
      </w:pPr>
      <w:r>
        <w:rPr>
          <w:b w:val="false"/>
          <w:bCs w:val="false"/>
        </w:rPr>
        <w:t xml:space="preserve">c) impozitul pe mijloacele de transport;</w:t>
      </w:r>
    </w:p>
    <w:p>
      <w:pPr>
        <w:keepNext w:val="false"/>
      </w:pPr>
      <w:r>
        <w:rPr>
          <w:b w:val="false"/>
          <w:bCs w:val="false"/>
        </w:rPr>
        <w:t xml:space="preserve">d) taxa pentru eliberarea certificatelor, avizelor și autorizațiilor;</w:t>
      </w:r>
    </w:p>
    <w:p>
      <w:pPr>
        <w:keepNext w:val="false"/>
      </w:pPr>
      <w:r>
        <w:rPr>
          <w:b w:val="false"/>
          <w:bCs w:val="false"/>
        </w:rPr>
        <w:t xml:space="preserve">e) taxa pentru folosirea mijloacelor de reclamă și publicitate;</w:t>
      </w:r>
    </w:p>
    <w:p>
      <w:pPr>
        <w:keepNext w:val="false"/>
      </w:pPr>
      <w:r>
        <w:rPr>
          <w:b w:val="false"/>
          <w:bCs w:val="false"/>
        </w:rPr>
        <w:t xml:space="preserve">f) impozitul pe spectacole;</w:t>
      </w:r>
    </w:p>
    <w:p>
      <w:pPr>
        <w:keepNext w:val="false"/>
      </w:pPr>
      <w:r>
        <w:rPr>
          <w:b w:val="false"/>
          <w:bCs w:val="false"/>
        </w:rPr>
        <w:t xml:space="preserve">g) taxele speciale;</w:t>
      </w:r>
    </w:p>
    <w:p>
      <w:pPr>
        <w:keepNext w:val="false"/>
      </w:pPr>
      <w:r>
        <w:rPr>
          <w:b w:val="false"/>
          <w:bCs w:val="false"/>
        </w:rPr>
        <w:t xml:space="preserve">h) alte taxe locale.</w:t>
      </w:r>
    </w:p>
    <w:p>
      <w:pPr>
        <w:keepNext w:val="false"/>
      </w:pPr>
      <w:r>
        <w:rPr>
          <w:b w:val="false"/>
          <w:bCs w:val="false"/>
        </w:rPr>
        <w:t xml:space="preserve">Capitolul II</w:t>
      </w:r>
    </w:p>
    <w:p>
      <w:pPr>
        <w:keepNext w:val="false"/>
      </w:pPr>
      <w:r>
        <w:rPr>
          <w:b w:val="false"/>
          <w:bCs w:val="false"/>
        </w:rPr>
        <w:t xml:space="preserve">Impozitul pe clădiri și taxa pe clădiri</w:t>
      </w:r>
    </w:p>
    <w:p>
      <w:pPr>
        <w:keepNext/>
      </w:pPr>
      <w:r>
        <w:rPr>
          <w:b/>
          <w:bCs/>
        </w:rPr>
        <w:t xml:space="preserve">Articolul 455</w:t>
      </w:r>
    </w:p>
    <w:p>
      <w:pPr>
        <w:keepNext w:val="false"/>
      </w:pPr>
      <w:r>
        <w:rPr>
          <w:b w:val="false"/>
          <w:bCs w:val="false"/>
        </w:rPr>
        <w:t xml:space="preserve">Reguli generale</w:t>
      </w:r>
    </w:p>
    <w:p>
      <w:pPr>
        <w:keepNext w:val="false"/>
      </w:pPr>
      <w:r>
        <w:rPr>
          <w:b w:val="false"/>
          <w:bCs w:val="false"/>
        </w:rPr>
        <w:t xml:space="preserve">(1) Orice persoană care are în proprietate o clădire situată în România datorează anual impozit pentru acea clădire, exceptând cazul în care în prezentul titlu se prevede diferit.</w:t>
      </w:r>
    </w:p>
    <w:p>
      <w:pPr>
        <w:keepNext w:val="false"/>
      </w:pPr>
      <w:r>
        <w:rPr>
          <w:b w:val="false"/>
          <w:bCs w:val="false"/>
        </w:rPr>
        <w:t xml:space="preserve">(2) Pentru clădirile aflate în domeniul public sau privat al statului ori al unităților administrativ-teritoriale, concesionate, închiriate, date în administrare ori în folosință, după caz, oricăror entități, altele decât cele de drept public, se stabilește taxa pe clădiri, care se datorează de concesionari, locatari, titularii dreptului de administrare sau de folosință, după caz, în condiții similare impozitului pe clădiri. În cazul transmiterii ulterioare altor entități a dreptului de concesiune, închiriere, administrare sau folosință asupra clădirii, taxa se datorează de persoana care are relația contractuală cu persoana de drept public.</w:t>
      </w:r>
    </w:p>
    <w:p>
      <w:pPr>
        <w:keepNext w:val="false"/>
      </w:pPr>
      <w:r>
        <w:rPr>
          <w:b w:val="false"/>
          <w:bCs w:val="false"/>
        </w:rPr>
        <w:t xml:space="preserve">(la 01-01-2026,</w:t>
      </w:r>
    </w:p>
    <w:p>
      <w:pPr>
        <w:keepNext w:val="false"/>
      </w:pPr>
      <w:r>
        <w:rPr>
          <w:b w:val="false"/>
          <w:bCs w:val="false"/>
        </w:rPr>
        <w:t xml:space="preserve">Alineatul (2) , Articolul 455 , Capitolul II , Titlul IX a fost modificat de Punctul 22.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(3) Impozitul prevăzut la alin. (1), denumit în continuare impozit pe clădiri, precum și taxa pe clădiri prevăzută la alin. (2) se datorează către bugetul local al comunei, al orașului sau al municipiului în care este amplasată clădirea. În cazul municipiului București, impozitul și taxa pe clădiri se datorează către bugetul local al sectorului în care este amplasată clădirea.</w:t>
      </w:r>
    </w:p>
    <w:p>
      <w:pPr>
        <w:keepNext w:val="false"/>
      </w:pPr>
      <w:r>
        <w:rPr>
          <w:b w:val="false"/>
          <w:bCs w:val="false"/>
        </w:rPr>
        <w:t xml:space="preserve">(4) În cazul clădirilor care fac obiectul unor contracte de concesiune, închiriere, administrare sau folosință ce se referă la perioade mai mari de o lună, taxa pe clădiri se stabilește proporțional cu numărul de luni pentru care este constituit dreptul de concesiune, închiriere, administrare ori folosință. Pentru fracțiunile mai mici de o lună, taxa se calculează proporțional cu numărul de zile din luna respectivă.</w:t>
      </w:r>
    </w:p>
    <w:p>
      <w:pPr>
        <w:keepNext w:val="false"/>
      </w:pPr>
      <w:r>
        <w:rPr>
          <w:b w:val="false"/>
          <w:bCs w:val="false"/>
        </w:rPr>
        <w:t xml:space="preserve">(la 03-01-2016,</w:t>
      </w:r>
    </w:p>
    <w:p>
      <w:pPr>
        <w:keepNext w:val="false"/>
      </w:pPr>
      <w:r>
        <w:rPr>
          <w:b w:val="false"/>
          <w:bCs w:val="false"/>
        </w:rPr>
        <w:t xml:space="preserve">Alin. (4) al art. 455 a fost modificat de pct. 8 al art. unic din LEGEA nr. 358 din 31 decembrie 2015, publicată în MONITORUL OFICIAL nr. 988 din 31 decembrie 2015, care completează art. I din ORDONANȚA DE URGENȚĂ nr. 50 din 27 octombrie 2015, publicată în MONITORUL OFICIAL nr. 817 din 3 noiembrie 2015, cu pct. 36^17.</w:t>
      </w:r>
    </w:p>
    <w:p>
      <w:pPr>
        <w:keepNext w:val="false"/>
      </w:pPr>
      <w:r>
        <w:rPr>
          <w:b w:val="false"/>
          <w:bCs w:val="false"/>
        </w:rPr>
        <w:t xml:space="preserve">)</w:t>
      </w:r>
    </w:p>
    <w:p>
      <w:pPr>
        <w:keepNext w:val="false"/>
      </w:pPr>
      <w:r>
        <w:rPr>
          <w:b w:val="false"/>
          <w:bCs w:val="false"/>
        </w:rPr>
        <w:t xml:space="preserve">(4^1) În cazul clădirilor care fac obiectul unor contracte de concesiune, închiriere, administrare sau folosință ce se referă la perioade mai mici de o lună, taxa pe clădiri se datorează proporțional cu numărul de zile sau de ore prevăzute în contract.</w:t>
      </w:r>
    </w:p>
    <w:p>
      <w:pPr>
        <w:keepNext w:val="false"/>
      </w:pPr>
      <w:r>
        <w:rPr>
          <w:b w:val="false"/>
          <w:bCs w:val="false"/>
        </w:rPr>
        <w:t xml:space="preserve">(la 03-01-2016,</w:t>
      </w:r>
    </w:p>
    <w:p>
      <w:pPr>
        <w:keepNext w:val="false"/>
      </w:pPr>
      <w:r>
        <w:rPr>
          <w:b w:val="false"/>
          <w:bCs w:val="false"/>
        </w:rPr>
        <w:t xml:space="preserve">Alin. (4^1) al art. 455 a fost introdus de pct. 8 al art. unic din LEGEA nr. 358 din 31 decembrie 2015, publicată în MONITORUL OFICIAL nr. 988 din 31 decembrie 2015, care completează art. I din ORDONANȚA DE URGENȚĂ nr. 50 din 27 octombrie 2015, publicată în MONITORUL OFICIAL nr. 817 din 3 noiembrie 2015, cu pct. 36^18.</w:t>
      </w:r>
    </w:p>
    <w:p>
      <w:pPr>
        <w:keepNext w:val="false"/>
      </w:pPr>
      <w:r>
        <w:rPr>
          <w:b w:val="false"/>
          <w:bCs w:val="false"/>
        </w:rPr>
        <w:t xml:space="preserve">)</w:t>
      </w:r>
    </w:p>
    <w:p>
      <w:pPr>
        <w:keepNext w:val="false"/>
      </w:pPr>
      <w:r>
        <w:rPr>
          <w:b w:val="false"/>
          <w:bCs w:val="false"/>
        </w:rPr>
        <w:t xml:space="preserve">(5) Pe perioada în care pentru o clădire se plătește taxa pe clădiri, nu se datorează impozitul pe clădiri.</w:t>
      </w:r>
    </w:p>
    <w:p>
      <w:pPr>
        <w:keepNext w:val="false"/>
      </w:pPr>
      <w:r>
        <w:rPr>
          <w:b w:val="false"/>
          <w:bCs w:val="false"/>
        </w:rPr>
        <w:t xml:space="preserve">(5^1) În cazul în care pentru o clădire aflată în domeniul public sau privat al statului ori al unității administrativ-teritoriale se datorează impozit pe clădiri, iar în cursul unui an apar situații care determină datorarea taxei pe clădiri, diferența de impozit pentru perioada pe care se datorează taxa pe clădiri se compensează sau se restituie contribuabilului în anul fiscal următor.</w:t>
      </w:r>
    </w:p>
    <w:p>
      <w:pPr>
        <w:keepNext w:val="false"/>
      </w:pPr>
      <w:r>
        <w:rPr>
          <w:b w:val="false"/>
          <w:bCs w:val="false"/>
        </w:rPr>
        <w:t xml:space="preserve">(la 01-01-2026,</w:t>
      </w:r>
    </w:p>
    <w:p>
      <w:pPr>
        <w:keepNext w:val="false"/>
      </w:pPr>
      <w:r>
        <w:rPr>
          <w:b w:val="false"/>
          <w:bCs w:val="false"/>
        </w:rPr>
        <w:t xml:space="preserve">Alineatul (5^1) , Articolul 455 , Capitolul II , Titlul IX a fost modificat de Punctul 22.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(6) În cazul în care o clădire se află în proprietatea comună a două sau mai multe persoane, fiecare dintre proprietarii comuni ai clădirii datorează impozitul pentru spațiile situate în partea din clădire aflată în proprietatea sa. În cazul în care nu se pot stabili părțile individuale ale proprietarilor în comun, fiecare proprietar în comun datorează o parte egală din impozitul pentru clădirea respectivă.</w:t>
      </w:r>
    </w:p>
    <w:p>
      <w:pPr>
        <w:keepNext w:val="false"/>
      </w:pPr>
      <w:r>
        <w:rPr>
          <w:b w:val="false"/>
          <w:bCs w:val="false"/>
        </w:rPr>
        <w:t xml:space="preserve">Notă</w:t>
      </w:r>
    </w:p>
    <w:p>
      <w:pPr>
        <w:keepNext w:val="false"/>
      </w:pPr>
      <w:r>
        <w:rPr>
          <w:b w:val="false"/>
          <w:bCs w:val="false"/>
        </w:rPr>
        <w:t xml:space="preserve">Potrivit art. VIII din ORDONANȚA DE URGENȚĂ nr. 9 din 27 februarie 2026, publicată în MONITORUL OFICIAL nr. 157 din 27 februarie 2026, pentru anul 2026, autoritățile deliberative ale administrației publice locale pot reveni asupra hotărârilor prin care s-au stabilit cotele adiționale la impozitele și taxele locale prevăzute în titlul IX din Legea nr. 227/2015 privind Codul fiscal, cu modificările și completările ulterioare, în termen de 15 zile de la data intrării în vigoare a prezentei ordonanțe de urgență, în sensul reducerii acestora.</w:t>
      </w:r>
    </w:p>
    <w:p>
      <w:pPr>
        <w:keepNext w:val="false"/>
      </w:pPr>
      <w:r>
        <w:rPr>
          <w:b w:val="false"/>
          <w:bCs w:val="false"/>
        </w:rPr>
        <w:t xml:space="preserve">Potrivit art. IX din ORDONANȚA DE URGENȚĂ nr. 9 din 27 februarie 2026, publicată în MONITORUL OFICIAL nr. 157 din 27 februarie 2026, impozitele și taxele locale plătite în cuantum mai mare de contribuabilii care intră sub incidența art. VII și art. VIII se regularizează în condițiile prezentei ordonanțe de urgență, sumele respective urmând să fie considerate în contul obligațiilor fiscale restante ori următoare sau să fie restituite celor îndreptățiți, conform reglementărilor legale în vigoare.</w:t>
      </w:r>
    </w:p>
    <w:p>
      <w:pPr>
        <w:keepNext/>
      </w:pPr>
      <w:r>
        <w:rPr>
          <w:b/>
          <w:bCs/>
        </w:rPr>
        <w:t xml:space="preserve">Articolul 456</w:t>
      </w:r>
    </w:p>
    <w:p>
      <w:pPr>
        <w:keepNext w:val="false"/>
      </w:pPr>
      <w:r>
        <w:rPr>
          <w:b w:val="false"/>
          <w:bCs w:val="false"/>
        </w:rPr>
        <w:t xml:space="preserve">Scutiri</w:t>
      </w:r>
    </w:p>
    <w:p>
      <w:pPr>
        <w:keepNext w:val="false"/>
      </w:pPr>
      <w:r>
        <w:rPr>
          <w:b w:val="false"/>
          <w:bCs w:val="false"/>
        </w:rPr>
        <w:t xml:space="preserve">(1) Nu se datorează impozit/taxă pe clădiri pentru:</w:t>
      </w:r>
    </w:p>
    <w:p>
      <w:pPr>
        <w:keepNext w:val="false"/>
      </w:pPr>
      <w:r>
        <w:rPr>
          <w:b w:val="false"/>
          <w:bCs w:val="false"/>
        </w:rPr>
        <w:t xml:space="preserve">a) clădirile aflate în domeniul public sau privat al statului ori al unităților administrativ-teritoriale, cu excepția încăperilor folosite pentru activități economice sau agrement, altele decât cele desfășurate în relație cu persoane juridice de drept public;</w:t>
      </w:r>
    </w:p>
    <w:p>
      <w:pPr>
        <w:keepNext w:val="false"/>
      </w:pPr>
      <w:r>
        <w:rPr>
          <w:b w:val="false"/>
          <w:bCs w:val="false"/>
        </w:rPr>
        <w:t xml:space="preserve">b) clădirile aflate în domeniul privat al statului concesionate, închiriate, date în administrare ori în folosință, după caz, instituțiilor publice cu finanțare de la bugetul de stat, utilizate pentru activitatea proprie a acestora;</w:t>
      </w:r>
    </w:p>
    <w:p>
      <w:pPr>
        <w:keepNext w:val="false"/>
      </w:pPr>
      <w:r>
        <w:rPr>
          <w:b w:val="false"/>
          <w:bCs w:val="false"/>
        </w:rPr>
        <w:t xml:space="preserve">c) clădirile care, prin destinație, constituie lăcașuri de cult, aparținând cultelor religioase recunoscute oficial, asociațiilor religioase și componentelor locale ale acestora, precum și casele parohiale, cu excepția încăperilor folosite pentru activități economice;</w:t>
      </w:r>
    </w:p>
    <w:p>
      <w:pPr>
        <w:keepNext w:val="false"/>
      </w:pPr>
      <w:r>
        <w:rPr>
          <w:b w:val="false"/>
          <w:bCs w:val="false"/>
        </w:rPr>
        <w:t xml:space="preserve">d) clădirile funerare din cimitire și crematorii;</w:t>
      </w:r>
    </w:p>
    <w:p>
      <w:pPr>
        <w:keepNext w:val="false"/>
      </w:pPr>
      <w:r>
        <w:rPr>
          <w:b w:val="false"/>
          <w:bCs w:val="false"/>
        </w:rPr>
        <w:t xml:space="preserve">e) clădirile utilizate de unitățile și instituțiile de învățământ de stat, confesional sau particular, autorizate să funcționeze provizoriu ori acreditate, cu excepția încăperilor care sunt folosite pentru activități economice care generează alte venituri decât cele din taxele de școlarizare, servirea meselor pentru preșcolari, elevi sau studenți și cazarea acestora, precum și clădirile utilizate de către creșe;</w:t>
      </w:r>
    </w:p>
    <w:p>
      <w:pPr>
        <w:keepNext w:val="false"/>
      </w:pPr>
      <w:r>
        <w:rPr>
          <w:b w:val="false"/>
          <w:bCs w:val="false"/>
        </w:rPr>
        <w:t xml:space="preserve">f) clădirile utilizate de unitățile sanitare publice, cu excepția încăperilor folosite pentru activități economice, precum și pentru clădirile în care funcționează cabinete de medicină de familie, potrivit legii, cu excepția încăperilor folosite pentru altă activitate decât cea de medicină de familie;</w:t>
      </w:r>
    </w:p>
    <w:p>
      <w:pPr>
        <w:keepNext w:val="false"/>
      </w:pPr>
      <w:r>
        <w:rPr>
          <w:b w:val="false"/>
          <w:bCs w:val="false"/>
        </w:rPr>
        <w:t xml:space="preserve">g) clădirile din parcurile industriale, parcurile științifice și tehnologice, precum și cele utilizate de incubatoarele de afaceri, cu respectarea legislației în materia ajutorului de stat;</w:t>
      </w:r>
    </w:p>
    <w:p>
      <w:pPr>
        <w:keepNext w:val="false"/>
      </w:pPr>
      <w:r>
        <w:rPr>
          <w:b w:val="false"/>
          <w:bCs w:val="false"/>
        </w:rPr>
        <w:t xml:space="preserve">h) clădirile noi realizate ca parte a unor proiecte investiționale din domeniul industriei prelucrătoare, depozitării și logisticii, pe baza procesului-verbal de recepție finală întocmit la terminarea lucrărilor, în condițiile legii, pentru o perioadă de 2 ani de la recepția acestora, începând cu data de 1 ianuarie a anului următor celui în care a avut loc recepția și cu respectarea legislației în materia ajutorului de stat; activitățile ce intră sub incidența prevederii se stabilesc prin normele metodologice date în aplicarea prezentului cod;</w:t>
      </w:r>
    </w:p>
    <w:p>
      <w:pPr>
        <w:keepNext w:val="false"/>
      </w:pPr>
      <w:r>
        <w:rPr>
          <w:b w:val="false"/>
          <w:bCs w:val="false"/>
        </w:rPr>
        <w:t xml:space="preserve">Notă</w:t>
      </w:r>
    </w:p>
    <w:p>
      <w:pPr>
        <w:keepNext w:val="false"/>
      </w:pPr>
      <w:r>
        <w:rPr>
          <w:b w:val="false"/>
          <w:bCs w:val="false"/>
        </w:rPr>
        <w:t xml:space="preserve">Decizie de admitere: HP nr. 67/2026, publicată în Monitorul Oficial nr. 580 din 15 iulie 2026:</w:t>
      </w:r>
    </w:p>
    <w:p>
      <w:pPr>
        <w:keepNext w:val="false"/>
      </w:pPr>
      <w:r>
        <w:rPr>
          <w:b w:val="false"/>
          <w:bCs w:val="false"/>
        </w:rPr>
        <w:t xml:space="preserve">În interpretarea dispozițiilor art. 456 alin. (1) lit. h) din Legea nr. 227/2015 privind Codul fiscal, cu modificările și completările ulterioare, astfel cum a fost modificat prin Ordonanța de urgență a Guvernului nr. 168/2022 privind unele măsuri fiscal-bugetare, prorogarea unor termene, precum și pentru modificarea și completarea unor acte normative, cu modificările și completările ulterioare, și până la intrarea în vigoare a Legii nr. 239/2025 privind stabilirea unor măsuri de redresare și eficientizare a resurselor publice și pentru modificarea și completarea unor acte normative, cu modificările și completările ulterioare, noțiunea de „activitate economică“ din cuprinsul sintagmei „cu excepția încăperilor folosite pentru activități economice“ nu se referă la toate activitățile prestate de unitățile sanitare private, ci vizează alte activități decât furnizarea de servicii medicale către populație.</w:t>
      </w:r>
    </w:p>
    <w:p>
      <w:pPr>
        <w:keepNext w:val="false"/>
      </w:pPr>
      <w:r>
        <w:rPr>
          <w:b w:val="false"/>
          <w:bCs w:val="false"/>
        </w:rPr>
        <w:t xml:space="preserve">i) clădirile care sunt afectate activităților hidrotehnice, hidrometrice, hidrometeorologice, oceanografice, de îmbunătățiri funciare și de intervenții la apărarea împotriva inundațiilor, precum și clădirile din porturi și cele afectate canalelor navigabile și stațiilor de pompare aferente canalelor, cu excepția încăperilor care sunt folosite pentru activități economice;</w:t>
      </w:r>
    </w:p>
    <w:p>
      <w:pPr>
        <w:keepNext w:val="false"/>
      </w:pPr>
      <w:r>
        <w:rPr>
          <w:b w:val="false"/>
          <w:bCs w:val="false"/>
        </w:rPr>
        <w:t xml:space="preserve">j) clădirile care, prin natura lor, fac corp comun cu poduri, viaducte, apeducte, diguri, baraje și tuneluri și care sunt utilizate pentru exploatarea acestor construcții, cu excepția încăperilor care sunt folosite pentru alte activități economice;</w:t>
      </w:r>
    </w:p>
    <w:p>
      <w:pPr>
        <w:keepNext w:val="false"/>
      </w:pPr>
      <w:r>
        <w:rPr>
          <w:b w:val="false"/>
          <w:bCs w:val="false"/>
        </w:rPr>
        <w:t xml:space="preserve">k) clădirile aferente infrastructurii feroviare publice sau infrastructurii metroului, cu excepția încăperilor folosite pentru activități economice;</w:t>
      </w:r>
    </w:p>
    <w:p>
      <w:pPr>
        <w:keepNext w:val="false"/>
      </w:pPr>
      <w:r>
        <w:rPr>
          <w:b w:val="false"/>
          <w:bCs w:val="false"/>
        </w:rPr>
        <w:t xml:space="preserve">l) clădirile Academiei Române și ale fundațiilor proprii înființate de Academia Română, în calitate de fondator unic, cu excepția încăperilor care sunt folosite pentru activități economice;</w:t>
      </w:r>
    </w:p>
    <w:p>
      <w:pPr>
        <w:keepNext w:val="false"/>
      </w:pPr>
      <w:r>
        <w:rPr>
          <w:b w:val="false"/>
          <w:bCs w:val="false"/>
        </w:rPr>
        <w:t xml:space="preserve">m) clădirile aferente capacităților de producție care sunt în sectorul pentru apărare, cu respectarea legislației în materia ajutorului de stat;</w:t>
      </w:r>
    </w:p>
    <w:p>
      <w:pPr>
        <w:keepNext w:val="false"/>
      </w:pPr>
      <w:r>
        <w:rPr>
          <w:b w:val="false"/>
          <w:bCs w:val="false"/>
        </w:rPr>
        <w:t xml:space="preserve">n) clădirile destinate serviciului de apostilă și supralegalizare, cele destinate depozitării și administrării arhivei, precum și clădirile afectate funcționării Centrului Național de Administrare a Registrelor Naționale Notariale;</w:t>
      </w:r>
    </w:p>
    <w:p>
      <w:pPr>
        <w:keepNext w:val="false"/>
      </w:pPr>
      <w:r>
        <w:rPr>
          <w:b w:val="false"/>
          <w:bCs w:val="false"/>
        </w:rPr>
        <w:t xml:space="preserve">o) clădirea folosită ca domiciliu aflată în proprietatea sau coproprietatea persoanelor prevăzute la art. 1 din Decretul-lege nr. 118/1990 privind acordarea unor drepturi persoanelor persecutate din motive politice de dictatura instaurată cu începere de la 6 martie 1945, precum și celor deportate în străinătate ori constituite în prizonieri, republicat, cu modificările și completările ulterioare, și a persoanelor fizice prevăzute la art. 1 din Ordonanța Guvernului nr. 105/1999, republicată, cu modificările și completările ulterioare;</w:t>
      </w:r>
    </w:p>
    <w:p>
      <w:pPr>
        <w:keepNext w:val="false"/>
      </w:pPr>
      <w:r>
        <w:rPr>
          <w:b w:val="false"/>
          <w:bCs w:val="false"/>
        </w:rPr>
        <w:t xml:space="preserve">p) clădirea folosită ca domiciliu aflată în proprietatea sau coproprietatea veteranilor de război, a văduvelor de război și a văduvelor nerecăsătorite ale veteranilor de război.</w:t>
      </w:r>
    </w:p>
    <w:p>
      <w:pPr>
        <w:keepNext w:val="false"/>
      </w:pPr>
      <w:r>
        <w:rPr>
          <w:b w:val="false"/>
          <w:bCs w:val="false"/>
        </w:rPr>
        <w:t xml:space="preserve">q) clădirile utilizate pentru furnizarea de servicii sociale de către organizații neguvernamentale și întreprinderi sociale ca furnizori de servicii sociale, primite în folosință gratuită;</w:t>
      </w:r>
    </w:p>
    <w:p>
      <w:pPr>
        <w:keepNext w:val="false"/>
      </w:pPr>
      <w:r>
        <w:rPr>
          <w:b w:val="false"/>
          <w:bCs w:val="false"/>
        </w:rPr>
        <w:t xml:space="preserve">(la 16-04-2026,</w:t>
      </w:r>
    </w:p>
    <w:p>
      <w:pPr>
        <w:keepNext w:val="false"/>
      </w:pPr>
      <w:r>
        <w:rPr>
          <w:b w:val="false"/>
          <w:bCs w:val="false"/>
        </w:rPr>
        <w:t xml:space="preserve">Alineatul (1) , Articolul 456 , Capitolul II , Titlul IX a fost completat de Punctul 1. , Articolul II din ORDONANȚA DE URGENȚĂ nr. 26 din 9 aprilie 2026, publicată în MONITORUL OFICIAL nr. 305 din 16 aprilie 2026</w:t>
      </w:r>
    </w:p>
    <w:p>
      <w:pPr>
        <w:keepNext w:val="false"/>
      </w:pPr>
      <w:r>
        <w:rPr>
          <w:b w:val="false"/>
          <w:bCs w:val="false"/>
        </w:rPr>
        <w:t xml:space="preserve">)</w:t>
      </w:r>
    </w:p>
    <w:p>
      <w:pPr>
        <w:keepNext w:val="false"/>
      </w:pPr>
      <w:r>
        <w:rPr>
          <w:b w:val="false"/>
          <w:bCs w:val="false"/>
        </w:rPr>
        <w:t xml:space="preserve">r) clădirile aflate în proprietatea organizațiilor cetățenilor aparținând minorităților naționale din România, cu statut de utilitate publică, precum și cele închiriate, concesionate sau primite în folosință de acestea de la o instituție sau o autoritate publică, cu excepția încăperilor care sunt folosite pentru activități economice.</w:t>
      </w:r>
    </w:p>
    <w:p>
      <w:pPr>
        <w:keepNext w:val="false"/>
      </w:pPr>
      <w:r>
        <w:rPr>
          <w:b w:val="false"/>
          <w:bCs w:val="false"/>
        </w:rPr>
        <w:t xml:space="preserve">(la 16-04-2026,</w:t>
      </w:r>
    </w:p>
    <w:p>
      <w:pPr>
        <w:keepNext w:val="false"/>
      </w:pPr>
      <w:r>
        <w:rPr>
          <w:b w:val="false"/>
          <w:bCs w:val="false"/>
        </w:rPr>
        <w:t xml:space="preserve">Alineatul (1) , Articolul 456 , Capitolul II , Titlul IX a fost completat de Punctul 1. , Articolul II din ORDONANȚA DE URGENȚĂ nr. 26 din 9 aprilie 2026, publicată în MONITORUL OFICIAL nr. 305 din 16 aprilie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III și IV din ORDONANȚA DE URGENȚĂ nr. 26 din 9 aprilie 2026, publicată în MONITORUL OFICIAL nr. 305 din 16 aprilie 2026:</w:t>
      </w:r>
    </w:p>
    <w:p>
      <w:pPr>
        <w:keepNext/>
      </w:pPr>
      <w:r>
        <w:rPr>
          <w:b/>
          <w:bCs/>
        </w:rPr>
        <w:t xml:space="preserve">Articolul III</w:t>
      </w:r>
    </w:p>
    <w:p>
      <w:pPr>
        <w:keepNext w:val="false"/>
      </w:pPr>
      <w:r>
        <w:rPr>
          <w:b w:val="false"/>
          <w:bCs w:val="false"/>
        </w:rPr>
        <w:t xml:space="preserve">Pentru anul 2026, impozitele și taxele locale plătite de contribuabilii care intră sub incidența art. II se vor regulariza, sumele respective urmând să fie considerate în contul obligațiilor fiscale restante ori următoare sau să fie restituite celor îndreptățiți, conform reglementărilor legale în vigoare.</w:t>
      </w:r>
    </w:p>
    <w:p>
      <w:pPr>
        <w:keepNext/>
      </w:pPr>
      <w:r>
        <w:rPr>
          <w:b/>
          <w:bCs/>
        </w:rPr>
        <w:t xml:space="preserve">Articolul IV</w:t>
      </w:r>
    </w:p>
    <w:p>
      <w:pPr>
        <w:keepNext w:val="false"/>
      </w:pPr>
      <w:r>
        <w:rPr>
          <w:b w:val="false"/>
          <w:bCs w:val="false"/>
        </w:rPr>
        <w:t xml:space="preserve">Prin derogare de la prevederile art. 4 alin. (3) din Legea nr. 227/2015 privind Codul fiscal, cu modificările și completările ulterioare, prevederile art. II intră în vigoare la data publicării prezentei ordonanțe de urgență în Monitorul Oficial al României, Partea I, și se aplică pentru întregul an fiscal 2026.</w:t>
      </w:r>
    </w:p>
    <w:p>
      <w:pPr>
        <w:keepNext w:val="false"/>
      </w:pPr>
      <w:r>
        <w:rPr>
          <w:b w:val="false"/>
          <w:bCs w:val="false"/>
        </w:rPr>
        <w:t xml:space="preserve">(la 01-01-2026,</w:t>
      </w:r>
    </w:p>
    <w:p>
      <w:pPr>
        <w:keepNext w:val="false"/>
      </w:pPr>
      <w:r>
        <w:rPr>
          <w:b w:val="false"/>
          <w:bCs w:val="false"/>
        </w:rPr>
        <w:t xml:space="preserve">Alineatul (1) , Articolul 456 , Capitolul II , Titlul IX a fost modificat de Punctul 23.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 Consiliile locale/Consiliul General al Municipiului București pot/poate hotărî să acorde scutirea sau reducerea impozitului/taxei pe clădiri datorat/datorate pentru:</w:t>
      </w:r>
    </w:p>
    <w:p>
      <w:pPr>
        <w:keepNext w:val="false"/>
      </w:pPr>
      <w:r>
        <w:rPr>
          <w:b w:val="false"/>
          <w:bCs w:val="false"/>
        </w:rPr>
        <w:t xml:space="preserve">a) clădirile care, potrivit legii, sunt clasate ca muzee ori case memoriale;</w:t>
      </w:r>
    </w:p>
    <w:p>
      <w:pPr>
        <w:keepNext w:val="false"/>
      </w:pPr>
      <w:r>
        <w:rPr>
          <w:b w:val="false"/>
          <w:bCs w:val="false"/>
        </w:rPr>
        <w:t xml:space="preserve">b) abrogată;</w:t>
      </w:r>
    </w:p>
    <w:p>
      <w:pPr>
        <w:keepNext w:val="false"/>
      </w:pPr>
      <w:r>
        <w:rPr>
          <w:b w:val="false"/>
          <w:bCs w:val="false"/>
        </w:rPr>
        <w:t xml:space="preserve">(la 16-04-2026,</w:t>
      </w:r>
    </w:p>
    <w:p>
      <w:pPr>
        <w:keepNext w:val="false"/>
      </w:pPr>
      <w:r>
        <w:rPr>
          <w:b w:val="false"/>
          <w:bCs w:val="false"/>
        </w:rPr>
        <w:t xml:space="preserve">Litera b) , Alineatul (2) , Articolul 456 , Capitolul II , Titlul IX a fost abrogată de Punctul 2. , Articolul II din ORDONANȚA DE URGENȚĂ nr. 26 din 9 aprilie 2026, publicată în MONITORUL OFICIAL nr. 305 din 16 aprilie 2026</w:t>
      </w:r>
    </w:p>
    <w:p>
      <w:pPr>
        <w:keepNext w:val="false"/>
      </w:pPr>
      <w:r>
        <w:rPr>
          <w:b w:val="false"/>
          <w:bCs w:val="false"/>
        </w:rPr>
        <w:t xml:space="preserve">)</w:t>
      </w:r>
    </w:p>
    <w:p>
      <w:pPr>
        <w:keepNext w:val="false"/>
      </w:pPr>
      <w:r>
        <w:rPr>
          <w:b w:val="false"/>
          <w:bCs w:val="false"/>
        </w:rPr>
        <w:t xml:space="preserve">c) clădirile aflate în proprietatea organizațiilor nonprofit și clădirile utilizate de organizațiile nonprofit, primite în folosință gratuită, folosite exclusiv pentru activitățile fără scop lucrativ;</w:t>
      </w:r>
    </w:p>
    <w:p>
      <w:pPr>
        <w:keepNext w:val="false"/>
      </w:pPr>
      <w:r>
        <w:rPr>
          <w:b w:val="false"/>
          <w:bCs w:val="false"/>
        </w:rPr>
        <w:t xml:space="preserve">d) clădirile restituite potrivit art. 16 din Legea nr. 10/2001 privind regimul juridic al unor imobile preluate în mod abuziv în perioada 6 martie 1945-22 decembrie 1989, republicată, cu modificările și completările ulterioare, pentru perioada pentru care proprietarul menține afectațiunea de interes public;</w:t>
      </w:r>
    </w:p>
    <w:p>
      <w:pPr>
        <w:keepNext w:val="false"/>
      </w:pPr>
      <w:r>
        <w:rPr>
          <w:b w:val="false"/>
          <w:bCs w:val="false"/>
        </w:rPr>
        <w:t xml:space="preserve">e) clădirile retrocedate potrivit art. 1 alin. (10) din Ordonanța de urgență a Guvernului nr. 94/2000 privind retrocedarea unor bunuri imobile care au aparținut cultelor religioase din România, republicată, cu modificările și completările ulterioare, pentru perioada pentru care proprietarul menține afectațiunea de interes public;</w:t>
      </w:r>
    </w:p>
    <w:p>
      <w:pPr>
        <w:keepNext w:val="false"/>
      </w:pPr>
      <w:r>
        <w:rPr>
          <w:b w:val="false"/>
          <w:bCs w:val="false"/>
        </w:rPr>
        <w:t xml:space="preserve">f) clădirile restituite potrivit art. 1 alin. (5) din Ordonanța de urgență a Guvernului nr. 83/1999 privind restituirea unor bunuri imobile care au aparținut comunităților cetățenilor aparținând minorităților naționale din România, republicată, cu modificările ulterioare, pentru perioada pentru care proprietarul menține afectațiunea de interes public;</w:t>
      </w:r>
    </w:p>
    <w:p>
      <w:pPr>
        <w:keepNext w:val="false"/>
      </w:pPr>
      <w:r>
        <w:rPr>
          <w:b w:val="false"/>
          <w:bCs w:val="false"/>
        </w:rPr>
        <w:t xml:space="preserve">g) clădirile rezidențiale afectate de calamități naturale, pentru o perioadă de până la 2 ani, începând cu data de 1 ianuarie a anului următor celui în care s-a produs evenimentul;</w:t>
      </w:r>
    </w:p>
    <w:p>
      <w:pPr>
        <w:keepNext w:val="false"/>
      </w:pPr>
      <w:r>
        <w:rPr>
          <w:b w:val="false"/>
          <w:bCs w:val="false"/>
        </w:rPr>
        <w:t xml:space="preserve">h) clădirile rezidențiale la care proprietarii au executat pe cheltuială proprie lucrări de intervenție pentru creșterea performanței energetice, pe baza procesului-verbal de recepție la terminarea lucrărilor, întocmit în condițiile legii, prin care se constată realizarea măsurilor de intervenție recomandate de către auditorul energetic în certificatul de performanță energetică sau, după caz, în raportul de audit energetic, astfel cum este prevăzut în Ordonanța de urgență a Guvernului nr. 18/2009 privind creșterea performanței energetice a blocurilor de locuințe, aprobată cu modificări și completări prin Legea nr. 158/2011, cu modificările și completările ulterioare, precum și cele pentru care proprietarii execută pe cheltuiala proprie lucrări pentru instalarea de sisteme de producere a energiei electrice din surse fotovoltaice sau pentru sisteme ecologice certificate de colectare și tratare a apelor uzate rezultate din consumul propriu;</w:t>
      </w:r>
    </w:p>
    <w:p>
      <w:pPr>
        <w:keepNext w:val="false"/>
      </w:pPr>
      <w:r>
        <w:rPr>
          <w:b w:val="false"/>
          <w:bCs w:val="false"/>
        </w:rPr>
        <w:t xml:space="preserve">i) abrogată;</w:t>
      </w:r>
    </w:p>
    <w:p>
      <w:pPr>
        <w:keepNext w:val="false"/>
      </w:pPr>
      <w:r>
        <w:rPr>
          <w:b w:val="false"/>
          <w:bCs w:val="false"/>
        </w:rPr>
        <w:t xml:space="preserve">(la 30-01-2026,</w:t>
      </w:r>
    </w:p>
    <w:p>
      <w:pPr>
        <w:keepNext w:val="false"/>
      </w:pPr>
      <w:r>
        <w:rPr>
          <w:b w:val="false"/>
          <w:bCs w:val="false"/>
        </w:rPr>
        <w:t xml:space="preserve">Litera i) , Alineatul (2) , Articolul 456 , Capitolul II , Titlul IX a fost abrogată de Punctul 2. , Articolul IV din ORDONANȚA nr. 6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j) clădirile deținute de asociațiile de dezvoltare intercomunitară;</w:t>
      </w:r>
    </w:p>
    <w:p>
      <w:pPr>
        <w:keepNext w:val="false"/>
      </w:pPr>
      <w:r>
        <w:rPr>
          <w:b w:val="false"/>
          <w:bCs w:val="false"/>
        </w:rPr>
        <w:t xml:space="preserve">k) clădirile folosite de proprietar pentru desfășurarea de activități sportive, cu respectarea legislației în materia ajutorului de stat;</w:t>
      </w:r>
    </w:p>
    <w:p>
      <w:pPr>
        <w:keepNext w:val="false"/>
      </w:pPr>
      <w:r>
        <w:rPr>
          <w:b w:val="false"/>
          <w:bCs w:val="false"/>
        </w:rPr>
        <w:t xml:space="preserve">(la 27-02-2026,</w:t>
      </w:r>
    </w:p>
    <w:p>
      <w:pPr>
        <w:keepNext w:val="false"/>
      </w:pPr>
      <w:r>
        <w:rPr>
          <w:b w:val="false"/>
          <w:bCs w:val="false"/>
        </w:rPr>
        <w:t xml:space="preserve">Litera k) , Alineatul (2) , Articolul 456 , Capitolul II , Titlul IX a fost modificată de Punctul 1.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IX din ORDONANȚA DE URGENȚĂ nr. 9 din 27 februarie 2026, publicată în MONITORUL OFICIAL nr. 157 din 27 februarie 2026, impozitele și taxele locale plătite în cuantum mai mare de contribuabilii care intră sub incidența art. VII și art. VIII se regularizează în condițiile prezentei ordonanțe de urgență, sumele respective urmând să fie considerate în contul obligațiilor fiscale restante ori următoare sau să fie restituite celor îndreptățiți, conform reglementărilor legale în vigoare.</w:t>
      </w:r>
    </w:p>
    <w:p>
      <w:pPr>
        <w:keepNext w:val="false"/>
      </w:pPr>
      <w:r>
        <w:rPr>
          <w:b w:val="false"/>
          <w:bCs w:val="false"/>
        </w:rPr>
        <w:t xml:space="preserve">l) clădirile pentru care proprietarul efectuează pe cheltuială proprie intabularea în cartea funciară, pe o perioadă de 2 ani, începând cu data de 1 ianuarie a anului următor celui în care a avut loc intabularea;</w:t>
      </w:r>
    </w:p>
    <w:p>
      <w:pPr>
        <w:keepNext w:val="false"/>
      </w:pPr>
      <w:r>
        <w:rPr>
          <w:b w:val="false"/>
          <w:bCs w:val="false"/>
        </w:rPr>
        <w:t xml:space="preserve">m) clădirile aflate în proprietatea fundațiilor înființate prin testament, constituite, conform legii, cu scopul de a întreține, dezvolta și ajuta instituții de cultură națională, precum și de a susține acțiuni cu caracter umanitar, social și cultural;</w:t>
      </w:r>
    </w:p>
    <w:p>
      <w:pPr>
        <w:keepNext w:val="false"/>
      </w:pPr>
      <w:r>
        <w:rPr>
          <w:b w:val="false"/>
          <w:bCs w:val="false"/>
        </w:rPr>
        <w:t xml:space="preserve">n) clădirile unităților sanitare private, cu excepția încăperilor care sunt folosite pentru activități economice care generează alte venituri decât cele din domeniul sănătății, cu respectarea legislației în materia ajutorului de stat;</w:t>
      </w:r>
    </w:p>
    <w:p>
      <w:pPr>
        <w:keepNext w:val="false"/>
      </w:pPr>
      <w:r>
        <w:rPr>
          <w:b w:val="false"/>
          <w:bCs w:val="false"/>
        </w:rPr>
        <w:t xml:space="preserve">o) clădirea folosită ca domiciliu aflată în proprietatea sau coproprietatea persoanelor prevăzute la art. 2 lit. c) - f) și j) din Legea nr. 168/2020 pentru recunoașterea meritelor personalului participant la acțiuni militare, misiuni și operații pe teritoriul sau în afara teritoriului statului român și acordarea unor drepturi acestuia, familiei acestuia și urmașilor celui decedat, cu modificările și completările ulterioare;</w:t>
      </w:r>
    </w:p>
    <w:p>
      <w:pPr>
        <w:keepNext w:val="false"/>
      </w:pPr>
      <w:r>
        <w:rPr>
          <w:b w:val="false"/>
          <w:bCs w:val="false"/>
        </w:rPr>
        <w:t xml:space="preserve">p) abrogată;</w:t>
      </w:r>
    </w:p>
    <w:p>
      <w:pPr>
        <w:keepNext w:val="false"/>
      </w:pPr>
      <w:r>
        <w:rPr>
          <w:b w:val="false"/>
          <w:bCs w:val="false"/>
        </w:rPr>
        <w:t xml:space="preserve">(la 16-04-2026,</w:t>
      </w:r>
    </w:p>
    <w:p>
      <w:pPr>
        <w:keepNext w:val="false"/>
      </w:pPr>
      <w:r>
        <w:rPr>
          <w:b w:val="false"/>
          <w:bCs w:val="false"/>
        </w:rPr>
        <w:t xml:space="preserve">Litera p) , Alineatul (2) , Articolul 456 , Capitolul II , Titlul IX a fost abrogată de Punctul 2. , Articolul II din ORDONANȚA DE URGENȚĂ nr. 26 din 9 aprilie 2026, publicată în MONITORUL OFICIAL nr. 305 din 16 aprilie 2026</w:t>
      </w:r>
    </w:p>
    <w:p>
      <w:pPr>
        <w:keepNext w:val="false"/>
      </w:pPr>
      <w:r>
        <w:rPr>
          <w:b w:val="false"/>
          <w:bCs w:val="false"/>
        </w:rPr>
        <w:t xml:space="preserve">)</w:t>
      </w:r>
    </w:p>
    <w:p>
      <w:pPr>
        <w:keepNext w:val="false"/>
      </w:pPr>
      <w:r>
        <w:rPr>
          <w:b w:val="false"/>
          <w:bCs w:val="false"/>
        </w:rPr>
        <w:t xml:space="preserve">r) clădirile clasate ca monumente istorice, de arhitectură sau arheologice, indiferent de titularul dreptului de proprietate sau de administrare, care nu au fațada stradală și/sau principală renovată sau reabilitată conform prevederilor Legii nr. 422/2001 privind protejarea monumentelor istorice, republicată, cu modificările și completările ulterioare, pentru perioada realizării lucrărilor de renovare sau reabilitare, începând cu data autorizației de construcție și până la data procesului-verbal de recepție finală privind lucrările efectuate, precum și pe o perioadă de 2 ani, începând cu data de 1 ianuarie a anului următor celui în care au fost finalizate lucrările de renovare sau reabilitare, cu respectarea legislației în materia ajutorului de stat;</w:t>
      </w:r>
    </w:p>
    <w:p>
      <w:pPr>
        <w:keepNext w:val="false"/>
      </w:pPr>
      <w:r>
        <w:rPr>
          <w:b w:val="false"/>
          <w:bCs w:val="false"/>
        </w:rPr>
        <w:t xml:space="preserve">s) clădirile clasate ca monumente istorice, de arhitectură sau arheologice, indiferent de titularul dreptului de proprietate sau de administrare, care au fațada stradală și/sau principală renovată sau reabilitată conform prevederilor Legii nr. 422/2001, republicată, cu modificările și completările ulterioare, cu excepția încăperilor care sunt folosite pentru activități economice, pe o perioadă de 2 ani, începând cu data de 1 ianuarie a anului următor celui în care au fost finalizate lucrările.</w:t>
      </w:r>
    </w:p>
    <w:p>
      <w:pPr>
        <w:keepNext w:val="false"/>
      </w:pPr>
      <w:r>
        <w:rPr>
          <w:b w:val="false"/>
          <w:bCs w:val="false"/>
        </w:rPr>
        <w:t xml:space="preserve">ș)</w:t>
      </w:r>
    </w:p>
    <w:p>
      <w:pPr>
        <w:keepNext w:val="false"/>
      </w:pPr>
      <w:r>
        <w:rPr>
          <w:b w:val="false"/>
          <w:bCs w:val="false"/>
        </w:rPr>
        <w:t xml:space="preserve">clădirile pentru care s-a instituit un regim de protecție, altele decât monumentele istorice, amplasate în zone de protecție ale monumentelor istorice și în zonele construite protejate, pentru o perioadă de 2 ani, începând cu data de 1 ianuarie a anului următor celui în care au fost finalizate lucrările de renovare, cu excepția încăperilor care sunt folosite pentru alte activități economice.</w:t>
      </w:r>
    </w:p>
    <w:p>
      <w:pPr>
        <w:keepNext w:val="false"/>
      </w:pPr>
      <w:r>
        <w:rPr>
          <w:b w:val="false"/>
          <w:bCs w:val="false"/>
        </w:rPr>
        <w:t xml:space="preserve">(la 01-01-2026,</w:t>
      </w:r>
    </w:p>
    <w:p>
      <w:pPr>
        <w:keepNext w:val="false"/>
      </w:pPr>
      <w:r>
        <w:rPr>
          <w:b w:val="false"/>
          <w:bCs w:val="false"/>
        </w:rPr>
        <w:t xml:space="preserve">Alineatul (2) , Articolul 456 , Capitolul II , Titlul IX a fost completat de Punctul 2. , Articolul VI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(la 01-01-2026,</w:t>
      </w:r>
    </w:p>
    <w:p>
      <w:pPr>
        <w:keepNext w:val="false"/>
      </w:pPr>
      <w:r>
        <w:rPr>
          <w:b w:val="false"/>
          <w:bCs w:val="false"/>
        </w:rPr>
        <w:t xml:space="preserve">Alineatul (2) , Articolul 456 , Capitolul II , Titlul IX a fost modificat de Punctul 24.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(2^1) Abrogat.</w:t>
      </w:r>
    </w:p>
    <w:p>
      <w:pPr>
        <w:keepNext w:val="false"/>
      </w:pPr>
      <w:r>
        <w:rPr>
          <w:b w:val="false"/>
          <w:bCs w:val="false"/>
        </w:rPr>
        <w:t xml:space="preserve">(la 01-01-2026,</w:t>
      </w:r>
    </w:p>
    <w:p>
      <w:pPr>
        <w:keepNext w:val="false"/>
      </w:pPr>
      <w:r>
        <w:rPr>
          <w:b w:val="false"/>
          <w:bCs w:val="false"/>
        </w:rPr>
        <w:t xml:space="preserve">Alineatul (2^1) , Articolul 456 , Capitolul II , Titlul IX a fost abrogat de Punctul 25.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(2^2) Abrogat.</w:t>
      </w:r>
    </w:p>
    <w:p>
      <w:pPr>
        <w:keepNext w:val="false"/>
      </w:pPr>
      <w:r>
        <w:rPr>
          <w:b w:val="false"/>
          <w:bCs w:val="false"/>
        </w:rPr>
        <w:t xml:space="preserve">(la 01-01-2026,</w:t>
      </w:r>
    </w:p>
    <w:p>
      <w:pPr>
        <w:keepNext w:val="false"/>
      </w:pPr>
      <w:r>
        <w:rPr>
          <w:b w:val="false"/>
          <w:bCs w:val="false"/>
        </w:rPr>
        <w:t xml:space="preserve">Alineatul (2^2) , Articolul 456 , Capitolul II , Titlul IX a fost abrogat de Punctul 25.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(2^3) Abrogat.</w:t>
      </w:r>
    </w:p>
    <w:p>
      <w:pPr>
        <w:keepNext w:val="false"/>
      </w:pPr>
      <w:r>
        <w:rPr>
          <w:b w:val="false"/>
          <w:bCs w:val="false"/>
        </w:rPr>
        <w:t xml:space="preserve">(la 01-01-2026,</w:t>
      </w:r>
    </w:p>
    <w:p>
      <w:pPr>
        <w:keepNext w:val="false"/>
      </w:pPr>
      <w:r>
        <w:rPr>
          <w:b w:val="false"/>
          <w:bCs w:val="false"/>
        </w:rPr>
        <w:t xml:space="preserve">Alineatul (2^3) , Articolul 456 , Capitolul II , Titlul IX a fost abrogat de Punctul 25.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(2^4) În cazul clădirilor folosite ca domiciliu aflate în proprietatea persoanelor care locuiesc efectiv în localitățile prevăzute în Hotărârea Guvernului nr. 323/1996 privind aprobarea Programului special pentru sprijinirea dezvoltării economico-sociale a unor localități din Munții Apuseni, cu modificările și completările ulterioare, și în Hotărârea Guvernului nr. 395/1996 pentru aprobarea Programului special privind unele măsuri și acțiuni pentru sprijinirea dezvoltării economico-sociale a județului Tulcea și a Rezervației Biosferei «Delta Dunării», cu modificările ulterioare, impozitul se reduce cu 50%, cu excepția încăperilor care sunt folosite pentru activități economice.</w:t>
      </w:r>
    </w:p>
    <w:p>
      <w:pPr>
        <w:keepNext w:val="false"/>
      </w:pPr>
      <w:r>
        <w:rPr>
          <w:b w:val="false"/>
          <w:bCs w:val="false"/>
        </w:rPr>
        <w:t xml:space="preserve">(la 30-01-2026,</w:t>
      </w:r>
    </w:p>
    <w:p>
      <w:pPr>
        <w:keepNext/>
      </w:pPr>
      <w:r>
        <w:rPr>
          <w:b/>
          <w:bCs/>
        </w:rPr>
        <w:t xml:space="preserve">Articolul 456 , Capitolul II , Titlul IX a fost completat de Punctul 3. , Articolul IV din ORDONANȚA nr. 6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(2^5) În cazul clădirii folosită ca domiciliu aflată în proprietatea sau coproprietatea persoanelor cu handicap grav și, respectiv a reprezentanților legali, pe perioada în care au în îngrijire, supraveghere și întreținere persoane cu handicap grav, impozitul se reduce cu 50%.</w:t>
      </w:r>
    </w:p>
    <w:p>
      <w:pPr>
        <w:keepNext w:val="false"/>
      </w:pPr>
      <w:r>
        <w:rPr>
          <w:b w:val="false"/>
          <w:bCs w:val="false"/>
        </w:rPr>
        <w:t xml:space="preserve">(la 27-02-2026,</w:t>
      </w:r>
    </w:p>
    <w:p>
      <w:pPr>
        <w:keepNext/>
      </w:pPr>
      <w:r>
        <w:rPr>
          <w:b/>
          <w:bCs/>
        </w:rPr>
        <w:t xml:space="preserve">Articolul 456 , Capitolul II , Titlul IX a fost completat de Punctul 2.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(2^6) În cazul clădirii folosită ca domiciliu aflată în proprietatea sau coproprietatea persoanelor cu handicap accentuat și, respectiv a reprezentanților legali, pe perioada în care au în îngrijire, supraveghere și întreținere persoane cu handicap accentuat, impozitul se reduce cu 25%.</w:t>
      </w:r>
    </w:p>
    <w:p>
      <w:pPr>
        <w:keepNext w:val="false"/>
      </w:pPr>
      <w:r>
        <w:rPr>
          <w:b w:val="false"/>
          <w:bCs w:val="false"/>
        </w:rPr>
        <w:t xml:space="preserve">(la 27-02-2026,</w:t>
      </w:r>
    </w:p>
    <w:p>
      <w:pPr>
        <w:keepNext/>
      </w:pPr>
      <w:r>
        <w:rPr>
          <w:b/>
          <w:bCs/>
        </w:rPr>
        <w:t xml:space="preserve">Articolul 456 , Capitolul II , Titlul IX a fost completat de Punctul 2.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(2^7) Reducerea prevăzută la alin. (2^5) și (2^6) se acordă pentru întreaga clădire de domiciliu deținută în comun cu soțul sau soția, pentru clădirile aflate în proprietatea persoanelor prevăzute la alin. (2^5) și (2^6). În situația în care o cotă-parte din clădirea de domiciliu aparține unor terți, reducerea nu se acordă pentru cota-parte deținută de acești terți.</w:t>
      </w:r>
    </w:p>
    <w:p>
      <w:pPr>
        <w:keepNext w:val="false"/>
      </w:pPr>
      <w:r>
        <w:rPr>
          <w:b w:val="false"/>
          <w:bCs w:val="false"/>
        </w:rPr>
        <w:t xml:space="preserve">(la 27-02-2026,</w:t>
      </w:r>
    </w:p>
    <w:p>
      <w:pPr>
        <w:keepNext/>
      </w:pPr>
      <w:r>
        <w:rPr>
          <w:b/>
          <w:bCs/>
        </w:rPr>
        <w:t xml:space="preserve">Articolul 456 , Capitolul II , Titlul IX a fost completat de Punctul 2.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(2^8) Reducerea de la plata impozitului pe clădiri, stabilită conform alin. (2^5) și (2^6), se aplică pe baza documentelor justificative valabile la data de 31 decembrie a anului fiscal anterior și, respectiv, în funcție de luna în care acestea au fost depuse la organul fiscal local în cazul celor care nu au beneficiat de scutire în anul fiscal anterior, începând cu luna următoare.</w:t>
      </w:r>
    </w:p>
    <w:p>
      <w:pPr>
        <w:keepNext w:val="false"/>
      </w:pPr>
      <w:r>
        <w:rPr>
          <w:b w:val="false"/>
          <w:bCs w:val="false"/>
        </w:rPr>
        <w:t xml:space="preserve">(la 27-02-2026,</w:t>
      </w:r>
    </w:p>
    <w:p>
      <w:pPr>
        <w:keepNext/>
      </w:pPr>
      <w:r>
        <w:rPr>
          <w:b/>
          <w:bCs/>
        </w:rPr>
        <w:t xml:space="preserve">Articolul 456 , Capitolul II , Titlul IX a fost completat de Punctul 2.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XIII din ORDONANȚA DE URGENȚĂ nr. 9 din 27 februarie 2026, publicată în MONITORUL OFICIAL nr. 157 din 27 februarie 2026, astfel cum a fost modificat prin articolul XX din ORDONANȚA DE URGENȚĂ nr. 17 din 12 martie 2026, publicată în MONITORUL OFICIAL nr. 199 din 13 martie 2026, prin derogare de la prevederile art. 4 alin. (3) din Legea nr. 227/2015 privind Codul fiscal, cu modificările și completările ulterioare, prevederile art. VII intră în vigoare la data publicării prezentei ordonanțe de urgență în Monitorul Oficial al României, Partea I, și se aplică pentru întregul an fiscal 2026. În cazul persoanelor prevăzute la art. VII punctele 2, 4 și 5, care nu au beneficiat de scutire în anul fiscal anterior, reducerea se aplică începând cu luna următoare celei în care documentele justificative sunt depuse la organul fiscal local, pe toată durata de valabilitate a acestora.</w:t>
      </w:r>
    </w:p>
    <w:p>
      <w:pPr>
        <w:keepNext w:val="false"/>
      </w:pPr>
      <w:r>
        <w:rPr>
          <w:b w:val="false"/>
          <w:bCs w:val="false"/>
        </w:rPr>
        <w:t xml:space="preserve">Notă</w:t>
      </w:r>
    </w:p>
    <w:p>
      <w:pPr>
        <w:keepNext w:val="false"/>
      </w:pPr>
      <w:r>
        <w:rPr>
          <w:b w:val="false"/>
          <w:bCs w:val="false"/>
        </w:rPr>
        <w:t xml:space="preserve">Potrivit art. IX din ORDONANȚA DE URGENȚĂ nr. 9 din 27 februarie 2026, publicată în MONITORUL OFICIAL nr. 157 din 27 februarie 2026, impozitele și taxele locale plătite în cuantum mai mare de contribuabilii care intră sub incidența art. VII și art. VIII se regularizează în condițiile prezentei ordonanțe de urgență, sumele respective urmând să fie considerate în contul obligațiilor fiscale restante ori următoare sau să fie restituite celor îndreptățiți, conform reglementărilor legale în vigoare.</w:t>
      </w:r>
    </w:p>
    <w:p>
      <w:pPr>
        <w:keepNext w:val="false"/>
      </w:pPr>
      <w:r>
        <w:rPr>
          <w:b w:val="false"/>
          <w:bCs w:val="false"/>
        </w:rPr>
        <w:t xml:space="preserve">(3) În anul 2026, clădirile care sunt utilizate ca sere, solare, răsadnițe, ciupercării, silozuri pentru furaje, silozuri și/sau pătule pentru depozitarea și conservarea cerealelor, cu excepția încăperilor care sunt folosite pentru alte activități economice, sunt scutite de la plata impozitului pe clădiri, iar începând cu anul 2027 pentru acestea impozitul pe clădiri se reduce cu 50%.</w:t>
      </w:r>
    </w:p>
    <w:p>
      <w:pPr>
        <w:keepNext w:val="false"/>
      </w:pPr>
      <w:r>
        <w:rPr>
          <w:b w:val="false"/>
          <w:bCs w:val="false"/>
        </w:rPr>
        <w:t xml:space="preserve">(la 01-01-2026,</w:t>
      </w:r>
    </w:p>
    <w:p>
      <w:pPr>
        <w:keepNext w:val="false"/>
      </w:pPr>
      <w:r>
        <w:rPr>
          <w:b w:val="false"/>
          <w:bCs w:val="false"/>
        </w:rPr>
        <w:t xml:space="preserve">Alineatul (3) , Articolul 456 , Capitolul II , Titlul IX a fost modificat de Punctul 3. , Articolul VI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(3^1) Abrogat.</w:t>
      </w:r>
    </w:p>
    <w:p>
      <w:pPr>
        <w:keepNext w:val="false"/>
      </w:pPr>
      <w:r>
        <w:rPr>
          <w:b w:val="false"/>
          <w:bCs w:val="false"/>
        </w:rPr>
        <w:t xml:space="preserve">(la 01-01-2026,</w:t>
      </w:r>
    </w:p>
    <w:p>
      <w:pPr>
        <w:keepNext w:val="false"/>
      </w:pPr>
      <w:r>
        <w:rPr>
          <w:b w:val="false"/>
          <w:bCs w:val="false"/>
        </w:rPr>
        <w:t xml:space="preserve">Alineatul (3^1) , Articolul 456 , Capitolul II , Titlul IX a fost abrogat de Punctul 25.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(4) Prin hotărârea prin care s-a stabilit să se acorde scutirea sau reducerea impozitului/taxei pe clădiri, potrivit alin. (2), se dispune și cu privire la documentele justificative pentru fiecare situație în parte, după caz. Scutirea sau reducerea se aplică persoanelor care dețin documente justificative ce sunt depuse la organul fiscal local în termenul stabilit prin hotărârea consiliului local/Consiliului General al Municipiului București și care și-au îndeplinit obligația de plată a impozitului/taxei pentru anul fiscal anterior în termenele prevăzute de lege, începând cu data de 1 ianuarie a anului fiscal următor celui în care a fost emisă hotărârea consiliului local/Consiliului General al Municipiului București.</w:t>
      </w:r>
    </w:p>
    <w:p>
      <w:pPr>
        <w:keepNext w:val="false"/>
      </w:pPr>
      <w:r>
        <w:rPr>
          <w:b w:val="false"/>
          <w:bCs w:val="false"/>
        </w:rPr>
        <w:t xml:space="preserve">(la 01-01-2026,</w:t>
      </w:r>
    </w:p>
    <w:p>
      <w:pPr>
        <w:keepNext w:val="false"/>
      </w:pPr>
      <w:r>
        <w:rPr>
          <w:b w:val="false"/>
          <w:bCs w:val="false"/>
        </w:rPr>
        <w:t xml:space="preserve">Alineatul (4) , Articolul 456 , Capitolul II , Titlul IX a fost modificat de Punctul 26.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(5) În cazul scutirii prevăzute la alin. (1) lit. o) și p), aceasta se acordă pentru întreaga clădire de domiciliu deținută în comun cu soțul sau soția. În situația în care o cotă-parte din clădire aparține unor terți, scutirea nu se acordă pentru cota-parte deținută de acești terți.</w:t>
      </w:r>
    </w:p>
    <w:p>
      <w:pPr>
        <w:keepNext w:val="false"/>
      </w:pPr>
      <w:r>
        <w:rPr>
          <w:b w:val="false"/>
          <w:bCs w:val="false"/>
        </w:rPr>
        <w:t xml:space="preserve">(la 01-01-2026,</w:t>
      </w:r>
    </w:p>
    <w:p>
      <w:pPr>
        <w:keepNext w:val="false"/>
      </w:pPr>
      <w:r>
        <w:rPr>
          <w:b w:val="false"/>
          <w:bCs w:val="false"/>
        </w:rPr>
        <w:t xml:space="preserve">Alineatul (5) , Articolul 456 , Capitolul II , Titlul IX a fost modificat de Punctul 26.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01-01-2026,</w:t>
      </w:r>
    </w:p>
    <w:p>
      <w:pPr>
        <w:keepNext w:val="false"/>
      </w:pPr>
      <w:r>
        <w:rPr>
          <w:b w:val="false"/>
          <w:bCs w:val="false"/>
        </w:rPr>
        <w:t xml:space="preserve">Alineatul (6) , Articolul 456 , Capitolul II , Titlul IX a fost abrogat de Punctul 25.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(6^1) Abrogat.</w:t>
      </w:r>
    </w:p>
    <w:p>
      <w:pPr>
        <w:keepNext w:val="false"/>
      </w:pPr>
      <w:r>
        <w:rPr>
          <w:b w:val="false"/>
          <w:bCs w:val="false"/>
        </w:rPr>
        <w:t xml:space="preserve">(la 01-01-2026,</w:t>
      </w:r>
    </w:p>
    <w:p>
      <w:pPr>
        <w:keepNext w:val="false"/>
      </w:pPr>
      <w:r>
        <w:rPr>
          <w:b w:val="false"/>
          <w:bCs w:val="false"/>
        </w:rPr>
        <w:t xml:space="preserve">Alineatul (6^1) , Articolul 456 , Capitolul II , Titlul IX a fost abrogat de Punctul 25.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VIII din ORDONANȚA DE URGENȚĂ nr. 9 din 27 februarie 2026, publicată în MONITORUL OFICIAL nr. 157 din 27 februarie 2026, pentru anul 2026, autoritățile deliberative ale administrației publice locale pot reveni asupra hotărârilor prin care s-au stabilit cotele adiționale la impozitele și taxele locale prevăzute în titlul IX din Legea nr. 227/2015 privind Codul fiscal, cu modificările și completările ulterioare, în termen de 15 zile de la data intrării în vigoare a prezentei ordonanțe de urgență, în sensul reducerii acestora.</w:t>
      </w:r>
    </w:p>
    <w:p>
      <w:pPr>
        <w:keepNext w:val="false"/>
      </w:pPr>
      <w:r>
        <w:rPr>
          <w:b w:val="false"/>
          <w:bCs w:val="false"/>
        </w:rPr>
        <w:t xml:space="preserve">Potrivit art. IX din ORDONANȚA DE URGENȚĂ nr. 9 din 27 februarie 2026, publicată în MONITORUL OFICIAL nr. 157 din 27 februarie 2026, impozitele și taxele locale plătite în cuantum mai mare de contribuabilii care intră sub incidența art. VII și art. VIII se regularizează în condițiile prezentei ordonanțe de urgență, sumele respective urmând să fie considerate în contul obligațiilor fiscale restante ori următoare sau să fie restituite celor îndreptățiți, conform reglementărilor legale în vigoare.</w:t>
      </w:r>
    </w:p>
    <w:p>
      <w:pPr>
        <w:keepNext/>
      </w:pPr>
      <w:r>
        <w:rPr>
          <w:b/>
          <w:bCs/>
        </w:rPr>
        <w:t xml:space="preserve">Articolul 457</w:t>
      </w:r>
    </w:p>
    <w:p>
      <w:pPr>
        <w:keepNext w:val="false"/>
      </w:pPr>
      <w:r>
        <w:rPr>
          <w:b w:val="false"/>
          <w:bCs w:val="false"/>
        </w:rPr>
        <w:t xml:space="preserve">Calculul impozitului pe clădirile rezidențiale aflate în proprietatea persoanelor fizice</w:t>
      </w:r>
    </w:p>
    <w:p>
      <w:pPr>
        <w:keepNext w:val="false"/>
      </w:pPr>
      <w:r>
        <w:rPr>
          <w:b w:val="false"/>
          <w:bCs w:val="false"/>
        </w:rPr>
        <w:t xml:space="preserve">(1) Pentru clădirile rezidențiale și clădirile-anexă, aflate în proprietatea persoanelor fizice, impozitul pe clădiri se calculează prin aplicarea unei cote cuprinse între 0,08%-0,2%, asupra valorii impozabile a clădirii. Cota impozitului pe clădiri se stabilește prin hotărâre a consiliului local. La nivelul municipiului București, această atribuție revine Consiliului General al Municipiului București.</w:t>
      </w:r>
    </w:p>
    <w:p>
      <w:pPr>
        <w:keepNext w:val="false"/>
      </w:pPr>
      <w:r>
        <w:rPr>
          <w:b w:val="false"/>
          <w:bCs w:val="false"/>
        </w:rPr>
        <w:t xml:space="preserve">(1^1) Cota impozitului pe clădiri stabilită potrivit alin. (1) pentru anul, nu poate fi mai mică decât cota stabilită pentru anul 2025.</w:t>
      </w:r>
    </w:p>
    <w:p>
      <w:pPr>
        <w:keepNext w:val="false"/>
      </w:pPr>
      <w:r>
        <w:rPr>
          <w:b w:val="false"/>
          <w:bCs w:val="false"/>
        </w:rPr>
        <w:t xml:space="preserve">(la 01-01-2026,</w:t>
      </w:r>
    </w:p>
    <w:p>
      <w:pPr>
        <w:keepNext/>
      </w:pPr>
      <w:r>
        <w:rPr>
          <w:b/>
          <w:bCs/>
        </w:rPr>
        <w:t xml:space="preserve">Articolul 457 , Capitolul II , Titlul IX a fost completat de Punctul 27.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 Valoarea impozabilă a clădirii, exprimată în lei, se determină prin înmulțirea suprafeței construite desfășurate a acesteia, exprimată în metri pătrați, cu valoarea impozabilă corespunzătoare, exprimată în lei/mp, din tabelul următor:</w:t>
      </w:r>
    </w:p>
    <w:p>
      <w:pPr>
        <w:keepNext w:val="false"/>
      </w:pPr>
      <w:r>
        <w:rPr>
          <w:b w:val="false"/>
          <w:bCs w:val="false"/>
        </w:rPr>
        <w:t xml:space="preserve">Tipul clădirii</w:t>
      </w:r>
    </w:p>
    <w:p>
      <w:pPr>
        <w:keepNext w:val="false"/>
      </w:pPr>
      <w:r>
        <w:rPr>
          <w:b w:val="false"/>
          <w:bCs w:val="false"/>
        </w:rPr>
        <w:t xml:space="preserve">Valoarea impozabilă</w:t>
      </w:r>
    </w:p>
    <w:p>
      <w:pPr>
        <w:keepNext w:val="false"/>
      </w:pPr>
      <w:r>
        <w:rPr>
          <w:b w:val="false"/>
          <w:bCs w:val="false"/>
        </w:rPr>
        <w:t xml:space="preserve">Cu instalații de apă, canalizare, electrice și încălzire (condiții cumulative)</w:t>
      </w:r>
    </w:p>
    <w:p>
      <w:pPr>
        <w:keepNext w:val="false"/>
      </w:pPr>
      <w:r>
        <w:rPr>
          <w:b w:val="false"/>
          <w:bCs w:val="false"/>
        </w:rPr>
        <w:t xml:space="preserve">Fără instalații de apă, canalizare, electrice sau încălzire</w:t>
      </w:r>
    </w:p>
    <w:p>
      <w:pPr>
        <w:keepNext w:val="false"/>
      </w:pPr>
      <w:r>
        <w:rPr>
          <w:b w:val="false"/>
          <w:bCs w:val="false"/>
        </w:rPr>
        <w:t xml:space="preserve">A. Clădire cu cadre din beton armat sau cu pereți exteriori din cărămidă arsă sau din orice alte materiale rezultate în urma unui tratament termic și/sau chimic</w:t>
      </w:r>
    </w:p>
    <w:p>
      <w:pPr>
        <w:keepNext w:val="false"/>
      </w:pPr>
      <w:r>
        <w:rPr>
          <w:b w:val="false"/>
          <w:bCs w:val="false"/>
        </w:rPr>
        <w:t xml:space="preserve">2.677</w:t>
      </w:r>
    </w:p>
    <w:p>
      <w:pPr>
        <w:keepNext w:val="false"/>
      </w:pPr>
      <w:r>
        <w:rPr>
          <w:b w:val="false"/>
          <w:bCs w:val="false"/>
        </w:rPr>
        <w:t xml:space="preserve">1.606</w:t>
      </w:r>
    </w:p>
    <w:p>
      <w:pPr>
        <w:keepNext w:val="false"/>
      </w:pPr>
      <w:r>
        <w:rPr>
          <w:b w:val="false"/>
          <w:bCs w:val="false"/>
        </w:rPr>
        <w:t xml:space="preserve">B. Clădire cu pereții exteriori din lemn, din piatră naturală, din cărămidă nearsă, din vălătuci sau din orice alte materiale nesupuse unui tratament termic și/sau chimic</w:t>
      </w:r>
    </w:p>
    <w:p>
      <w:pPr>
        <w:keepNext w:val="false"/>
      </w:pPr>
      <w:r>
        <w:rPr>
          <w:b w:val="false"/>
          <w:bCs w:val="false"/>
        </w:rPr>
        <w:t xml:space="preserve">803</w:t>
      </w:r>
    </w:p>
    <w:p>
      <w:pPr>
        <w:keepNext w:val="false"/>
      </w:pPr>
      <w:r>
        <w:rPr>
          <w:b w:val="false"/>
          <w:bCs w:val="false"/>
        </w:rPr>
        <w:t xml:space="preserve">535</w:t>
      </w:r>
    </w:p>
    <w:p>
      <w:pPr>
        <w:keepNext w:val="false"/>
      </w:pPr>
      <w:r>
        <w:rPr>
          <w:b w:val="false"/>
          <w:bCs w:val="false"/>
        </w:rPr>
        <w:t xml:space="preserve">C. Clădire-anexă cu cadre din beton armat sau cu pereți exteriori din cărămidă arsă sau din orice alte materiale rezultate în urma unui tratament termic și/sau chimic</w:t>
      </w:r>
    </w:p>
    <w:p>
      <w:pPr>
        <w:keepNext w:val="false"/>
      </w:pPr>
      <w:r>
        <w:rPr>
          <w:b w:val="false"/>
          <w:bCs w:val="false"/>
        </w:rPr>
        <w:t xml:space="preserve">535</w:t>
      </w:r>
    </w:p>
    <w:p>
      <w:pPr>
        <w:keepNext w:val="false"/>
      </w:pPr>
      <w:r>
        <w:rPr>
          <w:b w:val="false"/>
          <w:bCs w:val="false"/>
        </w:rPr>
        <w:t xml:space="preserve">469</w:t>
      </w:r>
    </w:p>
    <w:p>
      <w:pPr>
        <w:keepNext w:val="false"/>
      </w:pPr>
      <w:r>
        <w:rPr>
          <w:b w:val="false"/>
          <w:bCs w:val="false"/>
        </w:rPr>
        <w:t xml:space="preserve">D. Clădire-anexă cu pereții exteriori din lemn, din piatră naturală, din cărămidă nearsă, din vălătuci sau din orice alte materiale nesupuse unui tratament termic și/sau chimic</w:t>
      </w:r>
    </w:p>
    <w:p>
      <w:pPr>
        <w:keepNext w:val="false"/>
      </w:pPr>
      <w:r>
        <w:rPr>
          <w:b w:val="false"/>
          <w:bCs w:val="false"/>
        </w:rPr>
        <w:t xml:space="preserve">335</w:t>
      </w:r>
    </w:p>
    <w:p>
      <w:pPr>
        <w:keepNext w:val="false"/>
      </w:pPr>
      <w:r>
        <w:rPr>
          <w:b w:val="false"/>
          <w:bCs w:val="false"/>
        </w:rPr>
        <w:t xml:space="preserve">201</w:t>
      </w:r>
    </w:p>
    <w:p>
      <w:pPr>
        <w:keepNext w:val="false"/>
      </w:pPr>
      <w:r>
        <w:rPr>
          <w:b w:val="false"/>
          <w:bCs w:val="false"/>
        </w:rPr>
        <w:t xml:space="preserve">E. În cazul contribuabilului care deține la aceeași adresă încăperi amplasate la subsol, demisol și/sau la mansardă, utilizate ca locuință, în oricare dintre tipurile de clădiri prevăzute la lit. A-D</w:t>
      </w:r>
    </w:p>
    <w:p>
      <w:pPr>
        <w:keepNext w:val="false"/>
      </w:pPr>
      <w:r>
        <w:rPr>
          <w:b w:val="false"/>
          <w:bCs w:val="false"/>
        </w:rPr>
        <w:t xml:space="preserve">75% din suma care s-ar aplica clădirii</w:t>
      </w:r>
    </w:p>
    <w:p>
      <w:pPr>
        <w:keepNext w:val="false"/>
      </w:pPr>
      <w:r>
        <w:rPr>
          <w:b w:val="false"/>
          <w:bCs w:val="false"/>
        </w:rPr>
        <w:t xml:space="preserve">75% din suma care s-ar aplica clădirii</w:t>
      </w:r>
    </w:p>
    <w:p>
      <w:pPr>
        <w:keepNext w:val="false"/>
      </w:pPr>
      <w:r>
        <w:rPr>
          <w:b w:val="false"/>
          <w:bCs w:val="false"/>
        </w:rPr>
        <w:t xml:space="preserve">F. În cazul contribuabilului care deține la aceeași adresă încăperi amplasate la subsol, la demisol și/sau la mansardă, utilizate în alte scopuri decât cel de locuință, în oricare dintre tipurile de clădiri prevăzute la lit. A-D</w:t>
      </w:r>
    </w:p>
    <w:p>
      <w:pPr>
        <w:keepNext w:val="false"/>
      </w:pPr>
      <w:r>
        <w:rPr>
          <w:b w:val="false"/>
          <w:bCs w:val="false"/>
        </w:rPr>
        <w:t xml:space="preserve">50% din suma care s-ar aplica clădirii</w:t>
      </w:r>
    </w:p>
    <w:p>
      <w:pPr>
        <w:keepNext w:val="false"/>
      </w:pPr>
      <w:r>
        <w:rPr>
          <w:b w:val="false"/>
          <w:bCs w:val="false"/>
        </w:rPr>
        <w:t xml:space="preserve">50% din suma care s-ar aplica clădirii</w:t>
      </w:r>
    </w:p>
    <w:p>
      <w:pPr>
        <w:keepNext w:val="false"/>
      </w:pPr>
      <w:r>
        <w:rPr>
          <w:b w:val="false"/>
          <w:bCs w:val="false"/>
        </w:rPr>
        <w:t xml:space="preserve">(la 01-01-2026,</w:t>
      </w:r>
    </w:p>
    <w:p>
      <w:pPr>
        <w:keepNext w:val="false"/>
      </w:pPr>
      <w:r>
        <w:rPr>
          <w:b w:val="false"/>
          <w:bCs w:val="false"/>
        </w:rPr>
        <w:t xml:space="preserve">Tabelul de la alineatul (2) , Articolul 457 , Capitolul II , Titlul IX a fost modificat de Punctul 28.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(3) În cazul unei clădiri care are pereții exteriori din materiale diferite, pentru stabilirea valorii impozabile a clădirii se identifică în tabelul prevăzut la alin. (2) valoarea impozabilă corespunzătoare materialului cu ponderea cea mai mare.</w:t>
      </w:r>
    </w:p>
    <w:p>
      <w:pPr>
        <w:keepNext w:val="false"/>
      </w:pPr>
      <w:r>
        <w:rPr>
          <w:b w:val="false"/>
          <w:bCs w:val="false"/>
        </w:rPr>
        <w:t xml:space="preserve">(la 03-01-2016,</w:t>
      </w:r>
    </w:p>
    <w:p>
      <w:pPr>
        <w:keepNext w:val="false"/>
      </w:pPr>
      <w:r>
        <w:rPr>
          <w:b w:val="false"/>
          <w:bCs w:val="false"/>
        </w:rPr>
        <w:t xml:space="preserve">Alin. (3) al art. 457 a fost modificat de pct. 8 al art. unic din LEGEA nr. 358 din 31 decembrie 2015, publicată în MONITORUL OFICIAL nr. 988 din 31 decembrie 2015, care completează art. I din ORDONANȚA DE URGENȚĂ nr. 50 din 27 octombrie 2015, publicată în MONITORUL OFICIAL nr. 817 din 3 noiembrie 2015, cu pct. 36^20.</w:t>
      </w:r>
    </w:p>
    <w:p>
      <w:pPr>
        <w:keepNext w:val="false"/>
      </w:pPr>
      <w:r>
        <w:rPr>
          <w:b w:val="false"/>
          <w:bCs w:val="false"/>
        </w:rPr>
        <w:t xml:space="preserve">)</w:t>
      </w:r>
    </w:p>
    <w:p>
      <w:pPr>
        <w:keepNext w:val="false"/>
      </w:pPr>
      <w:r>
        <w:rPr>
          <w:b w:val="false"/>
          <w:bCs w:val="false"/>
        </w:rPr>
        <w:t xml:space="preserve">(4) Suprafața construită desfășurată a unei clădiri se determină prin însumarea suprafețelor secțiunilor tuturor nivelurilor clădirii, inclusiv ale balcoanelor, logiilor sau ale celor situate la subsol sau la mansardă, exceptând suprafețele podurilor neutilizate ca locuință, ale scărilor și teraselor neacoperite.</w:t>
      </w:r>
    </w:p>
    <w:p>
      <w:pPr>
        <w:keepNext w:val="false"/>
      </w:pPr>
      <w:r>
        <w:rPr>
          <w:b w:val="false"/>
          <w:bCs w:val="false"/>
        </w:rPr>
        <w:t xml:space="preserve">(5) Dacă dimensiunile exterioare ale unei clădiri nu pot fi efectiv măsurate pe conturul exterior, atunci suprafața construită desfășurată a clădirii se determină prin înmulțirea suprafeței utile a clădirii cu un coeficient de transformare de 1,4.</w:t>
      </w:r>
    </w:p>
    <w:p>
      <w:pPr>
        <w:keepNext w:val="false"/>
      </w:pPr>
      <w:r>
        <w:rPr>
          <w:b w:val="false"/>
          <w:bCs w:val="false"/>
        </w:rPr>
        <w:t xml:space="preserve">(6) Valoarea impozabilă a clădirii se ajustează în funcție de rangul localității și zona în care este amplasată clădirea, prin înmulțirea valorii determinate conform alin. (2)-(5) cu coeficientul de corecție corespunzător, prevăzut în tabelul următor:</w:t>
      </w:r>
    </w:p>
    <w:p>
      <w:pPr>
        <w:keepNext w:val="false"/>
      </w:pPr>
      <w:r>
        <w:rPr>
          <w:b w:val="false"/>
          <w:bCs w:val="false"/>
        </w:rPr>
        <w:t xml:space="preserve">Zona în</w:t>
      </w:r>
    </w:p>
    <w:p>
      <w:pPr>
        <w:keepNext w:val="false"/>
      </w:pPr>
      <w:r>
        <w:rPr>
          <w:b w:val="false"/>
          <w:bCs w:val="false"/>
        </w:rPr>
        <w:t xml:space="preserve">cadrul</w:t>
      </w:r>
    </w:p>
    <w:p>
      <w:pPr>
        <w:keepNext w:val="false"/>
      </w:pPr>
      <w:r>
        <w:rPr>
          <w:b w:val="false"/>
          <w:bCs w:val="false"/>
        </w:rPr>
        <w:t xml:space="preserve">localității</w:t>
      </w:r>
    </w:p>
    <w:p>
      <w:pPr>
        <w:keepNext w:val="false"/>
      </w:pPr>
      <w:r>
        <w:rPr>
          <w:b w:val="false"/>
          <w:bCs w:val="false"/>
        </w:rPr>
        <w:t xml:space="preserve">Rangul localității</w:t>
      </w:r>
    </w:p>
    <w:p>
      <w:pPr>
        <w:keepNext w:val="false"/>
      </w:pPr>
      <w:r>
        <w:rPr>
          <w:b w:val="false"/>
          <w:bCs w:val="false"/>
        </w:rPr>
        <w:t xml:space="preserve">0</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III</w:t>
      </w:r>
    </w:p>
    <w:p>
      <w:pPr>
        <w:keepNext w:val="false"/>
      </w:pPr>
      <w:r>
        <w:rPr>
          <w:b w:val="false"/>
          <w:bCs w:val="false"/>
        </w:rPr>
        <w:t xml:space="preserve">IV</w:t>
      </w:r>
    </w:p>
    <w:p>
      <w:pPr>
        <w:keepNext w:val="false"/>
      </w:pPr>
      <w:r>
        <w:rPr>
          <w:b w:val="false"/>
          <w:bCs w:val="false"/>
        </w:rPr>
        <w:t xml:space="preserve">V</w:t>
      </w:r>
    </w:p>
    <w:p>
      <w:pPr>
        <w:keepNext w:val="false"/>
      </w:pPr>
      <w:r>
        <w:rPr>
          <w:b w:val="false"/>
          <w:bCs w:val="false"/>
        </w:rPr>
        <w:t xml:space="preserve">A</w:t>
      </w:r>
    </w:p>
    <w:p>
      <w:pPr>
        <w:keepNext w:val="false"/>
      </w:pPr>
      <w:r>
        <w:rPr>
          <w:b w:val="false"/>
          <w:bCs w:val="false"/>
        </w:rPr>
        <w:t xml:space="preserve">2,60</w:t>
      </w:r>
    </w:p>
    <w:p>
      <w:pPr>
        <w:keepNext w:val="false"/>
      </w:pPr>
      <w:r>
        <w:rPr>
          <w:b w:val="false"/>
          <w:bCs w:val="false"/>
        </w:rPr>
        <w:t xml:space="preserve">2,50</w:t>
      </w:r>
    </w:p>
    <w:p>
      <w:pPr>
        <w:keepNext w:val="false"/>
      </w:pPr>
      <w:r>
        <w:rPr>
          <w:b w:val="false"/>
          <w:bCs w:val="false"/>
        </w:rPr>
        <w:t xml:space="preserve">2,40</w:t>
      </w:r>
    </w:p>
    <w:p>
      <w:pPr>
        <w:keepNext w:val="false"/>
      </w:pPr>
      <w:r>
        <w:rPr>
          <w:b w:val="false"/>
          <w:bCs w:val="false"/>
        </w:rPr>
        <w:t xml:space="preserve">2,30</w:t>
      </w:r>
    </w:p>
    <w:p>
      <w:pPr>
        <w:keepNext w:val="false"/>
      </w:pPr>
      <w:r>
        <w:rPr>
          <w:b w:val="false"/>
          <w:bCs w:val="false"/>
        </w:rPr>
        <w:t xml:space="preserve">1,10</w:t>
      </w:r>
    </w:p>
    <w:p>
      <w:pPr>
        <w:keepNext w:val="false"/>
      </w:pPr>
      <w:r>
        <w:rPr>
          <w:b w:val="false"/>
          <w:bCs w:val="false"/>
        </w:rPr>
        <w:t xml:space="preserve">1,05</w:t>
      </w:r>
    </w:p>
    <w:p>
      <w:pPr>
        <w:keepNext w:val="false"/>
      </w:pPr>
      <w:r>
        <w:rPr>
          <w:b w:val="false"/>
          <w:bCs w:val="false"/>
        </w:rPr>
        <w:t xml:space="preserve">B</w:t>
      </w:r>
    </w:p>
    <w:p>
      <w:pPr>
        <w:keepNext w:val="false"/>
      </w:pPr>
      <w:r>
        <w:rPr>
          <w:b w:val="false"/>
          <w:bCs w:val="false"/>
        </w:rPr>
        <w:t xml:space="preserve">2,50</w:t>
      </w:r>
    </w:p>
    <w:p>
      <w:pPr>
        <w:keepNext w:val="false"/>
      </w:pPr>
      <w:r>
        <w:rPr>
          <w:b w:val="false"/>
          <w:bCs w:val="false"/>
        </w:rPr>
        <w:t xml:space="preserve">2,40</w:t>
      </w:r>
    </w:p>
    <w:p>
      <w:pPr>
        <w:keepNext w:val="false"/>
      </w:pPr>
      <w:r>
        <w:rPr>
          <w:b w:val="false"/>
          <w:bCs w:val="false"/>
        </w:rPr>
        <w:t xml:space="preserve">2,30</w:t>
      </w:r>
    </w:p>
    <w:p>
      <w:pPr>
        <w:keepNext w:val="false"/>
      </w:pPr>
      <w:r>
        <w:rPr>
          <w:b w:val="false"/>
          <w:bCs w:val="false"/>
        </w:rPr>
        <w:t xml:space="preserve">2,20</w:t>
      </w:r>
    </w:p>
    <w:p>
      <w:pPr>
        <w:keepNext w:val="false"/>
      </w:pPr>
      <w:r>
        <w:rPr>
          <w:b w:val="false"/>
          <w:bCs w:val="false"/>
        </w:rPr>
        <w:t xml:space="preserve">1,05</w:t>
      </w:r>
    </w:p>
    <w:p>
      <w:pPr>
        <w:keepNext w:val="false"/>
      </w:pPr>
      <w:r>
        <w:rPr>
          <w:b w:val="false"/>
          <w:bCs w:val="false"/>
        </w:rPr>
        <w:t xml:space="preserve">1,00</w:t>
      </w:r>
    </w:p>
    <w:p>
      <w:pPr>
        <w:keepNext w:val="false"/>
      </w:pPr>
      <w:r>
        <w:rPr>
          <w:b w:val="false"/>
          <w:bCs w:val="false"/>
        </w:rPr>
        <w:t xml:space="preserve">C</w:t>
      </w:r>
    </w:p>
    <w:p>
      <w:pPr>
        <w:keepNext w:val="false"/>
      </w:pPr>
      <w:r>
        <w:rPr>
          <w:b w:val="false"/>
          <w:bCs w:val="false"/>
        </w:rPr>
        <w:t xml:space="preserve">2,40</w:t>
      </w:r>
    </w:p>
    <w:p>
      <w:pPr>
        <w:keepNext w:val="false"/>
      </w:pPr>
      <w:r>
        <w:rPr>
          <w:b w:val="false"/>
          <w:bCs w:val="false"/>
        </w:rPr>
        <w:t xml:space="preserve">2,30</w:t>
      </w:r>
    </w:p>
    <w:p>
      <w:pPr>
        <w:keepNext w:val="false"/>
      </w:pPr>
      <w:r>
        <w:rPr>
          <w:b w:val="false"/>
          <w:bCs w:val="false"/>
        </w:rPr>
        <w:t xml:space="preserve">2,20</w:t>
      </w:r>
    </w:p>
    <w:p>
      <w:pPr>
        <w:keepNext w:val="false"/>
      </w:pPr>
      <w:r>
        <w:rPr>
          <w:b w:val="false"/>
          <w:bCs w:val="false"/>
        </w:rPr>
        <w:t xml:space="preserve">2,10</w:t>
      </w:r>
    </w:p>
    <w:p>
      <w:pPr>
        <w:keepNext w:val="false"/>
      </w:pPr>
      <w:r>
        <w:rPr>
          <w:b w:val="false"/>
          <w:bCs w:val="false"/>
        </w:rPr>
        <w:t xml:space="preserve">1,00</w:t>
      </w:r>
    </w:p>
    <w:p>
      <w:pPr>
        <w:keepNext w:val="false"/>
      </w:pPr>
      <w:r>
        <w:rPr>
          <w:b w:val="false"/>
          <w:bCs w:val="false"/>
        </w:rPr>
        <w:t xml:space="preserve">0,95</w:t>
      </w:r>
    </w:p>
    <w:p>
      <w:pPr>
        <w:keepNext w:val="false"/>
      </w:pPr>
      <w:r>
        <w:rPr>
          <w:b w:val="false"/>
          <w:bCs w:val="false"/>
        </w:rPr>
        <w:t xml:space="preserve">D</w:t>
      </w:r>
    </w:p>
    <w:p>
      <w:pPr>
        <w:keepNext w:val="false"/>
      </w:pPr>
      <w:r>
        <w:rPr>
          <w:b w:val="false"/>
          <w:bCs w:val="false"/>
        </w:rPr>
        <w:t xml:space="preserve">2,30</w:t>
      </w:r>
    </w:p>
    <w:p>
      <w:pPr>
        <w:keepNext w:val="false"/>
      </w:pPr>
      <w:r>
        <w:rPr>
          <w:b w:val="false"/>
          <w:bCs w:val="false"/>
        </w:rPr>
        <w:t xml:space="preserve">2,20</w:t>
      </w:r>
    </w:p>
    <w:p>
      <w:pPr>
        <w:keepNext w:val="false"/>
      </w:pPr>
      <w:r>
        <w:rPr>
          <w:b w:val="false"/>
          <w:bCs w:val="false"/>
        </w:rPr>
        <w:t xml:space="preserve">2,10</w:t>
      </w:r>
    </w:p>
    <w:p>
      <w:pPr>
        <w:keepNext w:val="false"/>
      </w:pPr>
      <w:r>
        <w:rPr>
          <w:b w:val="false"/>
          <w:bCs w:val="false"/>
        </w:rPr>
        <w:t xml:space="preserve">2,00</w:t>
      </w:r>
    </w:p>
    <w:p>
      <w:pPr>
        <w:keepNext w:val="false"/>
      </w:pPr>
      <w:r>
        <w:rPr>
          <w:b w:val="false"/>
          <w:bCs w:val="false"/>
        </w:rPr>
        <w:t xml:space="preserve">0,95</w:t>
      </w:r>
    </w:p>
    <w:p>
      <w:pPr>
        <w:keepNext w:val="false"/>
      </w:pPr>
      <w:r>
        <w:rPr>
          <w:b w:val="false"/>
          <w:bCs w:val="false"/>
        </w:rPr>
        <w:t xml:space="preserve">0,90</w:t>
      </w:r>
    </w:p>
    <w:p>
      <w:pPr>
        <w:keepNext w:val="false"/>
      </w:pPr>
      <w:r>
        <w:rPr>
          <w:b w:val="false"/>
          <w:bCs w:val="false"/>
        </w:rPr>
        <w:t xml:space="preserve">(6^1) Valoarea impozabilă a clădirii, determinată în urma aplicării prevederilor alin. (1)-(6), se reduce în funcție de anul terminării acesteia, după cum urmează:</w:t>
      </w:r>
    </w:p>
    <w:p>
      <w:pPr>
        <w:keepNext w:val="false"/>
      </w:pPr>
      <w:r>
        <w:rPr>
          <w:b w:val="false"/>
          <w:bCs w:val="false"/>
        </w:rPr>
        <w:t xml:space="preserve">a) cu 15%, pentru clădirea care are o vechime cuprinsă între 50 de ani și 100 de ani inclusiv, la data de 1 ianuarie a anului fiscal de referință;</w:t>
      </w:r>
    </w:p>
    <w:p>
      <w:pPr>
        <w:keepNext w:val="false"/>
      </w:pPr>
      <w:r>
        <w:rPr>
          <w:b w:val="false"/>
          <w:bCs w:val="false"/>
        </w:rPr>
        <w:t xml:space="preserve">b) cu 25 %, pentru clădirea care are o vechime de peste 100 de ani, la data de 1 ianuarie a anului fiscal de referință.</w:t>
      </w:r>
    </w:p>
    <w:p>
      <w:pPr>
        <w:keepNext w:val="false"/>
      </w:pPr>
      <w:r>
        <w:rPr>
          <w:b w:val="false"/>
          <w:bCs w:val="false"/>
        </w:rPr>
        <w:t xml:space="preserve">(la 27-02-2026,</w:t>
      </w:r>
    </w:p>
    <w:p>
      <w:pPr>
        <w:keepNext/>
      </w:pPr>
      <w:r>
        <w:rPr>
          <w:b/>
          <w:bCs/>
        </w:rPr>
        <w:t xml:space="preserve">Articolul 457 , Capitolul II , Titlul IX a fost completat de Punctul 3.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(6^2) În cazul clădirii la care au fost executate lucrări de renovare majoră, din punct de vedere fiscal, anul terminării se actualizează, astfel că acesta se consideră ca fiind cel în care a fost efectuată recepția la terminarea acestor lucrări. Renovarea majoră reprezintă acțiunea complexă care cuprinde obligatoriu lucrări de intervenție la structura de rezistență a clădirii, pentru asigurarea cerinței fundamentale de rezistență mecanică și stabilitate, prin acțiuni de reconstruire, consolidare, modernizare, modificare sau extindere, precum și, după caz, alte lucrări de intervenție pentru menținerea, pe întreaga durată de exploatare a clădirii, a celorlalte cerințe fundamentale aplicabile construcțiilor, conform legii, vizând, în principal, creșterea performanței energetice și a calității arhitectural-ambientale și funcționale a clădirii. Anul terminării se actualizează în condițiile în care, la terminarea lucrărilor de renovare majoră, valoarea clădirii crește cu cel puțin 50% față de valoarea acesteia la data începerii executării lucrărilor.</w:t>
      </w:r>
    </w:p>
    <w:p>
      <w:pPr>
        <w:keepNext w:val="false"/>
      </w:pPr>
      <w:r>
        <w:rPr>
          <w:b w:val="false"/>
          <w:bCs w:val="false"/>
        </w:rPr>
        <w:t xml:space="preserve">(la 27-02-2026,</w:t>
      </w:r>
    </w:p>
    <w:p>
      <w:pPr>
        <w:keepNext/>
      </w:pPr>
      <w:r>
        <w:rPr>
          <w:b/>
          <w:bCs/>
        </w:rPr>
        <w:t xml:space="preserve">Articolul 457 , Capitolul II , Titlul IX a fost completat de Punctul 3.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IX din ORDONANȚA DE URGENȚĂ nr. 9 din 27 februarie 2026, publicată în MONITORUL OFICIAL nr. 157 din 27 februarie 2026, impozitele și taxele locale plătite în cuantum mai mare de contribuabilii care intră sub incidența art. VII și art. VIII se regularizează în condițiile prezentei ordonanțe de urgență, sumele respective urmând să fie considerate în contul obligațiilor fiscale restante ori următoare sau să fie restituite celor îndreptățiți, conform reglementărilor legale în vigoare.</w:t>
      </w:r>
    </w:p>
    <w:p>
      <w:pPr>
        <w:keepNext w:val="false"/>
      </w:pPr>
      <w:r>
        <w:rPr>
          <w:b w:val="false"/>
          <w:bCs w:val="false"/>
        </w:rPr>
        <w:t xml:space="preserve">(7) Abrogat.</w:t>
      </w:r>
    </w:p>
    <w:p>
      <w:pPr>
        <w:keepNext w:val="false"/>
      </w:pPr>
      <w:r>
        <w:rPr>
          <w:b w:val="false"/>
          <w:bCs w:val="false"/>
        </w:rPr>
        <w:t xml:space="preserve">(la 01-01-2026,</w:t>
      </w:r>
    </w:p>
    <w:p>
      <w:pPr>
        <w:keepNext w:val="false"/>
      </w:pPr>
      <w:r>
        <w:rPr>
          <w:b w:val="false"/>
          <w:bCs w:val="false"/>
        </w:rPr>
        <w:t xml:space="preserve">Alineatul (7) , Articolul 457 , Capitolul II , Titlul IX a fost abrogat de Punctul 29.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01-01-2026,</w:t>
      </w:r>
    </w:p>
    <w:p>
      <w:pPr>
        <w:keepNext w:val="false"/>
      </w:pPr>
      <w:r>
        <w:rPr>
          <w:b w:val="false"/>
          <w:bCs w:val="false"/>
        </w:rPr>
        <w:t xml:space="preserve">Alineatul (8) , Articolul 457 , Capitolul II , Titlul IX a fost abrogat de Punctul 29.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01-01-2026,</w:t>
      </w:r>
    </w:p>
    <w:p>
      <w:pPr>
        <w:keepNext w:val="false"/>
      </w:pPr>
      <w:r>
        <w:rPr>
          <w:b w:val="false"/>
          <w:bCs w:val="false"/>
        </w:rPr>
        <w:t xml:space="preserve">Alineatul (9) , Articolul 457 , Capitolul II , Titlul IX a fost abrogat de Punctul 29. , Articolul XII din LEGEA nr. 239 din 15 decembrie 2025, publicată în MONITORUL OFICIAL nr. 1160 din 15 decembrie 2025</w:t>
      </w:r>
    </w:p>
    <w:p>
      <w:pPr>
        <w:keepNext w:val="false"/>
      </w:pPr>
      <w:r>
        <w:rPr>
          <w:b w:val="false"/>
          <w:bCs w:val="false"/>
        </w:rPr>
        <w:t xml:space="preserve">)</w:t>
      </w:r>
    </w:p>
    <w:p>
      <w:pPr>
        <w:keepNext/>
      </w:pPr>
      <w:r>
        <w:rPr>
          <w:b/>
          <w:bCs/>
        </w:rPr>
        <w:t xml:space="preserve">Articolul 458</w:t>
      </w:r>
    </w:p>
    <w:p>
      <w:pPr>
        <w:keepNext w:val="false"/>
      </w:pPr>
      <w:r>
        <w:rPr>
          <w:b w:val="false"/>
          <w:bCs w:val="false"/>
        </w:rPr>
        <w:t xml:space="preserve">Calculul impozitului pe clădirile nerezidențiale aflate în proprietatea persoanelor fizice</w:t>
      </w:r>
    </w:p>
    <w:p>
      <w:pPr>
        <w:keepNext w:val="false"/>
      </w:pPr>
      <w:r>
        <w:rPr>
          <w:b w:val="false"/>
          <w:bCs w:val="false"/>
        </w:rPr>
        <w:t xml:space="preserve">(1) Pentru clădirile nerezidențiale aflate în proprietatea persoanelor fizice, impozitul pe clădiri se calculează prin aplicarea unei cote cuprinse între 0,2-1,3% asupra valorii care poate fi:</w:t>
      </w:r>
    </w:p>
    <w:p>
      <w:pPr>
        <w:keepNext w:val="false"/>
      </w:pPr>
      <w:r>
        <w:rPr>
          <w:b w:val="false"/>
          <w:bCs w:val="false"/>
        </w:rPr>
        <w:t xml:space="preserve">a) valoarea rezultată dintr-un raport de evaluare întocmit de un evaluator autorizat în ultimii 5 ani anteriori anului de referință, depus la organul fiscal local până la primul termen de plată din anul de referință. În situația depunerii raportului de evaluare după primul termen de plată din anul de referință, acesta produce efecte începând cu data de 1 ianuarie a anului fiscal următor;</w:t>
      </w:r>
    </w:p>
    <w:p>
      <w:pPr>
        <w:keepNext w:val="false"/>
      </w:pPr>
      <w:r>
        <w:rPr>
          <w:b w:val="false"/>
          <w:bCs w:val="false"/>
        </w:rPr>
        <w:t xml:space="preserve">(la 24-12-2020,</w:t>
      </w:r>
    </w:p>
    <w:p>
      <w:pPr>
        <w:keepNext w:val="false"/>
      </w:pPr>
      <w:r>
        <w:rPr>
          <w:b w:val="false"/>
          <w:bCs w:val="false"/>
        </w:rPr>
        <w:t xml:space="preserve">Litera a) din Alineatul (1) , Articolul 458 , Capitolul II , Titlul IX a fost modificată de Punctul 195,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b) valoarea finală a lucrărilor de construcții, în cazul clădirilor noi, construite în ultimii 5 ani anteriori anului de referință;</w:t>
      </w:r>
    </w:p>
    <w:p>
      <w:pPr>
        <w:keepNext w:val="false"/>
      </w:pPr>
      <w:r>
        <w:rPr>
          <w:b w:val="false"/>
          <w:bCs w:val="false"/>
        </w:rPr>
        <w:t xml:space="preserve">c) valoarea clădirilor care rezultă din actul prin care se transferă dreptul de proprietate, în cazul clădirilor dobândite în ultimii 5 ani anteriori anului de referință. În situația în care nu este precizată valoarea, se utilizează ultima valoare înregistrată în baza de date a organului fiscal;</w:t>
      </w:r>
    </w:p>
    <w:p>
      <w:pPr>
        <w:keepNext w:val="false"/>
      </w:pPr>
      <w:r>
        <w:rPr>
          <w:b w:val="false"/>
          <w:bCs w:val="false"/>
        </w:rPr>
        <w:t xml:space="preserve">(la 24-12-2020,</w:t>
      </w:r>
    </w:p>
    <w:p>
      <w:pPr>
        <w:keepNext w:val="false"/>
      </w:pPr>
      <w:r>
        <w:rPr>
          <w:b w:val="false"/>
          <w:bCs w:val="false"/>
        </w:rPr>
        <w:t xml:space="preserve">Litera c) din Alineatul (1) , Articolul 458 , Capitolul II , Titlul IX a fost modificată de Punctul 195,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(2) Cota impozitului pe clădiri stabilită potrivit alin. (1) pentru anul 2026 nu poate fi mai mică decât cota stabilită pentru anul 2025.</w:t>
      </w:r>
    </w:p>
    <w:p>
      <w:pPr>
        <w:keepNext w:val="false"/>
      </w:pPr>
      <w:r>
        <w:rPr>
          <w:b w:val="false"/>
          <w:bCs w:val="false"/>
        </w:rPr>
        <w:t xml:space="preserve">(la 01-01-2026,</w:t>
      </w:r>
    </w:p>
    <w:p>
      <w:pPr>
        <w:keepNext w:val="false"/>
      </w:pPr>
      <w:r>
        <w:rPr>
          <w:b w:val="false"/>
          <w:bCs w:val="false"/>
        </w:rPr>
        <w:t xml:space="preserve">Alineatul (2) , Articolul 458 , Capitolul II , Titlul IX a fost modificat de Punctul 30.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01-01-2026,</w:t>
      </w:r>
    </w:p>
    <w:p>
      <w:pPr>
        <w:keepNext w:val="false"/>
      </w:pPr>
      <w:r>
        <w:rPr>
          <w:b w:val="false"/>
          <w:bCs w:val="false"/>
        </w:rPr>
        <w:t xml:space="preserve">Alineatul (3) , Articolul 458 , Capitolul II , Titlul IX a fost abrogat de Punctul 31.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(4) În cazul în care proprietarul clădirii nu depune raportul de evaluare la organul fiscal competent până la primul termen de plată a impozitului, impozitul se calculează prin aplicarea cotei de 2% asupra valorii impozabile determinate conform prevederilor art. 457, cu condiția ca proprietarul clădirii să fi fost notificat de către organul fiscal competent despre posibilitatea depunerii raportului de evaluare. Notificarea se comunică proprietarului clădirii prin publicarea acesteia în spațiul privat virtual sau prin poștă, în cazul contribuabililor care nu sunt înrolați în spațiul privat virtual. Termenul până la care trebuie comunicată notificarea este 31 octombrie a anului curent pentru impozitul datorat începând cu anul următor. În cazul în care notificarea nu este comunicată până la această dată, impozitul urmează a se calcula prin aplicarea cotei stabilite potrivit alin. (1) asupra valorii impozabile determinate conform prevederilor art. 457.</w:t>
      </w:r>
    </w:p>
    <w:p>
      <w:pPr>
        <w:keepNext w:val="false"/>
      </w:pPr>
      <w:r>
        <w:rPr>
          <w:b w:val="false"/>
          <w:bCs w:val="false"/>
        </w:rPr>
        <w:t xml:space="preserve">(la 01-01-2023,</w:t>
      </w:r>
    </w:p>
    <w:p>
      <w:pPr>
        <w:keepNext w:val="false"/>
      </w:pPr>
      <w:r>
        <w:rPr>
          <w:b w:val="false"/>
          <w:bCs w:val="false"/>
        </w:rPr>
        <w:t xml:space="preserve">Alineatul (4) , Articolul 458 , Capitolul II , Titlul IX a fost modificat de Punctul 1 al art. I din LEGEA nr. 252 din 20 iulie 2022, publicată în MONITORUL OFICIAL nr. 742 din 22 iulie 2022</w:t>
      </w:r>
    </w:p>
    <w:p>
      <w:pPr>
        <w:keepNext w:val="false"/>
      </w:pPr>
      <w:r>
        <w:rPr>
          <w:b w:val="false"/>
          <w:bCs w:val="false"/>
        </w:rPr>
        <w:t xml:space="preserve">)</w:t>
      </w:r>
    </w:p>
    <w:p>
      <w:pPr>
        <w:keepNext/>
      </w:pPr>
      <w:r>
        <w:rPr>
          <w:b/>
          <w:bCs/>
        </w:rPr>
        <w:t xml:space="preserve">Articolul 459</w:t>
      </w:r>
    </w:p>
    <w:p>
      <w:pPr>
        <w:keepNext w:val="false"/>
      </w:pPr>
      <w:r>
        <w:rPr>
          <w:b w:val="false"/>
          <w:bCs w:val="false"/>
        </w:rPr>
        <w:t xml:space="preserve">Calculul impozitului pe clădirile cu destinație mixtă aflate în proprietatea persoanelor fizice</w:t>
      </w:r>
    </w:p>
    <w:p>
      <w:pPr>
        <w:keepNext w:val="false"/>
      </w:pPr>
      <w:r>
        <w:rPr>
          <w:b w:val="false"/>
          <w:bCs w:val="false"/>
        </w:rPr>
        <w:t xml:space="preserve">(1) În cazul clădirilor cu destinație mixtă aflate în proprietatea persoanelor fizice, impozitul se calculează prin însumarea:</w:t>
      </w:r>
    </w:p>
    <w:p>
      <w:pPr>
        <w:keepNext w:val="false"/>
      </w:pPr>
      <w:r>
        <w:rPr>
          <w:b w:val="false"/>
          <w:bCs w:val="false"/>
        </w:rPr>
        <w:t xml:space="preserve">a) impozitului calculat pentru suprafața folosită în scop rezidențial conform art. 457;</w:t>
      </w:r>
    </w:p>
    <w:p>
      <w:pPr>
        <w:keepNext w:val="false"/>
      </w:pPr>
      <w:r>
        <w:rPr>
          <w:b w:val="false"/>
          <w:bCs w:val="false"/>
        </w:rPr>
        <w:t xml:space="preserve">b) impozitului determinat pentru suprafața folosită în scop nerezidențial, indicată prin declarație pe propria răspundere, prin aplicarea cotei menționate la art. 458 asupra valorii impozabile determinate potrivit art. 457, fără a fi necesară stabilirea valorii prin depunerea documentelor prevăzute la art. 458 alin. (1).</w:t>
      </w:r>
    </w:p>
    <w:p>
      <w:pPr>
        <w:keepNext w:val="false"/>
      </w:pPr>
      <w:r>
        <w:rPr>
          <w:b w:val="false"/>
          <w:bCs w:val="false"/>
        </w:rPr>
        <w:t xml:space="preserve">(la 03-09-2021,</w:t>
      </w:r>
    </w:p>
    <w:p>
      <w:pPr>
        <w:keepNext w:val="false"/>
      </w:pPr>
      <w:r>
        <w:rPr>
          <w:b w:val="false"/>
          <w:bCs w:val="false"/>
        </w:rPr>
        <w:t xml:space="preserve">Litera b) din Alineatul (1) , Articolul 459 , Capitolul II , Titlul IX a fost modificată de Punctul 56,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(la 01-01-2021,</w:t>
      </w:r>
    </w:p>
    <w:p>
      <w:pPr>
        <w:keepNext w:val="false"/>
      </w:pPr>
      <w:r>
        <w:rPr>
          <w:b w:val="false"/>
          <w:bCs w:val="false"/>
        </w:rPr>
        <w:t xml:space="preserve">Alineatul (1) din Articolul 459 , Capitolul II , Titlul IX a fost modificat de Articolul I din LEGEA nr. 241 din 6 noiembrie 2020, publicată în MONITORUL OFICIAL nr. 1041 din 06 noiembrie 2020</w:t>
      </w:r>
    </w:p>
    <w:p>
      <w:pPr>
        <w:keepNext w:val="false"/>
      </w:pPr>
      <w:r>
        <w:rPr>
          <w:b w:val="false"/>
          <w:bCs w:val="false"/>
        </w:rPr>
        <w:t xml:space="preserve">)</w:t>
      </w:r>
    </w:p>
    <w:p>
      <w:pPr>
        <w:keepNext w:val="false"/>
      </w:pPr>
      <w:r>
        <w:rPr>
          <w:b w:val="false"/>
          <w:bCs w:val="false"/>
        </w:rPr>
        <w:t xml:space="preserve">(2) În cazul în care la adresa clădirii este înregistrat un domiciliu fiscal la care nu se desfășoară nicio activitate economică, impozitul se calculează conform art. 457.</w:t>
      </w:r>
    </w:p>
    <w:p>
      <w:pPr>
        <w:keepNext w:val="false"/>
      </w:pPr>
      <w:r>
        <w:rPr>
          <w:b w:val="false"/>
          <w:bCs w:val="false"/>
        </w:rPr>
        <w:t xml:space="preserve">(3) În cazul clădirilor cu destinație mixtă, când proprietarul nu declară la organul fiscal suprafața folosită în scop nerezidențial, potrivit alin. (1) lit. b), impozitul pe clădiri se calculează prin aplicarea cotei de 0.3% asupra valorii impozabile determinate conform art. 457.</w:t>
      </w:r>
    </w:p>
    <w:p>
      <w:pPr>
        <w:keepNext w:val="false"/>
      </w:pPr>
      <w:r>
        <w:rPr>
          <w:b w:val="false"/>
          <w:bCs w:val="false"/>
        </w:rPr>
        <w:t xml:space="preserve">(la 24-12-2020,</w:t>
      </w:r>
    </w:p>
    <w:p>
      <w:pPr>
        <w:keepNext w:val="false"/>
      </w:pPr>
      <w:r>
        <w:rPr>
          <w:b w:val="false"/>
          <w:bCs w:val="false"/>
        </w:rPr>
        <w:t xml:space="preserve">Alineatul (3) din Articolul 459 , Capitolul II , Titlul IX a fost modificat de Punctul 196, Articolul I din LEGEA nr. 296 din 18 decembrie 2020, publicată în MONITORUL OFICIAL nr. 1269 din 21 decembrie 2020</w:t>
      </w:r>
    </w:p>
    <w:p>
      <w:pPr>
        <w:keepNext w:val="false"/>
      </w:pPr>
      <w:r>
        <w:rPr>
          <w:b w:val="false"/>
          <w:bCs w:val="false"/>
        </w:rPr>
        <w:t xml:space="preserve">)</w:t>
      </w:r>
    </w:p>
    <w:p>
      <w:pPr>
        <w:keepNext/>
      </w:pPr>
      <w:r>
        <w:rPr>
          <w:b/>
          <w:bCs/>
        </w:rPr>
        <w:t xml:space="preserve">Articolul 460</w:t>
      </w:r>
    </w:p>
    <w:p>
      <w:pPr>
        <w:keepNext w:val="false"/>
      </w:pPr>
      <w:r>
        <w:rPr>
          <w:b w:val="false"/>
          <w:bCs w:val="false"/>
        </w:rPr>
        <w:t xml:space="preserve">Calculul impozitului/taxei pe clădirile deținute de persoanele juridice</w:t>
      </w:r>
    </w:p>
    <w:p>
      <w:pPr>
        <w:keepNext w:val="false"/>
      </w:pPr>
      <w:r>
        <w:rPr>
          <w:b w:val="false"/>
          <w:bCs w:val="false"/>
        </w:rPr>
        <w:t xml:space="preserve">(1) Pentru clădirile rezidențiale aflate în proprietatea sau deținute de persoanele juridice, impozitul/taxa pe clădiri se calculează prin aplicarea unei cote cuprinse între 0,08%-0,2% asupra valorii impozabile a clădirii.</w:t>
      </w:r>
    </w:p>
    <w:p>
      <w:pPr>
        <w:keepNext w:val="false"/>
      </w:pPr>
      <w:r>
        <w:rPr>
          <w:b w:val="false"/>
          <w:bCs w:val="false"/>
        </w:rPr>
        <w:t xml:space="preserve">Notă</w:t>
      </w:r>
    </w:p>
    <w:p>
      <w:pPr>
        <w:keepNext w:val="false"/>
      </w:pPr>
      <w:r>
        <w:rPr>
          <w:b w:val="false"/>
          <w:bCs w:val="false"/>
        </w:rPr>
        <w:t xml:space="preserve">Începând cu data de 01-01-2027, potrivit pct. 32 al art. XII coroborat cu litera a) a alin. (1) al articolului XIII din LEGEA nr. 239 din 15 decembrie 2025, publicată în MONITORUL OFICIAL nr. 1160 din 15 decembrie 2025, astfel cum a fost modificat și completat de articolul I din ORDONANȚA DE URGENȚĂ nr. 78 din 17 decembrie 2025, publicată în MONITORUL OFICIAL nr. 1172 din 17 decembrie 2025, la articolul 460, alineatul (1) se abrogă.</w:t>
      </w:r>
    </w:p>
    <w:p>
      <w:pPr>
        <w:keepNext w:val="false"/>
      </w:pPr>
      <w:r>
        <w:rPr>
          <w:b w:val="false"/>
          <w:bCs w:val="false"/>
        </w:rPr>
        <w:t xml:space="preserve">(2) Pentru clădirile nerezidențiale aflate în proprietatea sau deținute de persoanele juridice, impozitul/taxa pe clădiri se calculează prin aplicarea unei cote cuprinse între 0,2%-1,3%, inclusiv, asupra valorii impozabile a clădirii.</w:t>
      </w:r>
    </w:p>
    <w:p>
      <w:pPr>
        <w:keepNext w:val="false"/>
      </w:pPr>
      <w:r>
        <w:rPr>
          <w:b w:val="false"/>
          <w:bCs w:val="false"/>
        </w:rPr>
        <w:t xml:space="preserve">(3) Pentru clădirile nerezidențiale aflate în proprietatea sau deținute de persoanele juridice, utilizate pentru activități din domeniul agricol, impozitul/taxa pe clădiri se calculează prin aplicarea unei cote de 0,4% asupra valorii impozabile a clădirii.</w:t>
      </w:r>
    </w:p>
    <w:p>
      <w:pPr>
        <w:keepNext w:val="false"/>
      </w:pPr>
      <w:r>
        <w:rPr>
          <w:b w:val="false"/>
          <w:bCs w:val="false"/>
        </w:rPr>
        <w:t xml:space="preserve">(4) În cazul clădirilor cu destinație mixtă aflate în proprietatea persoanelor juridice, impozitul se determină prin însumarea impozitului calculat pentru suprafața folosită în scop rezidențial conform alin. (1), cu impozitul calculat pentru suprafața folosită în scop nerezidențial, conform alin. (2) sau (3).</w:t>
      </w:r>
    </w:p>
    <w:p>
      <w:pPr>
        <w:keepNext w:val="false"/>
      </w:pPr>
      <w:r>
        <w:rPr>
          <w:b w:val="false"/>
          <w:bCs w:val="false"/>
        </w:rPr>
        <w:t xml:space="preserve">Notă</w:t>
      </w:r>
    </w:p>
    <w:p>
      <w:pPr>
        <w:keepNext w:val="false"/>
      </w:pPr>
      <w:r>
        <w:rPr>
          <w:b w:val="false"/>
          <w:bCs w:val="false"/>
        </w:rPr>
        <w:t xml:space="preserve">Începând cu data de 01-01-2027, potrivit pct. 32 al art. XII coroborat cu litera a) a alin. (1) al articolului XIII din LEGEA nr. 239 din 15 decembrie 2025, publicată în MONITORUL OFICIAL nr. 1160 din 15 decembrie 2025, astfel cum a fost modificat și completat de articolul I din ORDONANȚA DE URGENȚĂ nr. 78 din 17 decembrie 2025, publicată în MONITORUL OFICIAL nr. 1172 din 17 decembrie 2025, la articolul 460, alineatul (1) se abrogă.</w:t>
      </w:r>
    </w:p>
    <w:p>
      <w:pPr>
        <w:keepNext w:val="false"/>
      </w:pPr>
      <w:r>
        <w:rPr>
          <w:b w:val="false"/>
          <w:bCs w:val="false"/>
        </w:rPr>
        <w:t xml:space="preserve">(5) Pentru stabilirea impozitului/taxei pe clădiri, valoarea impozabilă a clădirilor aflate în proprietatea persoanelor juridice este valoarea de la 31 decembrie a anului anterior celui pentru care se datorează impozitul/taxa și poate fi:</w:t>
      </w:r>
    </w:p>
    <w:p>
      <w:pPr>
        <w:keepNext w:val="false"/>
      </w:pPr>
      <w:r>
        <w:rPr>
          <w:b w:val="false"/>
          <w:bCs w:val="false"/>
        </w:rPr>
        <w:t xml:space="preserve">a) ultima valoare impozabilă înregistrată în evidențele organului fiscal;</w:t>
      </w:r>
    </w:p>
    <w:p>
      <w:pPr>
        <w:keepNext w:val="false"/>
      </w:pPr>
      <w:r>
        <w:rPr>
          <w:b w:val="false"/>
          <w:bCs w:val="false"/>
        </w:rPr>
        <w:t xml:space="preserve">b) valoarea rezultată dintr-un raport de evaluare întocmit de un evaluator autorizat în conformitate cu standardele de evaluare a bunurilor aflate în vigoare la data evaluării;</w:t>
      </w:r>
    </w:p>
    <w:p>
      <w:pPr>
        <w:keepNext w:val="false"/>
      </w:pPr>
      <w:r>
        <w:rPr>
          <w:b w:val="false"/>
          <w:bCs w:val="false"/>
        </w:rPr>
        <w:t xml:space="preserve">Notă</w:t>
      </w:r>
    </w:p>
    <w:p>
      <w:pPr>
        <w:keepNext w:val="false"/>
      </w:pPr>
      <w:r>
        <w:rPr>
          <w:b w:val="false"/>
          <w:bCs w:val="false"/>
        </w:rPr>
        <w:t xml:space="preserve">Decizie de respingere: HP nr. 24/2024, publicată în Monitorul Oficial nr. 152 din 20 februarie 2025.</w:t>
      </w:r>
    </w:p>
    <w:p>
      <w:pPr>
        <w:keepNext w:val="false"/>
      </w:pPr>
      <w:r>
        <w:rPr>
          <w:b w:val="false"/>
          <w:bCs w:val="false"/>
        </w:rPr>
        <w:t xml:space="preserve">c) valoarea finală a lucrărilor de construcții, în cazul clădirilor noi, construite în cursul anului fiscal anterior;</w:t>
      </w:r>
    </w:p>
    <w:p>
      <w:pPr>
        <w:keepNext w:val="false"/>
      </w:pPr>
      <w:r>
        <w:rPr>
          <w:b w:val="false"/>
          <w:bCs w:val="false"/>
        </w:rPr>
        <w:t xml:space="preserve">d) valoarea clădirilor care rezultă din actul prin care se transferă dreptul de proprietate. In situația în care nu este precizată valoarea în documentele care atestă proprietatea, se utilizează ultima valoare înregistrată în baza de date a organului fiscal;</w:t>
      </w:r>
    </w:p>
    <w:p>
      <w:pPr>
        <w:keepNext w:val="false"/>
      </w:pPr>
      <w:r>
        <w:rPr>
          <w:b w:val="false"/>
          <w:bCs w:val="false"/>
        </w:rPr>
        <w:t xml:space="preserve">(la 24-12-2020,</w:t>
      </w:r>
    </w:p>
    <w:p>
      <w:pPr>
        <w:keepNext w:val="false"/>
      </w:pPr>
      <w:r>
        <w:rPr>
          <w:b w:val="false"/>
          <w:bCs w:val="false"/>
        </w:rPr>
        <w:t xml:space="preserve">Litera d) din Alineatul (5) , Articolul 460 , Capitolul II , Titlul IX a fost modificată de Punctul 197,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24/2024, publicată în Monitorul Oficial nr. 152 din 20 februarie 2025.</w:t>
      </w:r>
    </w:p>
    <w:p>
      <w:pPr>
        <w:keepNext w:val="false"/>
      </w:pPr>
      <w:r>
        <w:rPr>
          <w:b w:val="false"/>
          <w:bCs w:val="false"/>
        </w:rPr>
        <w:t xml:space="preserve">e) în cazul clădirilor care sunt finanțate în baza unui contract de leasing financiar, valoarea rezultată dintr-un raport de evaluare întocmit de un evaluator autorizat în conformitate cu standardele de evaluare a bunurilor aflate în vigoare la data evaluării;</w:t>
      </w:r>
    </w:p>
    <w:p>
      <w:pPr>
        <w:keepNext w:val="false"/>
      </w:pPr>
      <w:r>
        <w:rPr>
          <w:b w:val="false"/>
          <w:bCs w:val="false"/>
        </w:rPr>
        <w:t xml:space="preserve">f) în cazul clădirilor pentru care se datorează taxa pe clădiri, valoarea înscrisă în contabilitatea proprietarului clădirii și comunicată concesionarului, locatarului, titularului dreptului de administrare sau de folosință, după caz.</w:t>
      </w:r>
    </w:p>
    <w:p>
      <w:pPr>
        <w:keepNext w:val="false"/>
      </w:pPr>
      <w:r>
        <w:rPr>
          <w:b w:val="false"/>
          <w:bCs w:val="false"/>
        </w:rPr>
        <w:t xml:space="preserve">(6) Valoarea impozabilă a clădirii se actualizează o dată la 5 ani pe baza unui raport de evaluare a clădirii întocmit de un evaluator autorizat în conformitate cu standardele de evaluare a bunurilor aflate în vigoare la data evaluării, depus la organul fiscal local până la primul termen de plată din anul de referință. În situația depunerii raportului de evaluare după primul termen de plată din anul de referință acesta produce efecte începând cu data de 1 ianuarie a anului fiscal următor.</w:t>
      </w:r>
    </w:p>
    <w:p>
      <w:pPr>
        <w:keepNext w:val="false"/>
      </w:pPr>
      <w:r>
        <w:rPr>
          <w:b w:val="false"/>
          <w:bCs w:val="false"/>
        </w:rPr>
        <w:t xml:space="preserve">(la 24-12-2020,</w:t>
      </w:r>
    </w:p>
    <w:p>
      <w:pPr>
        <w:keepNext w:val="false"/>
      </w:pPr>
      <w:r>
        <w:rPr>
          <w:b w:val="false"/>
          <w:bCs w:val="false"/>
        </w:rPr>
        <w:t xml:space="preserve">Alineatul (6) din Articolul 460 , Capitolul II , Titlul IX a fost modificat de Punctul 197,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24/2024, publicată în Monitorul Oficial nr. 152 din 20 februarie 2025.</w:t>
      </w:r>
    </w:p>
    <w:p>
      <w:pPr>
        <w:keepNext w:val="false"/>
      </w:pPr>
      <w:r>
        <w:rPr>
          <w:b w:val="false"/>
          <w:bCs w:val="false"/>
        </w:rPr>
        <w:t xml:space="preserve">(7) Prevederile alin. (6) nu se aplică în cazul clădirilor care aparțin persoanelor față de care a fost pronunțată o hotărâre definitivă de declanșare a procedurii falimentului.</w:t>
      </w:r>
    </w:p>
    <w:p>
      <w:pPr>
        <w:keepNext w:val="false"/>
      </w:pPr>
      <w:r>
        <w:rPr>
          <w:b w:val="false"/>
          <w:bCs w:val="false"/>
        </w:rPr>
        <w:t xml:space="preserve">(7^1) Prevederile alin. (6) nu se aplică în cazul clădirilor care sunt scutite de plata impozitului/taxei pe clădiri potrivit art. 456 alin. (1).</w:t>
      </w:r>
    </w:p>
    <w:p>
      <w:pPr>
        <w:keepNext w:val="false"/>
      </w:pPr>
      <w:r>
        <w:rPr>
          <w:b w:val="false"/>
          <w:bCs w:val="false"/>
        </w:rPr>
        <w:t xml:space="preserve">(la 25-06-2018,</w:t>
      </w:r>
    </w:p>
    <w:p>
      <w:pPr>
        <w:keepNext/>
      </w:pPr>
      <w:r>
        <w:rPr>
          <w:b/>
          <w:bCs/>
        </w:rPr>
        <w:t xml:space="preserve">Articolul 460 din Capitolul II , Titlul IX a fost completat de Articolul I din LEGEA nr. 145 din 20 iunie 2018, publicată în MONITORUL OFICIAL nr. 515 din 22 iunie 2018</w:t>
      </w:r>
    </w:p>
    <w:p>
      <w:pPr>
        <w:keepNext w:val="false"/>
      </w:pPr>
      <w:r>
        <w:rPr>
          <w:b w:val="false"/>
          <w:bCs w:val="false"/>
        </w:rPr>
        <w:t xml:space="preserve">)</w:t>
      </w:r>
    </w:p>
    <w:p>
      <w:pPr>
        <w:keepNext w:val="false"/>
      </w:pPr>
      <w:r>
        <w:rPr>
          <w:b w:val="false"/>
          <w:bCs w:val="false"/>
        </w:rPr>
        <w:t xml:space="preserve">(8) În cazul în care proprietarul clădirii nu a actualizat valoarea impozabilă în ultimii 5 ani anteriori anului de referință, cota impozitului/taxei pe clădiri este de 5%, cu condiția ca proprietarul clădirii să fi fost notificat de către organul fiscal competent despre posibilitatea depunerii raportului de evaluare. Notificarea se comunică proprietarului clădirii prin publicarea acesteia în spațiul privat virtual sau prin poștă, în cazul contribuabililor care nu sunt înrolați în spațiul privat virtual. Termenul până la care trebuie comunicată notificarea este 31 octombrie a anului curent pentru impozitul datorat începând cu anul următor. În cazul în care notificarea nu este comunicată până la această dată, impozitul urmează a se calcula prin aplicarea cotei stabilite potrivit alin. (1) sau (2), după caz, asupra valorii impozabile a clădirii.</w:t>
      </w:r>
    </w:p>
    <w:p>
      <w:pPr>
        <w:keepNext w:val="false"/>
      </w:pPr>
      <w:r>
        <w:rPr>
          <w:b w:val="false"/>
          <w:bCs w:val="false"/>
        </w:rPr>
        <w:t xml:space="preserve">(la 25-07-2022,</w:t>
      </w:r>
    </w:p>
    <w:p>
      <w:pPr>
        <w:keepNext w:val="false"/>
      </w:pPr>
      <w:r>
        <w:rPr>
          <w:b w:val="false"/>
          <w:bCs w:val="false"/>
        </w:rPr>
        <w:t xml:space="preserve">Alineatul (8) din Articolul 460 , Capitolul II , Titlul IX a fost modificat de Punctul 2 al art. I din LEGEA nr. 252 din 20 iulie 2022, publicată în MONITORUL OFICIAL nr. 742 din 22 iulie 2022</w:t>
      </w:r>
    </w:p>
    <w:p>
      <w:pPr>
        <w:keepNext w:val="false"/>
      </w:pPr>
      <w:r>
        <w:rPr>
          <w:b w:val="false"/>
          <w:bCs w:val="false"/>
        </w:rPr>
        <w:t xml:space="preserve">)</w:t>
      </w:r>
    </w:p>
    <w:p>
      <w:pPr>
        <w:keepNext w:val="false"/>
      </w:pPr>
      <w:r>
        <w:rPr>
          <w:b w:val="false"/>
          <w:bCs w:val="false"/>
        </w:rPr>
        <w:t xml:space="preserve">(9) În cazul în care proprietarul clădirii nu a actualizat valoarea impozabilă în ultimii 5 ani anteriori anului de referință, diferența de taxă va fi datorată de proprietarul clădirii, cu condiția ca acesta să fi fost notificat de către organul fiscal competent, în conformitate cu prevederile alin. (8).</w:t>
      </w:r>
    </w:p>
    <w:p>
      <w:pPr>
        <w:keepNext w:val="false"/>
      </w:pPr>
      <w:r>
        <w:rPr>
          <w:b w:val="false"/>
          <w:bCs w:val="false"/>
        </w:rPr>
        <w:t xml:space="preserve">(la 25-07-2022,</w:t>
      </w:r>
    </w:p>
    <w:p>
      <w:pPr>
        <w:keepNext w:val="false"/>
      </w:pPr>
      <w:r>
        <w:rPr>
          <w:b w:val="false"/>
          <w:bCs w:val="false"/>
        </w:rPr>
        <w:t xml:space="preserve">Alineatul (9) din Articolul 460 , Capitolul II , Titlul IX a fost modificat de Punctul 2 al art. I din LEGEA nr. 252 din 20 iulie 2022, publicată în MONITORUL OFICIAL nr. 742 din 22 iulie 2022</w:t>
      </w:r>
    </w:p>
    <w:p>
      <w:pPr>
        <w:keepNext w:val="false"/>
      </w:pPr>
      <w:r>
        <w:rPr>
          <w:b w:val="false"/>
          <w:bCs w:val="false"/>
        </w:rPr>
        <w:t xml:space="preserve">)</w:t>
      </w:r>
    </w:p>
    <w:p>
      <w:pPr>
        <w:keepNext w:val="false"/>
      </w:pPr>
      <w:r>
        <w:rPr>
          <w:b w:val="false"/>
          <w:bCs w:val="false"/>
        </w:rPr>
        <w:t xml:space="preserve">(10) Cota impozitului/taxei pe clădiri prevăzută la alin. (1) și (2) se stabilește prin hotărâre a consiliului local. La nivelul municipiului București, această atribuție revine Consiliului General al Municipiului București.</w:t>
      </w:r>
    </w:p>
    <w:p>
      <w:pPr>
        <w:keepNext w:val="false"/>
      </w:pPr>
      <w:r>
        <w:rPr>
          <w:b w:val="false"/>
          <w:bCs w:val="false"/>
        </w:rPr>
        <w:t xml:space="preserve">Notă</w:t>
      </w:r>
    </w:p>
    <w:p>
      <w:pPr>
        <w:keepNext w:val="false"/>
      </w:pPr>
      <w:r>
        <w:rPr>
          <w:b w:val="false"/>
          <w:bCs w:val="false"/>
        </w:rPr>
        <w:t xml:space="preserve">Începând cu data de 01-01-2027, potrivit pct. 33 al art. XII coroborat cu litera a) a alin. (1) al articolului XIII din LEGEA nr. 239 din 15 decembrie 2025, publicată în MONITORUL OFICIAL nr. 1160 din 15 decembrie 2025, astfel cum a fost modificat și completat de articolul I din ORDONANȚA DE URGENȚĂ nr. 78 din 17 decembrie 2025, publicată în MONITORUL OFICIAL nr. 1172 din 17 decembrie 2025, la articolul 460, alineatul (10) se modifică și va avea următorul cuprins:</w:t>
      </w:r>
    </w:p>
    <w:p>
      <w:pPr>
        <w:keepNext w:val="false"/>
      </w:pPr>
      <w:r>
        <w:rPr>
          <w:b w:val="false"/>
          <w:bCs w:val="false"/>
        </w:rPr>
        <w:t xml:space="preserve">(10) Cota impozitului pe clădiri stabilită potrivit alin. (1) pentru anul 2026 nu poate fi mai mică decât cota stabilită pentru anul 2025.</w:t>
      </w:r>
    </w:p>
    <w:p>
      <w:pPr>
        <w:keepNext w:val="false"/>
      </w:pPr>
      <w:r>
        <w:rPr>
          <w:b w:val="false"/>
          <w:bCs w:val="false"/>
        </w:rPr>
        <w:t xml:space="preserve">(11) Pentru lucrările realizate cu autorizație de construire, valoarea impozabilă se calculează în raport cu informațiile cuprinse în anexa la cererea pentru emiterea autorizației de construire și/sau proiectul anexat la autorizația de construire.</w:t>
      </w:r>
    </w:p>
    <w:p>
      <w:pPr>
        <w:keepNext w:val="false"/>
      </w:pPr>
      <w:r>
        <w:rPr>
          <w:b w:val="false"/>
          <w:bCs w:val="false"/>
        </w:rPr>
        <w:t xml:space="preserve">(la 25-02-2026,</w:t>
      </w:r>
    </w:p>
    <w:p>
      <w:pPr>
        <w:keepNext/>
      </w:pPr>
      <w:r>
        <w:rPr>
          <w:b/>
          <w:bCs/>
        </w:rPr>
        <w:t xml:space="preserve">Articolul 460 , Capitolul II , Titlul IX a fost completat de Punctul 1. , Articolul V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461</w:t>
      </w:r>
    </w:p>
    <w:p>
      <w:pPr>
        <w:keepNext w:val="false"/>
      </w:pPr>
      <w:r>
        <w:rPr>
          <w:b w:val="false"/>
          <w:bCs w:val="false"/>
        </w:rPr>
        <w:t xml:space="preserve">Declararea, dobândirea, înstrăinarea și modificarea clădirilor</w:t>
      </w:r>
    </w:p>
    <w:p>
      <w:pPr>
        <w:keepNext w:val="false"/>
      </w:pPr>
      <w:r>
        <w:rPr>
          <w:b w:val="false"/>
          <w:bCs w:val="false"/>
        </w:rPr>
        <w:t xml:space="preserve">(1) Impozitul pe clădiri este datorat pentru întregul an fiscal de persoana care are în proprietate clădirea la data de 31 decembrie a anului fiscal anterior.</w:t>
      </w:r>
    </w:p>
    <w:p>
      <w:pPr>
        <w:keepNext w:val="false"/>
      </w:pPr>
      <w:r>
        <w:rPr>
          <w:b w:val="false"/>
          <w:bCs w:val="false"/>
        </w:rPr>
        <w:t xml:space="preserve">(1^1) Impozitul pe clădiri stabilit potrivit dispozițiilor alin. (1) se datorează și pentru clădirea edificată:</w:t>
      </w:r>
    </w:p>
    <w:p>
      <w:pPr>
        <w:keepNext w:val="false"/>
      </w:pPr>
      <w:r>
        <w:rPr>
          <w:b w:val="false"/>
          <w:bCs w:val="false"/>
        </w:rPr>
        <w:t xml:space="preserve">a) cu autorizație de construire al cărei termen de valabilitate nu a expirat, însă persoanele împuternicite ale autorității executive constată până la 31 decembrie inclusiv a anului anterior finalizarea clădirii și/sau folosirea acesteia, chiar dacă nu a fost întocmit procesul-verbal de recepție la terminarea lucrărilor;</w:t>
      </w:r>
    </w:p>
    <w:p>
      <w:pPr>
        <w:keepNext w:val="false"/>
      </w:pPr>
      <w:r>
        <w:rPr>
          <w:b w:val="false"/>
          <w:bCs w:val="false"/>
        </w:rPr>
        <w:t xml:space="preserve">b) fără autorizație de construire, iar compartimentul de urbanism sau persoana desemnată prin dispoziție a primarului constată până la 31 decembrie inclusiv a anului anterior edificarea integrală sau parțială a clădirii și/sau folosirea acesteia.</w:t>
      </w:r>
    </w:p>
    <w:p>
      <w:pPr>
        <w:keepNext w:val="false"/>
      </w:pPr>
      <w:r>
        <w:rPr>
          <w:b w:val="false"/>
          <w:bCs w:val="false"/>
        </w:rPr>
        <w:t xml:space="preserve">(la 25-02-2026,</w:t>
      </w:r>
    </w:p>
    <w:p>
      <w:pPr>
        <w:keepNext/>
      </w:pPr>
      <w:r>
        <w:rPr>
          <w:b/>
          <w:bCs/>
        </w:rPr>
        <w:t xml:space="preserve">Articolul 461 , Capitolul II , Titlul IX a fost completat de Punctul 2. , Articolul 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În cazul dobândirii sau construirii unei clădiri în cursul anului, proprietarul acesteia are obligația să depună o declarație la organul fiscal local în a cărui rază teritorială de competență se află clădirea, în termen de 30 de zile de la data dobândirii și datorează impozit pe clădiri începând cu data de 1 ianuarie a anului următor.</w:t>
      </w:r>
    </w:p>
    <w:p>
      <w:pPr>
        <w:keepNext w:val="false"/>
      </w:pPr>
      <w:r>
        <w:rPr>
          <w:b w:val="false"/>
          <w:bCs w:val="false"/>
        </w:rPr>
        <w:t xml:space="preserve">(3) Pentru clădirile nou-construite, data dobândirii clădirii se consideră după cum urmează:</w:t>
      </w:r>
    </w:p>
    <w:p>
      <w:pPr>
        <w:keepNext w:val="false"/>
      </w:pPr>
      <w:r>
        <w:rPr>
          <w:b w:val="false"/>
          <w:bCs w:val="false"/>
        </w:rPr>
        <w:t xml:space="preserve">a) pentru clădirile executate integral înainte de expirarea termenului prevăzut în autorizația de construire, data întocmirii procesului-verbal de recepție, dar nu mai târziu de 15 zile de la data terminării efective a lucrărilor;</w:t>
      </w:r>
    </w:p>
    <w:p>
      <w:pPr>
        <w:keepNext w:val="false"/>
      </w:pPr>
      <w:r>
        <w:rPr>
          <w:b w:val="false"/>
          <w:bCs w:val="false"/>
        </w:rPr>
        <w:t xml:space="preserve">b) pentru clădirile executate integral la termenul prevăzut în autorizația de construire, data din aceasta, cu obligativitatea întocmirii procesului-verbal de recepție în termenul prevăzut de lege;</w:t>
      </w:r>
    </w:p>
    <w:p>
      <w:pPr>
        <w:keepNext w:val="false"/>
      </w:pPr>
      <w:r>
        <w:rPr>
          <w:b w:val="false"/>
          <w:bCs w:val="false"/>
        </w:rPr>
        <w:t xml:space="preserve">c) pentru clădirile edificate în baza unei autorizații de construire al cărei termen de valabilitate a expirat, fără ca proprietarul să fi solicitat prelungirea valabilității autorizației de construire, în condițiile legii, și fără a fi notificat autoritatea emitentă cu privire la imposibilitatea finalizării lucrărilor în termen, dacă termenul de valabilitate a autorizației a expirat până la data de 31 decembrie inclusiv a anului anterior, pentru clădirile ale căror lucrări de construcții nu au fost finalizate la termenul prevăzut în autorizația de construire, impozitul stabilindu-se numai pentru suprafața construită desfășurată care are elementele structurale de bază ale unei clădiri, respectiv pereți și acoperiș. Declararea clădirilor aflate în această situație se realizează în baza unui proces-verbal de recepție parțială, care să ateste stadiul fizic de execuție, întocmit între proprietar și executant, obligatoriu la data expirării termenului prevăzut în autorizația de construire, în care se consemnează stadiul lucrărilor și suprafața construită desfășurată în raport cu care se stabilește impozitul pe clădiri. În cazul lucrărilor executate în regie proprie, proprietarul are obligația de a notifica autoritatea executivă competentă în vederea participării la întocmirea procesului-verbal de recepție parțială.</w:t>
      </w:r>
    </w:p>
    <w:p>
      <w:pPr>
        <w:keepNext w:val="false"/>
      </w:pPr>
      <w:r>
        <w:rPr>
          <w:b w:val="false"/>
          <w:bCs w:val="false"/>
        </w:rPr>
        <w:t xml:space="preserve">(la 25-02-2026,</w:t>
      </w:r>
    </w:p>
    <w:p>
      <w:pPr>
        <w:keepNext w:val="false"/>
      </w:pPr>
      <w:r>
        <w:rPr>
          <w:b w:val="false"/>
          <w:bCs w:val="false"/>
        </w:rPr>
        <w:t xml:space="preserve">Litera c) , Alineatul (3) , Articolul 461 , Capitolul II , Titlul IX a fost modificată de Punctul 3. , Articolul 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(4) Declararea clădirilor în vederea impunerii și înscrierea acestora în evidențele autorităților administrației publice locale reprezintă o obligație legală a contribuabililor care dețin în proprietate aceste imobile, chiar dacă ele au fost executate fără autorizație de construire sau cu nerespectarea acesteia. În situația nedeclarării clădirii, de către proprietar, valoarea impozitului stabilit de către organul fiscal local se majorează succesiv, cu 30% pentru fiecare interval de întârziere sau fracție de interval de 6 luni de întârziere, calculat după expirarea termenului prevăzut la alin. (2), aplicat la valoarea impozitului stabilit inițial. Majorarea se aplică pentru anul fiscal pentru care se stabilește impozitul.</w:t>
      </w:r>
    </w:p>
    <w:p>
      <w:pPr>
        <w:keepNext w:val="false"/>
      </w:pPr>
      <w:r>
        <w:rPr>
          <w:b w:val="false"/>
          <w:bCs w:val="false"/>
        </w:rPr>
        <w:t xml:space="preserve">(la 25-02-2026,</w:t>
      </w:r>
    </w:p>
    <w:p>
      <w:pPr>
        <w:keepNext w:val="false"/>
      </w:pPr>
      <w:r>
        <w:rPr>
          <w:b w:val="false"/>
          <w:bCs w:val="false"/>
        </w:rPr>
        <w:t xml:space="preserve">Alineatul (4) , Articolul 461 , Capitolul II , Titlul IX a fost modificat de Punctul 4. , Articolul 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(5) În cazul în care dreptul de proprietate asupra unei clădiri este transmis în cursul unui an fiscal, impozitul va fi datorat de persoana care deține dreptul de proprietate asupra clădirii la data de 31 decembrie a anului fiscal anterior anului în care se înstrăinează.</w:t>
      </w:r>
    </w:p>
    <w:p>
      <w:pPr>
        <w:keepNext w:val="false"/>
      </w:pPr>
      <w:r>
        <w:rPr>
          <w:b w:val="false"/>
          <w:bCs w:val="false"/>
        </w:rPr>
        <w:t xml:space="preserve">(6) În cazul extinderii, îmbunătățirii, desființării parțiale sau al altor modificări aduse unei clădiri existente cu destinație nerezidențială, care determină creșterea sau diminuarea valorii impozabile a clădirii cu mai mult de 25%, proprietarul are obligația să depună o nouă declarație de impunere la organul fiscal local în a cărui rază teritorială de competență se află clădirea, în termen de 30 de zile de la data modificării respective, și datorează impozitul pe clădiri determinat în noile condiții începând cu data de 1 ianuarie a anului următor.</w:t>
      </w:r>
    </w:p>
    <w:p>
      <w:pPr>
        <w:keepNext w:val="false"/>
      </w:pPr>
      <w:r>
        <w:rPr>
          <w:b w:val="false"/>
          <w:bCs w:val="false"/>
        </w:rPr>
        <w:t xml:space="preserve">(la 24-12-2020,</w:t>
      </w:r>
    </w:p>
    <w:p>
      <w:pPr>
        <w:keepNext w:val="false"/>
      </w:pPr>
      <w:r>
        <w:rPr>
          <w:b w:val="false"/>
          <w:bCs w:val="false"/>
        </w:rPr>
        <w:t xml:space="preserve">Alineatul (6) din Articolul 461 , Capitolul II , Titlul IX a fost modificat de Punctul 198,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(7) În cazul desființării unei clădiri, proprietarul are obligația să depună o nouă declarație de impunere la organul fiscal local în a cărui rază teritorială de competență se află clădirea, în termen de 30 de zile de la data demolării sau distrugerii și încetează să datoreze impozitul începând cu data de 1 ianuarie a anului următor, inclusiv în cazul clădirilor pentru care nu s-a eliberat autorizație de desființare.</w:t>
      </w:r>
    </w:p>
    <w:p>
      <w:pPr>
        <w:keepNext w:val="false"/>
      </w:pPr>
      <w:r>
        <w:rPr>
          <w:b w:val="false"/>
          <w:bCs w:val="false"/>
        </w:rPr>
        <w:t xml:space="preserve">(8) Dacă încadrarea clădirii în funcție de rangul localității și zonă se modifică în cursul unui an sau în cursul anului intervine un eveniment care conduce la modificarea impozitului pe clădiri, impozitul se calculează conform noii situații începând cu data de 1 ianuarie a anului următor.</w:t>
      </w:r>
    </w:p>
    <w:p>
      <w:pPr>
        <w:keepNext w:val="false"/>
      </w:pPr>
      <w:r>
        <w:rPr>
          <w:b w:val="false"/>
          <w:bCs w:val="false"/>
        </w:rPr>
        <w:t xml:space="preserve">(9) În cazul clădirilor la care se constată diferențe între suprafețele înscrise în actele de proprietate și situația reală rezultată din măsurătorile executate în condițiile Legii cadastrului și a publicității imobiliare nr. 7/1996, republicată, cu modificările și completările ulterioare, pentru determinarea sarcinii fiscale se au în vedere suprafețele care corespund situației reale, dovedite prin lucrări de cadastru. Datele rezultate din lucrările de cadastru se înscriu în evidențele fiscale, în registrul agricol, precum și în cartea funciară, iar impozitul se calculează conform noii situații începând cu data de 1 ianuarie a anului următor celui în care se înregistrează lucrarea de cadastru la oficiile de cadastru și publicitate imobiliară, ca anexă la declarația fiscală.</w:t>
      </w:r>
    </w:p>
    <w:p>
      <w:pPr>
        <w:keepNext w:val="false"/>
      </w:pPr>
      <w:r>
        <w:rPr>
          <w:b w:val="false"/>
          <w:bCs w:val="false"/>
        </w:rPr>
        <w:t xml:space="preserve">(la 24-12-2020,</w:t>
      </w:r>
    </w:p>
    <w:p>
      <w:pPr>
        <w:keepNext w:val="false"/>
      </w:pPr>
      <w:r>
        <w:rPr>
          <w:b w:val="false"/>
          <w:bCs w:val="false"/>
        </w:rPr>
        <w:t xml:space="preserve">Alineatul (9) din Articolul 461 , Capitolul II , Titlul IX a fost modificat de Punctul 199,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(9^1) În vederea identificării clădirilor edificate cu sau fără autorizație de construire și neînscrise în evidențele fiscale, autoritățile administrației publice locale efectuează inspecții atât pe teren prin inspectori privind disciplina în construcții sau inspectori fiscali, cât și pe bază de imagini satelitare, fotogrammetrie sau prin utilizarea aeronavelor fără pilot la bord (drone), putând solicita și date și informații de la Agenția Națională de Cadastru și Publicitate Imobiliară, prin Centrul Național de Cartografie. Folosirea dronelor se face cu avizul instituțiilor care asigură respectarea drepturilor garantate inclusiv la nivelul Uniunii Europene. Imaginile obținute pot fi utilizate ca probe pentru aplicarea sancțiunilor privind disciplina în construcții, în condițiile legislației privind autorizarea executării lucrărilor de construcții și pentru impunerea din oficiu a clădirilor în condițiile prevederilor art. 7, 106 și 107 din Legea nr. 207/2015 privind Codul de procedură fiscală, cu modificările și completările ulterioare.</w:t>
      </w:r>
    </w:p>
    <w:p>
      <w:pPr>
        <w:keepNext w:val="false"/>
      </w:pPr>
      <w:r>
        <w:rPr>
          <w:b w:val="false"/>
          <w:bCs w:val="false"/>
        </w:rPr>
        <w:t xml:space="preserve">(la 25-02-2026,</w:t>
      </w:r>
    </w:p>
    <w:p>
      <w:pPr>
        <w:keepNext/>
      </w:pPr>
      <w:r>
        <w:rPr>
          <w:b/>
          <w:bCs/>
        </w:rPr>
        <w:t xml:space="preserve">Articolul 461 , Capitolul II , Titlul IX a fost completat de Punctul 5. , Articolul 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(9^2) Agenția Națională de Cadastru și Publicitate Imobiliară și instituțiile subordonate asigură verificarea tehnică a calității lucrărilor de aerofotografiere și fotogrammetrie și recepționează, pentru conformitate tehnică, datele utilizate, înainte de transmiterea acestora, pentru verificare și integrare, potrivit dispozițiilor prevăzute la alin. (9^3).</w:t>
      </w:r>
    </w:p>
    <w:p>
      <w:pPr>
        <w:keepNext w:val="false"/>
      </w:pPr>
      <w:r>
        <w:rPr>
          <w:b w:val="false"/>
          <w:bCs w:val="false"/>
        </w:rPr>
        <w:t xml:space="preserve">(la 25-02-2026,</w:t>
      </w:r>
    </w:p>
    <w:p>
      <w:pPr>
        <w:keepNext/>
      </w:pPr>
      <w:r>
        <w:rPr>
          <w:b/>
          <w:bCs/>
        </w:rPr>
        <w:t xml:space="preserve">Articolul 461 , Capitolul II , Titlul IX a fost completat de Punctul 5. , Articolul 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(9^3) Ortofotoplanurile realizate potrivit dispozițiilor prevăzute la alin. (9^2) se transmit de către autoritățile administrației publice locale Agenției Naționale de Cadastru și Publicitate Imobiliară, în scopul:</w:t>
      </w:r>
    </w:p>
    <w:p>
      <w:pPr>
        <w:keepNext w:val="false"/>
      </w:pPr>
      <w:r>
        <w:rPr>
          <w:b w:val="false"/>
          <w:bCs w:val="false"/>
        </w:rPr>
        <w:t xml:space="preserve">a) emiterii procesului-verbal de recepție a ortofotoplanului;</w:t>
      </w:r>
    </w:p>
    <w:p>
      <w:pPr>
        <w:keepNext w:val="false"/>
      </w:pPr>
      <w:r>
        <w:rPr>
          <w:b w:val="false"/>
          <w:bCs w:val="false"/>
        </w:rPr>
        <w:t xml:space="preserve">b) integrării informațiilor referitoare la imobile în sistemul integrat de cadastru și carte funciară, fără atribuire de număr cadastral.</w:t>
      </w:r>
    </w:p>
    <w:p>
      <w:pPr>
        <w:keepNext w:val="false"/>
      </w:pPr>
      <w:r>
        <w:rPr>
          <w:b w:val="false"/>
          <w:bCs w:val="false"/>
        </w:rPr>
        <w:t xml:space="preserve">(la 25-02-2026,</w:t>
      </w:r>
    </w:p>
    <w:p>
      <w:pPr>
        <w:keepNext/>
      </w:pPr>
      <w:r>
        <w:rPr>
          <w:b/>
          <w:bCs/>
        </w:rPr>
        <w:t xml:space="preserve">Articolul 461 , Capitolul II , Titlul IX a fost completat de Punctul 5. , Articolul 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(9^4) În cazul în care terenul aferent clădirilor identificate potrivit dispozițiilor prevăzute la alin. (9^1) și (9^2) este înscris în cartea funciară, oficiul de cadastru și publicitate imobiliară notează, din oficiu, existența construcțiilor fără autorizație de construire, în baza procesului-verbal de recepție.</w:t>
      </w:r>
    </w:p>
    <w:p>
      <w:pPr>
        <w:keepNext w:val="false"/>
      </w:pPr>
      <w:r>
        <w:rPr>
          <w:b w:val="false"/>
          <w:bCs w:val="false"/>
        </w:rPr>
        <w:t xml:space="preserve">(la 25-02-2026,</w:t>
      </w:r>
    </w:p>
    <w:p>
      <w:pPr>
        <w:keepNext/>
      </w:pPr>
      <w:r>
        <w:rPr>
          <w:b/>
          <w:bCs/>
        </w:rPr>
        <w:t xml:space="preserve">Articolul 461 , Capitolul II , Titlul IX a fost completat de Punctul 5. , Articolul 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(9^5) Pentru punerea în aplicare a dispozițiilor alin. (9^1)-(9^3), se elaborează metodologia, prin ordin comun al ministrului dezvoltării, lucrărilor publice și administrației și al ministrului finanțelor, și cu avizul Agenției Naționale de Cadastru și Publicitate Imobiliară, care reglementează etapele procedurale, responsabilitățile instituționale, persoanele abilitate să efectueze zborurile, termenele de realizare a acțiunilor, modalitatea de finanțare și normele tehnice și administrative de aplicare a prevederilor legale.</w:t>
      </w:r>
    </w:p>
    <w:p>
      <w:pPr>
        <w:keepNext w:val="false"/>
      </w:pPr>
      <w:r>
        <w:rPr>
          <w:b w:val="false"/>
          <w:bCs w:val="false"/>
        </w:rPr>
        <w:t xml:space="preserve">(la 25-02-2026,</w:t>
      </w:r>
    </w:p>
    <w:p>
      <w:pPr>
        <w:keepNext/>
      </w:pPr>
      <w:r>
        <w:rPr>
          <w:b/>
          <w:bCs/>
        </w:rPr>
        <w:t xml:space="preserve">Articolul 461 , Capitolul II , Titlul IX a fost completat de Punctul 5. , Articolul 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alin. (1) al art. LII din ORDONANȚA DE URGENȚĂ nr. 7 din 24 februarie 2026, publicată în MONITORUL OFICIAL nr. 146 din 25 februarie 2026, în termen de 60 de zile de la intrarea în vigoare a prezentei ordonanțe de urgență, Ministerul Dezvoltării, Lucrărilor Publice și Administrației și Ministerul Finanțelor, la propunerea Agenției Naționale de Cadastru și Publicitate Imobiliară, emit ordinul comun prevăzut la art. 461 alin. (9^5) din Legea nr. 227/2015 privind Codul fiscal, publicată în Monitorul Oficial al României, Partea I, nr. 688 din 10 septembrie 2015, cu modificările și completările ulterioare.</w:t>
      </w:r>
    </w:p>
    <w:p>
      <w:pPr>
        <w:keepNext w:val="false"/>
      </w:pPr>
      <w:r>
        <w:rPr>
          <w:b w:val="false"/>
          <w:bCs w:val="false"/>
        </w:rPr>
        <w:t xml:space="preserve">(10) În cazul unei clădiri care face obiectul unui contract de leasing financiar, pe întreaga durată a acestuia se aplică următoarele reguli:</w:t>
      </w:r>
    </w:p>
    <w:p>
      <w:pPr>
        <w:keepNext w:val="false"/>
      </w:pPr>
      <w:r>
        <w:rPr>
          <w:b w:val="false"/>
          <w:bCs w:val="false"/>
        </w:rPr>
        <w:t xml:space="preserve">a) impozitul pe clădiri se datorează de locatar, începând cu data de 1 ianuarie a anului următor celui în care a fost încheiat contractul;</w:t>
      </w:r>
    </w:p>
    <w:p>
      <w:pPr>
        <w:keepNext w:val="false"/>
      </w:pPr>
      <w:r>
        <w:rPr>
          <w:b w:val="false"/>
          <w:bCs w:val="false"/>
        </w:rPr>
        <w:t xml:space="preserve">b) în cazul încetării contractului de leasing, impozitul pe clădiri se datorează de locator, începând cu data de 1 ianuarie a anului următor încheierii procesului-verbal de predare a bunului sau a altor documente similare care atestă intrarea bunului în posesia locatorului ca urmare a rezilierii contractului de leasing;</w:t>
      </w:r>
    </w:p>
    <w:p>
      <w:pPr>
        <w:keepNext w:val="false"/>
      </w:pPr>
      <w:r>
        <w:rPr>
          <w:b w:val="false"/>
          <w:bCs w:val="false"/>
        </w:rPr>
        <w:t xml:space="preserve">c) atât locatorul, cât și locatarul au obligația depunerii declarației fiscale la organul fiscal local în a cărui rază de competență se află clădirea, în termen de 30 de zile de la data finalizării contractului de leasing sau a încheierii procesului-verbal de predare a bunului sau a altor documente similare care atestă intrarea bunului în posesia locatorului ca urmare a rezilierii contractului de leasing însoțită de o copie a acestor documente.</w:t>
      </w:r>
    </w:p>
    <w:p>
      <w:pPr>
        <w:keepNext w:val="false"/>
      </w:pPr>
      <w:r>
        <w:rPr>
          <w:b w:val="false"/>
          <w:bCs w:val="false"/>
        </w:rPr>
        <w:t xml:space="preserve">(11) În cazul clădirilor pentru care se datorează taxa pe clădiri, în temeiul unui contract de concesiune, închiriere, administrare ori folosință care se referă la perioade mai mari de o lună, titularul dreptului de concesiune, închiriere, administrare ori folosință are obligația depunerii unei declarații la organul fiscal local până la data de 25 inclusiv a lunii următoare intrării în vigoare a contractului.</w:t>
      </w:r>
    </w:p>
    <w:p>
      <w:pPr>
        <w:keepNext w:val="false"/>
      </w:pPr>
      <w:r>
        <w:rPr>
          <w:b w:val="false"/>
          <w:bCs w:val="false"/>
        </w:rPr>
        <w:t xml:space="preserve">(la 03-01-2016,</w:t>
      </w:r>
    </w:p>
    <w:p>
      <w:pPr>
        <w:keepNext w:val="false"/>
      </w:pPr>
      <w:r>
        <w:rPr>
          <w:b w:val="false"/>
          <w:bCs w:val="false"/>
        </w:rPr>
        <w:t xml:space="preserve">Alin. (11) al art. 461 a fost modificat de pct. 8 al art. unic din LEGEA nr. 358 din 31 decembrie 2015, publicată în MONITORUL OFICIAL nr. 988 din 31 decembrie 2015, care completează art. I din ORDONANȚA DE URGENȚĂ nr. 50 din 27 octombrie 2015, publicată în MONITORUL OFICIAL nr. 817 din 3 noiembrie 2015, cu pct. 36^23.</w:t>
      </w:r>
    </w:p>
    <w:p>
      <w:pPr>
        <w:keepNext w:val="false"/>
      </w:pPr>
      <w:r>
        <w:rPr>
          <w:b w:val="false"/>
          <w:bCs w:val="false"/>
        </w:rPr>
        <w:t xml:space="preserve">)</w:t>
      </w:r>
    </w:p>
    <w:p>
      <w:pPr>
        <w:keepNext w:val="false"/>
      </w:pPr>
      <w:r>
        <w:rPr>
          <w:b w:val="false"/>
          <w:bCs w:val="false"/>
        </w:rPr>
        <w:t xml:space="preserve">(12) În cazul clădirilor pentru care se datorează taxa pe clădiri, în temeiul unor contracte de concesiune, închiriere, administrare ori folosință care se referă la perioade mai mici de o lună, persoana de drept public care transmite dreptul de concesiune, închiriere, administrare ori folosință are obligația să depună o declarație la organul fiscal local, până la data de 25 inclusiv a lunii următoare intrării în vigoare a contractelor, la care anexează o situație centralizatoare a acestor contracte.</w:t>
      </w:r>
    </w:p>
    <w:p>
      <w:pPr>
        <w:keepNext w:val="false"/>
      </w:pPr>
      <w:r>
        <w:rPr>
          <w:b w:val="false"/>
          <w:bCs w:val="false"/>
        </w:rPr>
        <w:t xml:space="preserve">(la 03-01-2016,</w:t>
      </w:r>
    </w:p>
    <w:p>
      <w:pPr>
        <w:keepNext w:val="false"/>
      </w:pPr>
      <w:r>
        <w:rPr>
          <w:b w:val="false"/>
          <w:bCs w:val="false"/>
        </w:rPr>
        <w:t xml:space="preserve">Alin. (12) al art. 461 a fost modificat de pct. 8 al art. unic din LEGEA nr. 358 din 31 decembrie 2015, publicată în MONITORUL OFICIAL nr. 988 din 31 decembrie 2015, care completează art. I din ORDONANȚA DE URGENȚĂ nr. 50 din 27 octombrie 2015, publicată în MONITORUL OFICIAL nr. 817 din 3 noiembrie 2015, cu pct. 36^23.</w:t>
      </w:r>
    </w:p>
    <w:p>
      <w:pPr>
        <w:keepNext w:val="false"/>
      </w:pPr>
      <w:r>
        <w:rPr>
          <w:b w:val="false"/>
          <w:bCs w:val="false"/>
        </w:rPr>
        <w:t xml:space="preserve">)</w:t>
      </w:r>
    </w:p>
    <w:p>
      <w:pPr>
        <w:keepNext w:val="false"/>
      </w:pPr>
      <w:r>
        <w:rPr>
          <w:b w:val="false"/>
          <w:bCs w:val="false"/>
        </w:rPr>
        <w:t xml:space="preserve">(12^1) În cazul clădirilor pentru care se datorează taxa pe clădiri, în temeiul unui contract de concesiune, închiriere, administrare ori folosință care se referă la perioade mai mari de un an, titularul dreptului de concesiune, închiriere, administrare ori folosință are obligația depunerii unei declarații la organul fiscal local în termen de 30 de zile de la data intrării în vigoare a contractului și datorează taxa pe clădiri începând cu data de 1 ianuarie a anului următor.</w:t>
      </w:r>
    </w:p>
    <w:p>
      <w:pPr>
        <w:keepNext w:val="false"/>
      </w:pPr>
      <w:r>
        <w:rPr>
          <w:b w:val="false"/>
          <w:bCs w:val="false"/>
        </w:rPr>
        <w:t xml:space="preserve">(la 24-12-2020,</w:t>
      </w:r>
    </w:p>
    <w:p>
      <w:pPr>
        <w:keepNext/>
      </w:pPr>
      <w:r>
        <w:rPr>
          <w:b/>
          <w:bCs/>
        </w:rPr>
        <w:t xml:space="preserve">Articolul 461 din Capitolul II , Titlul IX a fost completat de Punctul 200,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(13) În cazul unei situații care determină modificarea taxei pe clădiri datorate, persoana care datorează taxa pe clădiri are obligația să depună o declarație la organul fiscal local în a cărui rază teritorială de competență se află clădirea, până la data de 25 a lunii următoare celei în care s-a înregistrat situația respectivă.</w:t>
      </w:r>
    </w:p>
    <w:p>
      <w:pPr>
        <w:keepNext w:val="false"/>
      </w:pPr>
      <w:r>
        <w:rPr>
          <w:b w:val="false"/>
          <w:bCs w:val="false"/>
        </w:rPr>
        <w:t xml:space="preserve">(14) Declararea clădirilor în scop fiscal nu este condiționată de înregistrarea acestor imobile la oficiile de cadastru și publicitate imobiliară.</w:t>
      </w:r>
    </w:p>
    <w:p>
      <w:pPr>
        <w:keepNext w:val="false"/>
      </w:pPr>
      <w:r>
        <w:rPr>
          <w:b w:val="false"/>
          <w:bCs w:val="false"/>
        </w:rPr>
        <w:t xml:space="preserve">(15) Depunerea declarațiilor fiscale reprezintă o obligație și în cazul persoanelor care beneficiază de scutiri sau reduceri de la plata impozitului sau a taxei pe clădiri.</w:t>
      </w:r>
    </w:p>
    <w:p>
      <w:pPr>
        <w:keepNext w:val="false"/>
      </w:pPr>
      <w:r>
        <w:rPr>
          <w:b w:val="false"/>
          <w:bCs w:val="false"/>
        </w:rPr>
        <w:t xml:space="preserve">(16) În vederea stabilirii valorii de impunere, structura de specialitate din domeniul urbanismului sau persoana desemnată prin dispoziție a primarului transmite structurilor de specialitate din domeniul impozitelor și taxelor locale lista autorizațiilor de construire, termenele de valabilitate și datele tehnice necesare stabilirii impozitului (suprafață, materiale). Transmiterea informațiilor se poate realiza și automat prin interconectarea datelor din sistemele informatice ale autorităților administrației publice locale.</w:t>
      </w:r>
    </w:p>
    <w:p>
      <w:pPr>
        <w:keepNext w:val="false"/>
      </w:pPr>
      <w:r>
        <w:rPr>
          <w:b w:val="false"/>
          <w:bCs w:val="false"/>
        </w:rPr>
        <w:t xml:space="preserve">(la 25-02-2026,</w:t>
      </w:r>
    </w:p>
    <w:p>
      <w:pPr>
        <w:keepNext/>
      </w:pPr>
      <w:r>
        <w:rPr>
          <w:b/>
          <w:bCs/>
        </w:rPr>
        <w:t xml:space="preserve">Articolul 461 , Capitolul II , Titlul IX a fost completat de Punctul 6. , Articolul V din ORDONANȚA DE URGENȚĂ nr. 7 din 24 februarie 2026, publicată în MONITORUL OFICIAL nr. 146 din 25 februarie 2026</w:t>
      </w:r>
    </w:p>
    <w:p>
      <w:pPr>
        <w:keepNext w:val="false"/>
      </w:pPr>
      <w:r>
        <w:rPr>
          <w:b w:val="false"/>
          <w:bCs w:val="false"/>
        </w:rPr>
        <w:t xml:space="preserve">)</w:t>
      </w:r>
    </w:p>
    <w:p>
      <w:pPr>
        <w:keepNext/>
      </w:pPr>
      <w:r>
        <w:rPr>
          <w:b/>
          <w:bCs/>
        </w:rPr>
        <w:t xml:space="preserve">Articolul 462</w:t>
      </w:r>
    </w:p>
    <w:p>
      <w:pPr>
        <w:keepNext w:val="false"/>
      </w:pPr>
      <w:r>
        <w:rPr>
          <w:b w:val="false"/>
          <w:bCs w:val="false"/>
        </w:rPr>
        <w:t xml:space="preserve">Plata impozitului/taxei</w:t>
      </w:r>
    </w:p>
    <w:p>
      <w:pPr>
        <w:keepNext w:val="false"/>
      </w:pPr>
      <w:r>
        <w:rPr>
          <w:b w:val="false"/>
          <w:bCs w:val="false"/>
        </w:rPr>
        <w:t xml:space="preserve">(1) Impozitul pe clădiri se plătește anual, în două rate egale, până la datele de 31 martie și 30 septembrie, inclusiv.</w:t>
      </w:r>
    </w:p>
    <w:p>
      <w:pPr>
        <w:keepNext w:val="false"/>
      </w:pPr>
      <w:r>
        <w:rPr>
          <w:b w:val="false"/>
          <w:bCs w:val="false"/>
        </w:rPr>
        <w:t xml:space="preserve">Notă</w:t>
      </w:r>
    </w:p>
    <w:p>
      <w:pPr>
        <w:keepNext w:val="false"/>
      </w:pPr>
      <w:r>
        <w:rPr>
          <w:b w:val="false"/>
          <w:bCs w:val="false"/>
        </w:rPr>
        <w:t xml:space="preserve">Potrivit art. V alin. (1) din ORDONANȚĂ DE URGENȚĂ nr. 29 din 18 martie 2020, publicată în Monitorul Oficial nr. 230 din 21 martie 2020, în anul 2020, termenul de 31 martie inclusiv, prevăzut la art. 462 alin. (1), art. 467 alin. (1) și la art. 472 alin. (1) din Legea nr. 227/2015 privind Codul fiscal, cu modificările și completările ulterioare, se prorogă până la data de 30 iunie inclusiv.</w:t>
      </w:r>
    </w:p>
    <w:p>
      <w:pPr>
        <w:keepNext w:val="false"/>
      </w:pPr>
      <w:r>
        <w:rPr>
          <w:b w:val="false"/>
          <w:bCs w:val="false"/>
        </w:rPr>
        <w:t xml:space="preserve">(2) Pentru plata cu anticipație a impozitului/taxei pe clădiri, datorat/e pentru întregul an de către contribuabili, până la data de 31 martie a anului respectiv, se acordă o bonificație de până la 10% inclusiv, stabilită prin hotărâre a consiliului local. La nivelul municipiului București, această atribuție revine Consiliului General al Municipiului București.</w:t>
      </w:r>
    </w:p>
    <w:p>
      <w:pPr>
        <w:keepNext w:val="false"/>
      </w:pPr>
      <w:r>
        <w:rPr>
          <w:b w:val="false"/>
          <w:bCs w:val="false"/>
        </w:rPr>
        <w:t xml:space="preserve">(la 24-12-2020,</w:t>
      </w:r>
    </w:p>
    <w:p>
      <w:pPr>
        <w:keepNext w:val="false"/>
      </w:pPr>
      <w:r>
        <w:rPr>
          <w:b w:val="false"/>
          <w:bCs w:val="false"/>
        </w:rPr>
        <w:t xml:space="preserve">Alineatul (2) din Articolul 462 , Capitolul II , Titlul IX a fost modificat de Punctul 201,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V alin. (2) din ORDONANȚĂ DE URGENȚĂ nr. 29 din 18 martie 2020, publicată în Monitorul Oficial nr. 230 din 21 martie 2020, în anul 2020, termenul de 31 martie inclusiv, prevăzut la art. 462 alin. (2), art. 467 alin. (2) și art. 472 alin. (2) din Legea nr. 227/2015 privind Codul fiscal, cu modificările și completările ulterioare, pentru acordarea bonificației stabilite de consiliul local, se prorogă până la data de 30 iunie inclusiv.</w:t>
      </w:r>
    </w:p>
    <w:p>
      <w:pPr>
        <w:keepNext w:val="false"/>
      </w:pPr>
      <w:r>
        <w:rPr>
          <w:b w:val="false"/>
          <w:bCs w:val="false"/>
        </w:rPr>
        <w:t xml:space="preserve">(3) Impozitul pe clădiri, datorat aceluiași buget local de către contribuabili, de până la 50 lei inclusiv, se plătește integral până la primul termen de plată.</w:t>
      </w:r>
    </w:p>
    <w:p>
      <w:pPr>
        <w:keepNext w:val="false"/>
      </w:pPr>
      <w:r>
        <w:rPr>
          <w:b w:val="false"/>
          <w:bCs w:val="false"/>
        </w:rPr>
        <w:t xml:space="preserve">(4) În cazul în care contribuabilul deține în proprietate mai multe clădiri amplasate pe raza aceleiași unități administrativ-teritoriale, prevederile alin. (2) și (3) se referă la impozitul pe clădiri cumulat.</w:t>
      </w:r>
    </w:p>
    <w:p>
      <w:pPr>
        <w:keepNext w:val="false"/>
      </w:pPr>
      <w:r>
        <w:rPr>
          <w:b w:val="false"/>
          <w:bCs w:val="false"/>
        </w:rPr>
        <w:t xml:space="preserve">(4^1) În cazul contractelor de concesiune, închiriere, administrare sau folosință, care se referă la o perioadă mai mare de un an, taxa pe clădiri se plătește anual, în două rate egale, până la datele de 31 martie și 30 septembrie, inclusiv.</w:t>
      </w:r>
    </w:p>
    <w:p>
      <w:pPr>
        <w:keepNext w:val="false"/>
      </w:pPr>
      <w:r>
        <w:rPr>
          <w:b w:val="false"/>
          <w:bCs w:val="false"/>
        </w:rPr>
        <w:t xml:space="preserve">(la 24-12-2020,</w:t>
      </w:r>
    </w:p>
    <w:p>
      <w:pPr>
        <w:keepNext/>
      </w:pPr>
      <w:r>
        <w:rPr>
          <w:b/>
          <w:bCs/>
        </w:rPr>
        <w:t xml:space="preserve">Articolul 462 din Capitolul II , Titlul IX a fost completat de Punctul 202,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(5) În cazul contractelor de concesiune, închiriere, administrare sau folosință, care se referă la perioade mai mari de o lună, taxa pe clădiri se plătește lunar, până la data de 25 inclusiv a lunii următoare fiecărei luni din perioada de valabilitate a contractului, de către concesionar, locatar, titularul dreptului de administrare sau de folosință.</w:t>
      </w:r>
    </w:p>
    <w:p>
      <w:pPr>
        <w:keepNext w:val="false"/>
      </w:pPr>
      <w:r>
        <w:rPr>
          <w:b w:val="false"/>
          <w:bCs w:val="false"/>
        </w:rPr>
        <w:t xml:space="preserve">(la 03-01-2016,</w:t>
      </w:r>
    </w:p>
    <w:p>
      <w:pPr>
        <w:keepNext w:val="false"/>
      </w:pPr>
      <w:r>
        <w:rPr>
          <w:b w:val="false"/>
          <w:bCs w:val="false"/>
        </w:rPr>
        <w:t xml:space="preserve">Alin. (5) al art. 462 a fost modificat de pct. 8 al art. unic din LEGEA nr. 358 din 31 decembrie 2015, publicată în MONITORUL OFICIAL nr. 988 din 31 decembrie 2015, care completează art. I din ORDONANȚA DE URGENȚĂ nr. 50 din 27 octombrie 2015, publicată în MONITORUL OFICIAL nr. 817 din 3 noiembrie 2015, cu pct. 36^24.</w:t>
      </w:r>
    </w:p>
    <w:p>
      <w:pPr>
        <w:keepNext w:val="false"/>
      </w:pPr>
      <w:r>
        <w:rPr>
          <w:b w:val="false"/>
          <w:bCs w:val="false"/>
        </w:rPr>
        <w:t xml:space="preserve">)</w:t>
      </w:r>
    </w:p>
    <w:p>
      <w:pPr>
        <w:keepNext w:val="false"/>
      </w:pPr>
      <w:r>
        <w:rPr>
          <w:b w:val="false"/>
          <w:bCs w:val="false"/>
        </w:rPr>
        <w:t xml:space="preserve">(6) În cazul contractelor care se referă la perioade mai mici de o lună, persoana juridică de drept public care transmite dreptul de concesiune, închiriere, administrare sau folosință colectează taxa pe clădiri de la concesionari, locatari, titularii dreptului de administrare sau de folosință și o varsă lunar, până la data de 25 inclusiv a lunii următoare fiecărei luni din perioada de valabilitate a contractului.</w:t>
      </w:r>
    </w:p>
    <w:p>
      <w:pPr>
        <w:keepNext w:val="false"/>
      </w:pPr>
      <w:r>
        <w:rPr>
          <w:b w:val="false"/>
          <w:bCs w:val="false"/>
        </w:rPr>
        <w:t xml:space="preserve">(la 03-01-2016,</w:t>
      </w:r>
    </w:p>
    <w:p>
      <w:pPr>
        <w:keepNext w:val="false"/>
      </w:pPr>
      <w:r>
        <w:rPr>
          <w:b w:val="false"/>
          <w:bCs w:val="false"/>
        </w:rPr>
        <w:t xml:space="preserve">Alin. (6) al art. 462 a fost introdus de pct. 8 al art. unic din LEGEA nr. 358 din 31 decembrie 2015, publicată în MONITORUL OFICIAL nr. 988 din 31 decembrie 2015, care completează art. I din ORDONANȚA DE URGENȚĂ nr. 50 din 27 octombrie 2015, publicată în MONITORUL OFICIAL nr. 817 din 3 noiembrie 2015, cu pct. 36^25.</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Impozitul pe teren și taxa pe teren</w:t>
      </w:r>
    </w:p>
    <w:p>
      <w:pPr>
        <w:keepNext/>
      </w:pPr>
      <w:r>
        <w:rPr>
          <w:b/>
          <w:bCs/>
        </w:rPr>
        <w:t xml:space="preserve">Articolul 463</w:t>
      </w:r>
    </w:p>
    <w:p>
      <w:pPr>
        <w:keepNext w:val="false"/>
      </w:pPr>
      <w:r>
        <w:rPr>
          <w:b w:val="false"/>
          <w:bCs w:val="false"/>
        </w:rPr>
        <w:t xml:space="preserve">Reguli generale</w:t>
      </w:r>
    </w:p>
    <w:p>
      <w:pPr>
        <w:keepNext w:val="false"/>
      </w:pPr>
      <w:r>
        <w:rPr>
          <w:b w:val="false"/>
          <w:bCs w:val="false"/>
        </w:rPr>
        <w:t xml:space="preserve">(1) Orice persoană care are în proprietate teren situat în România datorează pentru acesta un impozit anual, exceptând cazurile în care în prezentul titlu se prevede altfel.</w:t>
      </w:r>
    </w:p>
    <w:p>
      <w:pPr>
        <w:keepNext w:val="false"/>
      </w:pPr>
      <w:r>
        <w:rPr>
          <w:b w:val="false"/>
          <w:bCs w:val="false"/>
        </w:rPr>
        <w:t xml:space="preserve">(2) Pentru terenurile aflate în domeniul public sau privat al statului ori al unităților administrativ-teritoriale, concesionate, închiriate, date în administrare ori în folosință, după caz, oricăror entități, altele decât cele de drept public, se stabilește taxa pe teren, care se datorează de concesionari, locatari, titularii dreptului de administrare sau de folosință, după caz, în condiții similare impozitului pe teren. În cazul transmiterii ulterioare altor entități a dreptului de concesiune, închiriere, administrare sau folosință asupra terenului, taxa se datorează de persoana care are relația contractuală cu persoana de drept public.</w:t>
      </w:r>
    </w:p>
    <w:p>
      <w:pPr>
        <w:keepNext w:val="false"/>
      </w:pPr>
      <w:r>
        <w:rPr>
          <w:b w:val="false"/>
          <w:bCs w:val="false"/>
        </w:rPr>
        <w:t xml:space="preserve">(la 01-01-2026,</w:t>
      </w:r>
    </w:p>
    <w:p>
      <w:pPr>
        <w:keepNext w:val="false"/>
      </w:pPr>
      <w:r>
        <w:rPr>
          <w:b w:val="false"/>
          <w:bCs w:val="false"/>
        </w:rPr>
        <w:t xml:space="preserve">Alineatul (2) , Articolul 463 , Capitolul III , Titlul IX a fost modificat de Punctul 34.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(3) Impozitul prevăzut la alin. (1), denumit în continuare impozit pe teren, precum și taxa pe teren prevăzută la alin. (2) se datorează către bugetul local al comunei, al orașului sau al municipiului în care este amplasat terenul. În cazul municipiului București, impozitul și taxa pe teren se datorează către bugetul local al sectorului în care este amplasat terenul.</w:t>
      </w:r>
    </w:p>
    <w:p>
      <w:pPr>
        <w:keepNext w:val="false"/>
      </w:pPr>
      <w:r>
        <w:rPr>
          <w:b w:val="false"/>
          <w:bCs w:val="false"/>
        </w:rPr>
        <w:t xml:space="preserve">(4) În cazul terenurilor care fac obiectul unor contracte de concesiune, închiriere, administrare sau folosință ce se referă la perioade mai mari de o lună, taxa pe teren se stabilește proporțional cu numărul de luni pentru care este constituit dreptul de concesiune, închiriere, administrare ori folosință. Pentru fracțiunile mai mici de o lună, taxa se calculează proporțional cu numărul de zile din luna respectivă.</w:t>
      </w:r>
    </w:p>
    <w:p>
      <w:pPr>
        <w:keepNext w:val="false"/>
      </w:pPr>
      <w:r>
        <w:rPr>
          <w:b w:val="false"/>
          <w:bCs w:val="false"/>
        </w:rPr>
        <w:t xml:space="preserve">(la 03-01-2016,</w:t>
      </w:r>
    </w:p>
    <w:p>
      <w:pPr>
        <w:keepNext w:val="false"/>
      </w:pPr>
      <w:r>
        <w:rPr>
          <w:b w:val="false"/>
          <w:bCs w:val="false"/>
        </w:rPr>
        <w:t xml:space="preserve">Alin. (4) al art. 463 a fost modificat de pct. 8 al art. unic din LEGEA nr. 358 din 31 decembrie 2015, publicată în MONITORUL OFICIAL nr. 988 din 31 decembrie 2015, care completează art. I din ORDONANȚA DE URGENȚĂ nr. 50 din 27 octombrie 2015, publicată în MONITORUL OFICIAL nr. 817 din 3 noiembrie 2015, cu pct. 36^26.</w:t>
      </w:r>
    </w:p>
    <w:p>
      <w:pPr>
        <w:keepNext w:val="false"/>
      </w:pPr>
      <w:r>
        <w:rPr>
          <w:b w:val="false"/>
          <w:bCs w:val="false"/>
        </w:rPr>
        <w:t xml:space="preserve">)</w:t>
      </w:r>
    </w:p>
    <w:p>
      <w:pPr>
        <w:keepNext w:val="false"/>
      </w:pPr>
      <w:r>
        <w:rPr>
          <w:b w:val="false"/>
          <w:bCs w:val="false"/>
        </w:rPr>
        <w:t xml:space="preserve">(4^1) În cazul terenurilor care fac obiectul unor contracte de concesiune, închiriere, administrare sau folosință ce se referă la perioade mai mici de o lună, taxa pe teren se datorează proporțional cu numărul de zile sau de ore prevăzute în contract.</w:t>
      </w:r>
    </w:p>
    <w:p>
      <w:pPr>
        <w:keepNext w:val="false"/>
      </w:pPr>
      <w:r>
        <w:rPr>
          <w:b w:val="false"/>
          <w:bCs w:val="false"/>
        </w:rPr>
        <w:t xml:space="preserve">(la 03-01-2016,</w:t>
      </w:r>
    </w:p>
    <w:p>
      <w:pPr>
        <w:keepNext w:val="false"/>
      </w:pPr>
      <w:r>
        <w:rPr>
          <w:b w:val="false"/>
          <w:bCs w:val="false"/>
        </w:rPr>
        <w:t xml:space="preserve">Alin. (4^1) al art. 463 a fost introdus de pct. 8 al art. unic din LEGEA nr. 358 din 31 decembrie 2015, publicată în MONITORUL OFICIAL nr. 988 din 31 decembrie 2015, care completează art. I din ORDONANȚA DE URGENȚĂ nr. 50 din 27 octombrie 2015, publicată în MONITORUL OFICIAL nr. 817 din 3 noiembrie 2015, cu pct. 36^27.</w:t>
      </w:r>
    </w:p>
    <w:p>
      <w:pPr>
        <w:keepNext w:val="false"/>
      </w:pPr>
      <w:r>
        <w:rPr>
          <w:b w:val="false"/>
          <w:bCs w:val="false"/>
        </w:rPr>
        <w:t xml:space="preserve">)</w:t>
      </w:r>
    </w:p>
    <w:p>
      <w:pPr>
        <w:keepNext w:val="false"/>
      </w:pPr>
      <w:r>
        <w:rPr>
          <w:b w:val="false"/>
          <w:bCs w:val="false"/>
        </w:rPr>
        <w:t xml:space="preserve">(5) Pe perioada în care pentru un teren se plătește taxa pe teren, nu se datorează impozitul pe teren.</w:t>
      </w:r>
    </w:p>
    <w:p>
      <w:pPr>
        <w:keepNext w:val="false"/>
      </w:pPr>
      <w:r>
        <w:rPr>
          <w:b w:val="false"/>
          <w:bCs w:val="false"/>
        </w:rPr>
        <w:t xml:space="preserve">(5^1) În cazul în care pentru o suprafață de teren aflată în domeniul public sau privat al statului ori al unității administrativ-teritoriale se datorează impozit pe teren, iar în cursul unui an apar situații care determină datorarea taxei pe teren, diferența de impozit pentru perioada pe care se datorează taxa pe teren se compensează sau se restituie contribuabilului în anul fiscal următor.</w:t>
      </w:r>
    </w:p>
    <w:p>
      <w:pPr>
        <w:keepNext w:val="false"/>
      </w:pPr>
      <w:r>
        <w:rPr>
          <w:b w:val="false"/>
          <w:bCs w:val="false"/>
        </w:rPr>
        <w:t xml:space="preserve">(la 01-01-2026,</w:t>
      </w:r>
    </w:p>
    <w:p>
      <w:pPr>
        <w:keepNext w:val="false"/>
      </w:pPr>
      <w:r>
        <w:rPr>
          <w:b w:val="false"/>
          <w:bCs w:val="false"/>
        </w:rPr>
        <w:t xml:space="preserve">Alineatul (5^1) , Articolul 463 , Capitolul III , Titlul IX a fost modificat de Punctul 34.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(6) În cazul terenului care este deținut în comun de două sau mai multe persoane, fiecare proprietar datorează impozit pentru partea din teren aflată în proprietatea sa. În cazul în care nu se pot stabili părțile individuale ale proprietarilor în comun, fiecare proprietar în comun datorează o parte egală din impozitul pentru terenul respectiv.</w:t>
      </w:r>
    </w:p>
    <w:p>
      <w:pPr>
        <w:keepNext/>
      </w:pPr>
      <w:r>
        <w:rPr>
          <w:b/>
          <w:bCs/>
        </w:rPr>
        <w:t xml:space="preserve">Articolul 464</w:t>
      </w:r>
    </w:p>
    <w:p>
      <w:pPr>
        <w:keepNext w:val="false"/>
      </w:pPr>
      <w:r>
        <w:rPr>
          <w:b w:val="false"/>
          <w:bCs w:val="false"/>
        </w:rPr>
        <w:t xml:space="preserve">Scutiri</w:t>
      </w:r>
    </w:p>
    <w:p>
      <w:pPr>
        <w:keepNext w:val="false"/>
      </w:pPr>
      <w:r>
        <w:rPr>
          <w:b w:val="false"/>
          <w:bCs w:val="false"/>
        </w:rPr>
        <w:t xml:space="preserve">(1) Nu se datorează impozit/taxă pe teren pentru:</w:t>
      </w:r>
    </w:p>
    <w:p>
      <w:pPr>
        <w:keepNext w:val="false"/>
      </w:pPr>
      <w:r>
        <w:rPr>
          <w:b w:val="false"/>
          <w:bCs w:val="false"/>
        </w:rPr>
        <w:t xml:space="preserve">a) terenurile aflate în domeniul public sau privat al statului ori al unităților administrativ-teritoriale, cu excepția suprafețelor folosite pentru activități economice sau agrement;</w:t>
      </w:r>
    </w:p>
    <w:p>
      <w:pPr>
        <w:keepNext w:val="false"/>
      </w:pPr>
      <w:r>
        <w:rPr>
          <w:b w:val="false"/>
          <w:bCs w:val="false"/>
        </w:rPr>
        <w:t xml:space="preserve">b) terenurile aflate în domeniul privat al statului concesionate, închiriate, date în administrare ori în folosință, după caz, instituțiilor publice cu finanțare de la bugetul de stat, utilizate pentru activitatea proprie a acestora;</w:t>
      </w:r>
    </w:p>
    <w:p>
      <w:pPr>
        <w:keepNext w:val="false"/>
      </w:pPr>
      <w:r>
        <w:rPr>
          <w:b w:val="false"/>
          <w:bCs w:val="false"/>
        </w:rPr>
        <w:t xml:space="preserve">c) terenurile aparținând cultelor religioase recunoscute oficial și asociațiilor religioase, precum și componentelor locale ale acestora, cu excepția suprafețelor care sunt folosite pentru activități economice;</w:t>
      </w:r>
    </w:p>
    <w:p>
      <w:pPr>
        <w:keepNext w:val="false"/>
      </w:pPr>
      <w:r>
        <w:rPr>
          <w:b w:val="false"/>
          <w:bCs w:val="false"/>
        </w:rPr>
        <w:t xml:space="preserve">d) terenurile aparținând cimitirelor și crematoriilor;</w:t>
      </w:r>
    </w:p>
    <w:p>
      <w:pPr>
        <w:keepNext w:val="false"/>
      </w:pPr>
      <w:r>
        <w:rPr>
          <w:b w:val="false"/>
          <w:bCs w:val="false"/>
        </w:rPr>
        <w:t xml:space="preserve">e) terenurile utilizate de unitățile și instituțiile de învățământ de stat, confesional sau particular, autorizate să funcționeze provizoriu ori acreditate, cu excepția suprafețelor care sunt folosite pentru activități economice care generează alte venituri decât cele din taxele de școlarizare, servirea meselor pentru preșcolari, elevi sau studenți și cazarea acestora, precum și terenurile utilizate de către creșe;</w:t>
      </w:r>
    </w:p>
    <w:p>
      <w:pPr>
        <w:keepNext w:val="false"/>
      </w:pPr>
      <w:r>
        <w:rPr>
          <w:b w:val="false"/>
          <w:bCs w:val="false"/>
        </w:rPr>
        <w:t xml:space="preserve">f) terenurile utilizate de unitățile sanitare publice, cu excepția suprafețelor folosite pentru activități economice;</w:t>
      </w:r>
    </w:p>
    <w:p>
      <w:pPr>
        <w:keepNext w:val="false"/>
      </w:pPr>
      <w:r>
        <w:rPr>
          <w:b w:val="false"/>
          <w:bCs w:val="false"/>
        </w:rPr>
        <w:t xml:space="preserve">g) terenurile legate de sistemele hidrotehnice, terenurile de navigație, terenurile aferente infrastructurii portuare, canalelor navigabile, inclusiv ecluzele și stațiile de pompare aferente acestora, precum și terenurile aferente lucrărilor de îmbunătățiri funciare, pe baza avizului privind categoria de folosință a terenului, emis de oficiile de cadastru și publicitate imobiliară;</w:t>
      </w:r>
    </w:p>
    <w:p>
      <w:pPr>
        <w:keepNext w:val="false"/>
      </w:pPr>
      <w:r>
        <w:rPr>
          <w:b w:val="false"/>
          <w:bCs w:val="false"/>
        </w:rPr>
        <w:t xml:space="preserve">h) terenurile folosite pentru activitățile de apărare împotriva inundațiilor, gospodărirea apelor, hidrometeorologie, cele care contribuie la exploatarea resurselor de apă, cele folosite ca zone de protecție definite în lege, precum și terenurile utilizate pentru exploatările din subsol, încadrate astfel printr-o hotărâre a consiliului local, în măsura în care nu afectează folosirea suprafeței solului;</w:t>
      </w:r>
    </w:p>
    <w:p>
      <w:pPr>
        <w:keepNext w:val="false"/>
      </w:pPr>
      <w:r>
        <w:rPr>
          <w:b w:val="false"/>
          <w:bCs w:val="false"/>
        </w:rPr>
        <w:t xml:space="preserve">i) terenurile ocupate de autostrăzi, drumuri europene, drumuri naționale, drumuri principale administrate de Compania Națională de Administrare a Infrastructurii Rutiere - S.A. și Compania Națională de Investiții Rutiere - S.A., zonele de siguranță a acestora, precum și terenurile ocupate de piste și terenurile din jurul pistelor reprezentând zone de siguranță;</w:t>
      </w:r>
    </w:p>
    <w:p>
      <w:pPr>
        <w:keepNext w:val="false"/>
      </w:pPr>
      <w:r>
        <w:rPr>
          <w:b w:val="false"/>
          <w:bCs w:val="false"/>
        </w:rPr>
        <w:t xml:space="preserve">j) terenurile pe care sunt amplasate elementele infrastructurii feroviare publice, precum și cele ale metroului;</w:t>
      </w:r>
    </w:p>
    <w:p>
      <w:pPr>
        <w:keepNext w:val="false"/>
      </w:pPr>
      <w:r>
        <w:rPr>
          <w:b w:val="false"/>
          <w:bCs w:val="false"/>
        </w:rPr>
        <w:t xml:space="preserve">k) terenurile din parcurile industriale, parcurile științifice și tehnologice, precum și cele utilizate de incubatoarele de afaceri, cu respectarea legislației în materia ajutorului de stat;</w:t>
      </w:r>
    </w:p>
    <w:p>
      <w:pPr>
        <w:keepNext w:val="false"/>
      </w:pPr>
      <w:r>
        <w:rPr>
          <w:b w:val="false"/>
          <w:bCs w:val="false"/>
        </w:rPr>
        <w:t xml:space="preserve">l) terenurile aferente capacităților de producție care sunt în sectorul pentru apărare cu respectarea legislației în materia ajutorului de stat;</w:t>
      </w:r>
    </w:p>
    <w:p>
      <w:pPr>
        <w:keepNext w:val="false"/>
      </w:pPr>
      <w:r>
        <w:rPr>
          <w:b w:val="false"/>
          <w:bCs w:val="false"/>
        </w:rPr>
        <w:t xml:space="preserve">m) terenurile Academiei Române și ale fundațiilor proprii înființate de Academia Română, în calitate de fondator unic, cu excepția terenurilor care sunt folosite pentru activități economice;</w:t>
      </w:r>
    </w:p>
    <w:p>
      <w:pPr>
        <w:keepNext w:val="false"/>
      </w:pPr>
      <w:r>
        <w:rPr>
          <w:b w:val="false"/>
          <w:bCs w:val="false"/>
        </w:rPr>
        <w:t xml:space="preserve">n) terenurile destinate serviciului de apostilă și supralegalizare, cele destinate depozitării și administrării arhivei, precum și terenurile afectate funcționării Centrului Național de Administrare a Registrelor Naționale Notariale;</w:t>
      </w:r>
    </w:p>
    <w:p>
      <w:pPr>
        <w:keepNext w:val="false"/>
      </w:pPr>
      <w:r>
        <w:rPr>
          <w:b w:val="false"/>
          <w:bCs w:val="false"/>
        </w:rPr>
        <w:t xml:space="preserve">o) terenurile aferente clădirilor noi realizate ca parte a unor proiecte investiționale din domeniul industriei prelucrătoare, depozitării și logisticii, pentru o perioadă de 2 ani de la recepția finală a clădirii potrivit procesului-verbal de recepție întocmit la terminarea lucrărilor, în condițiile legii, începând cu data de 1 ianuarie a anului următor celui în care a avut loc recepția și cu respectarea legislației în materia ajutorului de stat; activitățile ce intră sub incidența prevederii se stabilesc prin normele metodologice date în aplicarea prezentului cod;</w:t>
      </w:r>
    </w:p>
    <w:p>
      <w:pPr>
        <w:keepNext w:val="false"/>
      </w:pPr>
      <w:r>
        <w:rPr>
          <w:b w:val="false"/>
          <w:bCs w:val="false"/>
        </w:rPr>
        <w:t xml:space="preserve">p) terenul aferent clădirii de domiciliu aflate în proprietatea sau coproprietatea persoanelor prevăzute la art. 1 din Decretul-lege nr. 118/1990, republicat, cu modificările și completările ulterioare, și a persoanelor fizice prevăzute la art. 1 din Ordonanța Guvernului nr. 105/1999, republicată, cu modificările și completările ulterioare;</w:t>
      </w:r>
    </w:p>
    <w:p>
      <w:pPr>
        <w:keepNext w:val="false"/>
      </w:pPr>
      <w:r>
        <w:rPr>
          <w:b w:val="false"/>
          <w:bCs w:val="false"/>
        </w:rPr>
        <w:t xml:space="preserve">q) terenul aferent clădirii folosite ca domiciliu aflate în proprietatea sau coproprietatea veteranilor de război, a văduvelor de război și a văduvelor nerecăsătorite ale veteranilor de război.</w:t>
      </w:r>
    </w:p>
    <w:p>
      <w:pPr>
        <w:keepNext w:val="false"/>
      </w:pPr>
      <w:r>
        <w:rPr>
          <w:b w:val="false"/>
          <w:bCs w:val="false"/>
        </w:rPr>
        <w:t xml:space="preserve">r) terenul aferent clădirii utilizate pentru furnizarea de servicii sociale de către organizații neguvernamentale și întreprinderi sociale ca furnizori de servicii sociale, primite în folosință gratuită;</w:t>
      </w:r>
    </w:p>
    <w:p>
      <w:pPr>
        <w:keepNext w:val="false"/>
      </w:pPr>
      <w:r>
        <w:rPr>
          <w:b w:val="false"/>
          <w:bCs w:val="false"/>
        </w:rPr>
        <w:t xml:space="preserve">(la 16-04-2026,</w:t>
      </w:r>
    </w:p>
    <w:p>
      <w:pPr>
        <w:keepNext w:val="false"/>
      </w:pPr>
      <w:r>
        <w:rPr>
          <w:b w:val="false"/>
          <w:bCs w:val="false"/>
        </w:rPr>
        <w:t xml:space="preserve">Alineatul (1) , Articolul 464 , Capitolul III , Titlul IX a fost completat de Punctul 3. , Articolul II din ORDONANȚA DE URGENȚĂ nr. 26 din 9 aprilie 2026, publicată în MONITORUL OFICIAL nr. 305 din 16 aprilie 2026</w:t>
      </w:r>
    </w:p>
    <w:p>
      <w:pPr>
        <w:keepNext w:val="false"/>
      </w:pPr>
      <w:r>
        <w:rPr>
          <w:b w:val="false"/>
          <w:bCs w:val="false"/>
        </w:rPr>
        <w:t xml:space="preserve">)</w:t>
      </w:r>
    </w:p>
    <w:p>
      <w:pPr>
        <w:keepNext w:val="false"/>
      </w:pPr>
      <w:r>
        <w:rPr>
          <w:b w:val="false"/>
          <w:bCs w:val="false"/>
        </w:rPr>
        <w:t xml:space="preserve">s) terenurile aflate în proprietatea organizațiilor cetățenilor aparținând minorităților naționale din România, cu statut de utilitate publică, precum și cele închiriate, concesionate sau primite în folosință de acestea de la o instituție sau o autoritate publică, cu excepția terenurilor care sunt folosite pentru activități economice.</w:t>
      </w:r>
    </w:p>
    <w:p>
      <w:pPr>
        <w:keepNext w:val="false"/>
      </w:pPr>
      <w:r>
        <w:rPr>
          <w:b w:val="false"/>
          <w:bCs w:val="false"/>
        </w:rPr>
        <w:t xml:space="preserve">(la 16-04-2026,</w:t>
      </w:r>
    </w:p>
    <w:p>
      <w:pPr>
        <w:keepNext w:val="false"/>
      </w:pPr>
      <w:r>
        <w:rPr>
          <w:b w:val="false"/>
          <w:bCs w:val="false"/>
        </w:rPr>
        <w:t xml:space="preserve">Alineatul (1) , Articolul 464 , Capitolul III , Titlul IX a fost completat de Punctul 3. , Articolul II din ORDONANȚA DE URGENȚĂ nr. 26 din 9 aprilie 2026, publicată în MONITORUL OFICIAL nr. 305 din 16 aprilie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III și IV din ORDONANȚA DE URGENȚĂ nr. 26 din 9 aprilie 2026, publicată în MONITORUL OFICIAL nr. 305 din 16 aprilie 2026:</w:t>
      </w:r>
    </w:p>
    <w:p>
      <w:pPr>
        <w:keepNext/>
      </w:pPr>
      <w:r>
        <w:rPr>
          <w:b/>
          <w:bCs/>
        </w:rPr>
        <w:t xml:space="preserve">Articolul III</w:t>
      </w:r>
    </w:p>
    <w:p>
      <w:pPr>
        <w:keepNext w:val="false"/>
      </w:pPr>
      <w:r>
        <w:rPr>
          <w:b w:val="false"/>
          <w:bCs w:val="false"/>
        </w:rPr>
        <w:t xml:space="preserve">Pentru anul 2026, impozitele și taxele locale plătite de contribuabilii care intră sub incidența art. II se vor regulariza, sumele respective urmând să fie considerate în contul obligațiilor fiscale restante ori următoare sau să fie restituite celor îndreptățiți, conform reglementărilor legale în vigoare.</w:t>
      </w:r>
    </w:p>
    <w:p>
      <w:pPr>
        <w:keepNext/>
      </w:pPr>
      <w:r>
        <w:rPr>
          <w:b/>
          <w:bCs/>
        </w:rPr>
        <w:t xml:space="preserve">Articolul IV</w:t>
      </w:r>
    </w:p>
    <w:p>
      <w:pPr>
        <w:keepNext w:val="false"/>
      </w:pPr>
      <w:r>
        <w:rPr>
          <w:b w:val="false"/>
          <w:bCs w:val="false"/>
        </w:rPr>
        <w:t xml:space="preserve">Prin derogare de la prevederile art. 4 alin. (3) din Legea nr. 227/2015 privind Codul fiscal, cu modificările și completările ulterioare, prevederile art. II intră în vigoare la data publicării prezentei ordonanțe de urgență în Monitorul Oficial al României, Partea I, și se aplică pentru întregul an fiscal 2026.</w:t>
      </w:r>
    </w:p>
    <w:p>
      <w:pPr>
        <w:keepNext w:val="false"/>
      </w:pPr>
      <w:r>
        <w:rPr>
          <w:b w:val="false"/>
          <w:bCs w:val="false"/>
        </w:rPr>
        <w:t xml:space="preserve">(la 01-01-2026,</w:t>
      </w:r>
    </w:p>
    <w:p>
      <w:pPr>
        <w:keepNext w:val="false"/>
      </w:pPr>
      <w:r>
        <w:rPr>
          <w:b w:val="false"/>
          <w:bCs w:val="false"/>
        </w:rPr>
        <w:t xml:space="preserve">Alineatul (1) , Articolul 464 , Capitolul III , Titlul IX a fost modificat de Punctul 35.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 Consiliile locale/Consiliul General al Municipiului București pot/poate hotărî să acorde scutirea sau reducerea impozitului/taxei pe teren datorat/datorate pentru:</w:t>
      </w:r>
    </w:p>
    <w:p>
      <w:pPr>
        <w:keepNext w:val="false"/>
      </w:pPr>
      <w:r>
        <w:rPr>
          <w:b w:val="false"/>
          <w:bCs w:val="false"/>
        </w:rPr>
        <w:t xml:space="preserve">a) terenul aferent clădirilor restituite potrivit art. 16 din Legea nr. 10/2001, republicată, cu modificările și completările ulterioare, pe durata pentru care proprietarul menține afectațiunea de interes public;</w:t>
      </w:r>
    </w:p>
    <w:p>
      <w:pPr>
        <w:keepNext w:val="false"/>
      </w:pPr>
      <w:r>
        <w:rPr>
          <w:b w:val="false"/>
          <w:bCs w:val="false"/>
        </w:rPr>
        <w:t xml:space="preserve">b) terenul aferent clădirilor retrocedate potrivit art. 1 alin. (10) din Ordonanța de urgență a Guvernului nr. 94/2000, republicată, cu modificările și completările ulterioare, pe durata pentru care proprietarul menține afectațiunea de interes public;</w:t>
      </w:r>
    </w:p>
    <w:p>
      <w:pPr>
        <w:keepNext w:val="false"/>
      </w:pPr>
      <w:r>
        <w:rPr>
          <w:b w:val="false"/>
          <w:bCs w:val="false"/>
        </w:rPr>
        <w:t xml:space="preserve">c) terenul aferent clădirilor restituite potrivit art. 1 alin. (5) din Ordonanța de urgență a Guvernului nr. 83/1999, republicată, cu modificările ulterioare, pe durata pentru care proprietarul menține afectațiunea de interes public;</w:t>
      </w:r>
    </w:p>
    <w:p>
      <w:pPr>
        <w:keepNext w:val="false"/>
      </w:pPr>
      <w:r>
        <w:rPr>
          <w:b w:val="false"/>
          <w:bCs w:val="false"/>
        </w:rPr>
        <w:t xml:space="preserve">d) abrogată;</w:t>
      </w:r>
    </w:p>
    <w:p>
      <w:pPr>
        <w:keepNext w:val="false"/>
      </w:pPr>
      <w:r>
        <w:rPr>
          <w:b w:val="false"/>
          <w:bCs w:val="false"/>
        </w:rPr>
        <w:t xml:space="preserve">(la 16-04-2026,</w:t>
      </w:r>
    </w:p>
    <w:p>
      <w:pPr>
        <w:keepNext w:val="false"/>
      </w:pPr>
      <w:r>
        <w:rPr>
          <w:b w:val="false"/>
          <w:bCs w:val="false"/>
        </w:rPr>
        <w:t xml:space="preserve">Litera d) , Alineatul (2) , Articolul 464 , Capitolul III , Titlul IX a fost abrogată de Punctul 4. , Articolul II din ORDONANȚA DE URGENȚĂ nr. 26 din 9 aprilie 2026, publicată în MONITORUL OFICIAL nr. 305 din 16 aprilie 2026</w:t>
      </w:r>
    </w:p>
    <w:p>
      <w:pPr>
        <w:keepNext w:val="false"/>
      </w:pPr>
      <w:r>
        <w:rPr>
          <w:b w:val="false"/>
          <w:bCs w:val="false"/>
        </w:rPr>
        <w:t xml:space="preserve">)</w:t>
      </w:r>
    </w:p>
    <w:p>
      <w:pPr>
        <w:keepNext w:val="false"/>
      </w:pPr>
      <w:r>
        <w:rPr>
          <w:b w:val="false"/>
          <w:bCs w:val="false"/>
        </w:rPr>
        <w:t xml:space="preserve">e) terenul aferent clădirii aflate în proprietatea organizațiilor nonprofit, precum și terenul aferent clădirii utilizate de organizațiile nonprofit primite în folosință gratuită, folosite exclusiv pentru activitățile fără scop lucrativ;</w:t>
      </w:r>
    </w:p>
    <w:p>
      <w:pPr>
        <w:keepNext w:val="false"/>
      </w:pPr>
      <w:r>
        <w:rPr>
          <w:b w:val="false"/>
          <w:bCs w:val="false"/>
        </w:rPr>
        <w:t xml:space="preserve">f) terenurile afectate de calamități naturale, pentru o perioadă de până la 2 ani, începând cu data de 1 ianuarie a anului următor celui în care s-a produs evenimentul;</w:t>
      </w:r>
    </w:p>
    <w:p>
      <w:pPr>
        <w:keepNext w:val="false"/>
      </w:pPr>
      <w:r>
        <w:rPr>
          <w:b w:val="false"/>
          <w:bCs w:val="false"/>
        </w:rPr>
        <w:t xml:space="preserve">g) terenurile aflate în proprietatea operatorilor economici, în condițiile elaborării unor scheme de ajutor de stat/de minimis având un obiectiv prevăzut de legislația în domeniul ajutorului de stat;</w:t>
      </w:r>
    </w:p>
    <w:p>
      <w:pPr>
        <w:keepNext w:val="false"/>
      </w:pPr>
      <w:r>
        <w:rPr>
          <w:b w:val="false"/>
          <w:bCs w:val="false"/>
        </w:rPr>
        <w:t xml:space="preserve">h) abrogată;</w:t>
      </w:r>
    </w:p>
    <w:p>
      <w:pPr>
        <w:keepNext w:val="false"/>
      </w:pPr>
      <w:r>
        <w:rPr>
          <w:b w:val="false"/>
          <w:bCs w:val="false"/>
        </w:rPr>
        <w:t xml:space="preserve">(la 30-01-2026,</w:t>
      </w:r>
    </w:p>
    <w:p>
      <w:pPr>
        <w:keepNext w:val="false"/>
      </w:pPr>
      <w:r>
        <w:rPr>
          <w:b w:val="false"/>
          <w:bCs w:val="false"/>
        </w:rPr>
        <w:t xml:space="preserve">Litera h) , Alineatul (2) , Articolul 464 , Capitolul III , Titlul IX a fost abrogată de Punctul 4. , Articolul IV din ORDONANȚA nr. 6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i) terenurile pentru care proprietarul efectuează pe cheltuială proprie intabularea în cartea funciară, pe o perioadă de 2 ani începând cu data de 1 ianuarie a anului următor celui în care a avut loc intabularea;</w:t>
      </w:r>
    </w:p>
    <w:p>
      <w:pPr>
        <w:keepNext w:val="false"/>
      </w:pPr>
      <w:r>
        <w:rPr>
          <w:b w:val="false"/>
          <w:bCs w:val="false"/>
        </w:rPr>
        <w:t xml:space="preserve">j) terenurile fundațiilor înființate prin testament, constituite conform legii, cu scopul de a întreține, dezvolta și ajuta instituții de cultură națională, precum și de a susține acțiuni cu caracter umanitar, social și cultural;</w:t>
      </w:r>
    </w:p>
    <w:p>
      <w:pPr>
        <w:keepNext w:val="false"/>
      </w:pPr>
      <w:r>
        <w:rPr>
          <w:b w:val="false"/>
          <w:bCs w:val="false"/>
        </w:rPr>
        <w:t xml:space="preserve">k) terenul aferent clădirii folosite ca domiciliu aflate în proprietatea sau coproprietatea persoanelor prevăzute la art. 2 lit. c), f) și j) din Legea nr. 168/2020, cu modificările și completările ulterioare;</w:t>
      </w:r>
    </w:p>
    <w:p>
      <w:pPr>
        <w:keepNext w:val="false"/>
      </w:pPr>
      <w:r>
        <w:rPr>
          <w:b w:val="false"/>
          <w:bCs w:val="false"/>
        </w:rPr>
        <w:t xml:space="preserve">l) abrogată;</w:t>
      </w:r>
    </w:p>
    <w:p>
      <w:pPr>
        <w:keepNext w:val="false"/>
      </w:pPr>
      <w:r>
        <w:rPr>
          <w:b w:val="false"/>
          <w:bCs w:val="false"/>
        </w:rPr>
        <w:t xml:space="preserve">(la 16-04-2026,</w:t>
      </w:r>
    </w:p>
    <w:p>
      <w:pPr>
        <w:keepNext w:val="false"/>
      </w:pPr>
      <w:r>
        <w:rPr>
          <w:b w:val="false"/>
          <w:bCs w:val="false"/>
        </w:rPr>
        <w:t xml:space="preserve">Litera l) , Alineatul (2) , Articolul 464 , Capitolul III , Titlul IX a fost abrogată de Punctul 4. , Articolul II din ORDONANȚA DE URGENȚĂ nr. 26 din 9 aprilie 2026, publicată în MONITORUL OFICIAL nr. 305 din 16 aprilie 2026</w:t>
      </w:r>
    </w:p>
    <w:p>
      <w:pPr>
        <w:keepNext w:val="false"/>
      </w:pPr>
      <w:r>
        <w:rPr>
          <w:b w:val="false"/>
          <w:bCs w:val="false"/>
        </w:rPr>
        <w:t xml:space="preserve">)</w:t>
      </w:r>
    </w:p>
    <w:p>
      <w:pPr>
        <w:keepNext w:val="false"/>
      </w:pPr>
      <w:r>
        <w:rPr>
          <w:b w:val="false"/>
          <w:bCs w:val="false"/>
        </w:rPr>
        <w:t xml:space="preserve">m) suprafețele construite ale terenurilor aferente clădirilor clasate ca monumente istorice, de arhitectură sau arheologice, prevăzute la art. 456 alin. (2) lit. t), indiferent de titularul dreptului de proprietate sau de administrare, cu excepția terenurilor care sunt folosite pentru activități economice.</w:t>
      </w:r>
    </w:p>
    <w:p>
      <w:pPr>
        <w:keepNext w:val="false"/>
      </w:pPr>
      <w:r>
        <w:rPr>
          <w:b w:val="false"/>
          <w:bCs w:val="false"/>
        </w:rPr>
        <w:t xml:space="preserve">(la 01-01-2026,</w:t>
      </w:r>
    </w:p>
    <w:p>
      <w:pPr>
        <w:keepNext w:val="false"/>
      </w:pPr>
      <w:r>
        <w:rPr>
          <w:b w:val="false"/>
          <w:bCs w:val="false"/>
        </w:rPr>
        <w:t xml:space="preserve">Alineatul (2) , Articolul 464 , Capitolul III , Titlul IX a fost modificat de Punctul 36.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(2^1) Abrogat.</w:t>
      </w:r>
    </w:p>
    <w:p>
      <w:pPr>
        <w:keepNext w:val="false"/>
      </w:pPr>
      <w:r>
        <w:rPr>
          <w:b w:val="false"/>
          <w:bCs w:val="false"/>
        </w:rPr>
        <w:t xml:space="preserve">(la 01-01-2026,</w:t>
      </w:r>
    </w:p>
    <w:p>
      <w:pPr>
        <w:keepNext w:val="false"/>
      </w:pPr>
      <w:r>
        <w:rPr>
          <w:b w:val="false"/>
          <w:bCs w:val="false"/>
        </w:rPr>
        <w:t xml:space="preserve">Alineatul (2^1) , Articolul 464 , Capitolul III , Titlul IX a fost abrogat de Punctul 37.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(2^2) Abrogat.</w:t>
      </w:r>
    </w:p>
    <w:p>
      <w:pPr>
        <w:keepNext w:val="false"/>
      </w:pPr>
      <w:r>
        <w:rPr>
          <w:b w:val="false"/>
          <w:bCs w:val="false"/>
        </w:rPr>
        <w:t xml:space="preserve">(la 01-01-2026,</w:t>
      </w:r>
    </w:p>
    <w:p>
      <w:pPr>
        <w:keepNext w:val="false"/>
      </w:pPr>
      <w:r>
        <w:rPr>
          <w:b w:val="false"/>
          <w:bCs w:val="false"/>
        </w:rPr>
        <w:t xml:space="preserve">Alineatul (2^2) , Articolul 464 , Capitolul III , Titlul IX a fost abrogat de Punctul 37.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(2^3) Abrogat.</w:t>
      </w:r>
    </w:p>
    <w:p>
      <w:pPr>
        <w:keepNext w:val="false"/>
      </w:pPr>
      <w:r>
        <w:rPr>
          <w:b w:val="false"/>
          <w:bCs w:val="false"/>
        </w:rPr>
        <w:t xml:space="preserve">(la 01-01-2026,</w:t>
      </w:r>
    </w:p>
    <w:p>
      <w:pPr>
        <w:keepNext w:val="false"/>
      </w:pPr>
      <w:r>
        <w:rPr>
          <w:b w:val="false"/>
          <w:bCs w:val="false"/>
        </w:rPr>
        <w:t xml:space="preserve">Alineatul (2^3) , Articolul 464 , Capitolul III , Titlul IX a fost abrogat de Punctul 37.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(2^4) În cazul terenurilor aferente clădirilor de domiciliu ale persoanelor care domiciliază și locuiesc efectiv în localitățile prevăzute în Hotărârea Guvernului nr. 323/1996, cu modificările și completările ulterioare, și în Hotărârea Guvernului nr. 395/1996, cu modificările ulterioare, impozitul se reduce cu 50%.</w:t>
      </w:r>
    </w:p>
    <w:p>
      <w:pPr>
        <w:keepNext w:val="false"/>
      </w:pPr>
      <w:r>
        <w:rPr>
          <w:b w:val="false"/>
          <w:bCs w:val="false"/>
        </w:rPr>
        <w:t xml:space="preserve">(la 30-01-2026,</w:t>
      </w:r>
    </w:p>
    <w:p>
      <w:pPr>
        <w:keepNext/>
      </w:pPr>
      <w:r>
        <w:rPr>
          <w:b/>
          <w:bCs/>
        </w:rPr>
        <w:t xml:space="preserve">Articolul 464 , Capitolul III , Titlul IX a fost completat de Punctul 5. , Articolul IV din ORDONANȚA nr. 6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(2^5) În cazul terenului aferent clădirii de domiciliu, aflat în proprietatea sau coproprietatea persoanelor cu handicap grav și, respectiv a reprezentanților legali, pe perioada în care au în îngrijire, supraveghere și întreținere persoane cu handicap grav, impozitul se reduce cu 50%.</w:t>
      </w:r>
    </w:p>
    <w:p>
      <w:pPr>
        <w:keepNext w:val="false"/>
      </w:pPr>
      <w:r>
        <w:rPr>
          <w:b w:val="false"/>
          <w:bCs w:val="false"/>
        </w:rPr>
        <w:t xml:space="preserve">(la 27-02-2026,</w:t>
      </w:r>
    </w:p>
    <w:p>
      <w:pPr>
        <w:keepNext/>
      </w:pPr>
      <w:r>
        <w:rPr>
          <w:b/>
          <w:bCs/>
        </w:rPr>
        <w:t xml:space="preserve">Articolul 464 , Capitolul III , Titlul IX a fost completat de Punctul 4.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(2^6) În cazul terenului aferent clădirii de domiciliu, aflat în proprietatea sau coproprietatea persoanelor cu handicap accentuat și, respectiv a reprezentanților legali, pe perioada în care au în îngrijire, supraveghere și întreținere persoane cu handicap accentuat, impozitul se reduce cu 25%.</w:t>
      </w:r>
    </w:p>
    <w:p>
      <w:pPr>
        <w:keepNext w:val="false"/>
      </w:pPr>
      <w:r>
        <w:rPr>
          <w:b w:val="false"/>
          <w:bCs w:val="false"/>
        </w:rPr>
        <w:t xml:space="preserve">(la 27-02-2026,</w:t>
      </w:r>
    </w:p>
    <w:p>
      <w:pPr>
        <w:keepNext/>
      </w:pPr>
      <w:r>
        <w:rPr>
          <w:b/>
          <w:bCs/>
        </w:rPr>
        <w:t xml:space="preserve">Articolul 464 , Capitolul III , Titlul IX a fost completat de Punctul 4.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(2^7) Reducerea prevăzută la alin. (2^5) și (2^6) se acordă pentru terenul aferent clădirii de domiciliu aflate în proprietatea persoanelor prevăzute la alin. (2^5) și (2^6), deținute în comun cu soțul sau soția. În situația în care o cotă-parte din terenul respectiv aparține unor terți, reducerea nu se acordă pentru cota-parte deținută de acești terți.</w:t>
      </w:r>
    </w:p>
    <w:p>
      <w:pPr>
        <w:keepNext w:val="false"/>
      </w:pPr>
      <w:r>
        <w:rPr>
          <w:b w:val="false"/>
          <w:bCs w:val="false"/>
        </w:rPr>
        <w:t xml:space="preserve">(la 27-02-2026,</w:t>
      </w:r>
    </w:p>
    <w:p>
      <w:pPr>
        <w:keepNext/>
      </w:pPr>
      <w:r>
        <w:rPr>
          <w:b/>
          <w:bCs/>
        </w:rPr>
        <w:t xml:space="preserve">Articolul 464 , Capitolul III , Titlul IX a fost completat de Punctul 4.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(2^8) Reducerea de la plata impozitului pe teren, stabilită conform alin. (2^5) și (2^6), se aplică pe baza documentelor justificative valabile la data de 31 decembrie a anului fiscal anterior și, respectiv, în funcție de luna în care acestea au fost depuse la organul fiscal local în cazul celor care nu au beneficiat de scutire în anul fiscal anterior, începând cu luna următoare.</w:t>
      </w:r>
    </w:p>
    <w:p>
      <w:pPr>
        <w:keepNext w:val="false"/>
      </w:pPr>
      <w:r>
        <w:rPr>
          <w:b w:val="false"/>
          <w:bCs w:val="false"/>
        </w:rPr>
        <w:t xml:space="preserve">(la 27-02-2026,</w:t>
      </w:r>
    </w:p>
    <w:p>
      <w:pPr>
        <w:keepNext/>
      </w:pPr>
      <w:r>
        <w:rPr>
          <w:b/>
          <w:bCs/>
        </w:rPr>
        <w:t xml:space="preserve">Articolul 464 , Capitolul III , Titlul IX a fost completat de Punctul 4.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XIII din ORDONANȚA DE URGENȚĂ nr. 9 din 27 februarie 2026, publicată în MONITORUL OFICIAL nr. 157 din 27 februarie 2026, astfel cum a fost modificat prin articolul XX din ORDONANȚA DE URGENȚĂ nr. 17 din 12 martie 2026, publicată în MONITORUL OFICIAL nr. 199 din 13 martie 2026, prin derogare de la prevederile art. 4 alin. (3) din Legea nr. 227/2015 privind Codul fiscal, cu modificările și completările ulterioare, prevederile art. VII intră în vigoare la data publicării prezentei ordonanțe de urgență în Monitorul Oficial al României, Partea I, și se aplică pentru întregul an fiscal 2026. În cazul persoanelor prevăzute la art. VII punctele 2, 4 și 5, care nu au beneficiat de scutire în anul fiscal anterior, reducerea se aplică începând cu luna următoare celei în care documentele justificative sunt depuse la organul fiscal local, pe toată durata de valabilitate a acestora.</w:t>
      </w:r>
    </w:p>
    <w:p>
      <w:pPr>
        <w:keepNext w:val="false"/>
      </w:pPr>
      <w:r>
        <w:rPr>
          <w:b w:val="false"/>
          <w:bCs w:val="false"/>
        </w:rPr>
        <w:t xml:space="preserve">Notă</w:t>
      </w:r>
    </w:p>
    <w:p>
      <w:pPr>
        <w:keepNext w:val="false"/>
      </w:pPr>
      <w:r>
        <w:rPr>
          <w:b w:val="false"/>
          <w:bCs w:val="false"/>
        </w:rPr>
        <w:t xml:space="preserve">Potrivit art. VIII din ORDONANȚA DE URGENȚĂ nr. 9 din 27 februarie 2026, publicată în MONITORUL OFICIAL nr. 157 din 27 februarie 2026, pentru anul 2026, autoritățile deliberative ale administrației publice locale pot reveni asupra hotărârilor prin care s-au stabilit cotele adiționale la impozitele și taxele locale prevăzute în titlul IX din Legea nr. 227/2015 privind Codul fiscal, cu modificările și completările ulterioare, în termen de 15 zile de la data intrării în vigoare a prezentei ordonanțe de urgență, în sensul reducerii acestora.</w:t>
      </w:r>
    </w:p>
    <w:p>
      <w:pPr>
        <w:keepNext w:val="false"/>
      </w:pPr>
      <w:r>
        <w:rPr>
          <w:b w:val="false"/>
          <w:bCs w:val="false"/>
        </w:rPr>
        <w:t xml:space="preserve">Potrivit art. IX din ORDONANȚA DE URGENȚĂ nr. 9 din 27 februarie 2026, publicată în MONITORUL OFICIAL nr. 157 din 27 februarie 2026, impozitele și taxele locale plătite în cuantum mai mare de contribuabilii care intră sub incidența art. VII și art. VIII se regularizează în condițiile prezentei ordonanțe de urgență, sumele respective urmând să fie considerate în contul obligațiilor fiscale restante ori următoare sau să fie restituite celor îndreptățiți, conform reglementărilor legale în vigoare.</w:t>
      </w:r>
    </w:p>
    <w:p>
      <w:pPr>
        <w:keepNext w:val="false"/>
      </w:pPr>
      <w:r>
        <w:rPr>
          <w:b w:val="false"/>
          <w:bCs w:val="false"/>
        </w:rPr>
        <w:t xml:space="preserve">(3) Prin hotărârea prin care s-a stabilit să se acorde scutirea sau reducerea impozitului/taxei pe teren, potrivit alin. (2), se dispune și cu privire la documentele justificative pentru fiecare situație în parte, după caz. Scutirea sau reducerea se aplică persoanelor care dețin documente justificative ce sunt depuse la organul fiscal local în termenul stabilit prin hotărârea consiliului local/Consiliului General al Municipiului București și care și-au îndeplinit obligația de plată a impozitului/taxei pentru anul fiscal anterior în termenele prevăzute de lege, începând cu data de 1 ianuarie a anului fiscal următor celui în care a fost emisă hotărârea consiliului local/Consiliului General al Municipiului București.</w:t>
      </w:r>
    </w:p>
    <w:p>
      <w:pPr>
        <w:keepNext w:val="false"/>
      </w:pPr>
      <w:r>
        <w:rPr>
          <w:b w:val="false"/>
          <w:bCs w:val="false"/>
        </w:rPr>
        <w:t xml:space="preserve">(la 01-01-2026,</w:t>
      </w:r>
    </w:p>
    <w:p>
      <w:pPr>
        <w:keepNext w:val="false"/>
      </w:pPr>
      <w:r>
        <w:rPr>
          <w:b w:val="false"/>
          <w:bCs w:val="false"/>
        </w:rPr>
        <w:t xml:space="preserve">Alineatul (3) , Articolul 464 , Capitolul III , Titlul IX a fost modificat de Punctul 1. , Articolul I din ORDONANȚA DE URGENȚĂ nr. 78 din 17 decembrie 2025, publicată în MONITORUL OFICIAL nr. 1172 din 17 decembrie 2025</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01-01-2026,</w:t>
      </w:r>
    </w:p>
    <w:p>
      <w:pPr>
        <w:keepNext w:val="false"/>
      </w:pPr>
      <w:r>
        <w:rPr>
          <w:b w:val="false"/>
          <w:bCs w:val="false"/>
        </w:rPr>
        <w:t xml:space="preserve">Alineatul (4) , Articolul 464 , Capitolul III , Titlul IX a fost abrogat de Punctul 37.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(5) În cazul scutirii prevăzute la alin. (1) lit. p) și q), scutirea se acordă pentru terenul aferent clădirii de domiciliu deținute în comun cu soțul sau soția. În situația în care o cotă-parte din teren aparține unor terți, scutirea nu se acordă pentru cota-parte deținută de acești terți.</w:t>
      </w:r>
    </w:p>
    <w:p>
      <w:pPr>
        <w:keepNext w:val="false"/>
      </w:pPr>
      <w:r>
        <w:rPr>
          <w:b w:val="false"/>
          <w:bCs w:val="false"/>
        </w:rPr>
        <w:t xml:space="preserve">(la 01-01-2026,</w:t>
      </w:r>
    </w:p>
    <w:p>
      <w:pPr>
        <w:keepNext w:val="false"/>
      </w:pPr>
      <w:r>
        <w:rPr>
          <w:b w:val="false"/>
          <w:bCs w:val="false"/>
        </w:rPr>
        <w:t xml:space="preserve">Alineatul (5) , Articolul 464 , Capitolul III , Titlul IX a fost modificat de Punctul 1. , Articolul I din ORDONANȚA DE URGENȚĂ nr. 78 din 17 decembrie 2025, publicată în MONITORUL OFICIAL nr. 1172 din 17 decembrie 2025</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01-01-2026,</w:t>
      </w:r>
    </w:p>
    <w:p>
      <w:pPr>
        <w:keepNext w:val="false"/>
      </w:pPr>
      <w:r>
        <w:rPr>
          <w:b w:val="false"/>
          <w:bCs w:val="false"/>
        </w:rPr>
        <w:t xml:space="preserve">Alineatul (6) , Articolul 464 , Capitolul III , Titlul IX a fost abrogat de Punctul 37.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01-01-2026,</w:t>
      </w:r>
    </w:p>
    <w:p>
      <w:pPr>
        <w:keepNext w:val="false"/>
      </w:pPr>
      <w:r>
        <w:rPr>
          <w:b w:val="false"/>
          <w:bCs w:val="false"/>
        </w:rPr>
        <w:t xml:space="preserve">Alineatul (7) , Articolul 464 , Capitolul III , Titlul IX a fost abrogat de Punctul 37. , Articolul XII din LEGEA nr. 239 din 15 decembrie 2025, publicată în MONITORUL OFICIAL nr. 1160 din 15 decembrie 2025</w:t>
      </w:r>
    </w:p>
    <w:p>
      <w:pPr>
        <w:keepNext w:val="false"/>
      </w:pPr>
      <w:r>
        <w:rPr>
          <w:b w:val="false"/>
          <w:bCs w:val="false"/>
        </w:rPr>
        <w:t xml:space="preserve">)</w:t>
      </w:r>
    </w:p>
    <w:p>
      <w:pPr>
        <w:keepNext/>
      </w:pPr>
      <w:r>
        <w:rPr>
          <w:b/>
          <w:bCs/>
        </w:rPr>
        <w:t xml:space="preserve">Articolul 465</w:t>
      </w:r>
    </w:p>
    <w:p>
      <w:pPr>
        <w:keepNext w:val="false"/>
      </w:pPr>
      <w:r>
        <w:rPr>
          <w:b w:val="false"/>
          <w:bCs w:val="false"/>
        </w:rPr>
        <w:t xml:space="preserve">Calculul impozitului/taxei pe teren</w:t>
      </w:r>
    </w:p>
    <w:p>
      <w:pPr>
        <w:keepNext w:val="false"/>
      </w:pPr>
      <w:r>
        <w:rPr>
          <w:b w:val="false"/>
          <w:bCs w:val="false"/>
        </w:rPr>
        <w:t xml:space="preserve">(1) Impozitul/Taxa pe teren se stabilește luând în calcul suprafața terenului, rangul localității în care este amplasat terenul, zona și categoria de folosință a terenului, conform încadrării făcute de consiliul local.</w:t>
      </w:r>
    </w:p>
    <w:p>
      <w:pPr>
        <w:keepNext w:val="false"/>
      </w:pPr>
      <w:r>
        <w:rPr>
          <w:b w:val="false"/>
          <w:bCs w:val="false"/>
        </w:rPr>
        <w:t xml:space="preserve">(2) În cazul unui teren amplasat în intravilan, înregistrat în registrul agricol la categoria de folosință terenuri cu construcții, impozitul/taxa pe teren se stabilește prin înmulțirea suprafeței terenului, exprimată în hectare, cu suma corespunzătoare prevăzută în următorul tabel:</w:t>
      </w:r>
    </w:p>
    <w:p>
      <w:pPr>
        <w:keepNext w:val="false"/>
      </w:pPr>
      <w:r>
        <w:rPr>
          <w:b w:val="false"/>
          <w:bCs w:val="false"/>
        </w:rPr>
        <w:t xml:space="preserve">(la 01-01-2018,</w:t>
      </w:r>
    </w:p>
    <w:p>
      <w:pPr>
        <w:keepNext w:val="false"/>
      </w:pPr>
      <w:r>
        <w:rPr>
          <w:b w:val="false"/>
          <w:bCs w:val="false"/>
        </w:rPr>
        <w:t xml:space="preserve">Partea introductivă a alineatului (2) din Articolul 465 , Capitolul III , Titlul IX a fost modificată de Punctul 1, Articolul I din LEGEA nr. 196 din 29 septembrie 2017, publicată în MONITORUL OFICIAL nr. 778 din 02 octombrie 2017</w:t>
      </w:r>
    </w:p>
    <w:p>
      <w:pPr>
        <w:keepNext w:val="false"/>
      </w:pPr>
      <w:r>
        <w:rPr>
          <w:b w:val="false"/>
          <w:bCs w:val="false"/>
        </w:rPr>
        <w:t xml:space="preserve">)</w:t>
      </w:r>
    </w:p>
    <w:p>
      <w:pPr>
        <w:keepNext w:val="false"/>
      </w:pPr>
      <w:r>
        <w:rPr>
          <w:b w:val="false"/>
          <w:bCs w:val="false"/>
        </w:rPr>
        <w:t xml:space="preserve">Zona în</w:t>
      </w:r>
    </w:p>
    <w:p>
      <w:pPr>
        <w:keepNext w:val="false"/>
      </w:pPr>
      <w:r>
        <w:rPr>
          <w:b w:val="false"/>
          <w:bCs w:val="false"/>
        </w:rPr>
        <w:t xml:space="preserve">cadrul</w:t>
      </w:r>
    </w:p>
    <w:p>
      <w:pPr>
        <w:keepNext w:val="false"/>
      </w:pPr>
      <w:r>
        <w:rPr>
          <w:b w:val="false"/>
          <w:bCs w:val="false"/>
        </w:rPr>
        <w:t xml:space="preserve">localității</w:t>
      </w:r>
    </w:p>
    <w:p>
      <w:pPr>
        <w:keepNext w:val="false"/>
      </w:pPr>
      <w:r>
        <w:rPr>
          <w:b w:val="false"/>
          <w:bCs w:val="false"/>
        </w:rPr>
        <w:t xml:space="preserve">Nivelurile impozitului/taxei, pe ranguri de localități</w:t>
      </w:r>
    </w:p>
    <w:p>
      <w:pPr>
        <w:keepNext w:val="false"/>
      </w:pPr>
      <w:r>
        <w:rPr>
          <w:b w:val="false"/>
          <w:bCs w:val="false"/>
        </w:rPr>
        <w:t xml:space="preserve">- lei/ha -</w:t>
      </w:r>
    </w:p>
    <w:p>
      <w:pPr>
        <w:keepNext w:val="false"/>
      </w:pPr>
      <w:r>
        <w:rPr>
          <w:b w:val="false"/>
          <w:bCs w:val="false"/>
        </w:rPr>
        <w:t xml:space="preserve">0</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III</w:t>
      </w:r>
    </w:p>
    <w:p>
      <w:pPr>
        <w:keepNext w:val="false"/>
      </w:pPr>
      <w:r>
        <w:rPr>
          <w:b w:val="false"/>
          <w:bCs w:val="false"/>
        </w:rPr>
        <w:t xml:space="preserve">IV</w:t>
      </w:r>
    </w:p>
    <w:p>
      <w:pPr>
        <w:keepNext w:val="false"/>
      </w:pPr>
      <w:r>
        <w:rPr>
          <w:b w:val="false"/>
          <w:bCs w:val="false"/>
        </w:rPr>
        <w:t xml:space="preserve">V</w:t>
      </w:r>
    </w:p>
    <w:p>
      <w:pPr>
        <w:keepNext w:val="false"/>
      </w:pPr>
      <w:r>
        <w:rPr>
          <w:b w:val="false"/>
          <w:bCs w:val="false"/>
        </w:rPr>
        <w:t xml:space="preserve">A</w:t>
      </w:r>
    </w:p>
    <w:p>
      <w:pPr>
        <w:keepNext w:val="false"/>
      </w:pPr>
      <w:r>
        <w:rPr>
          <w:b w:val="false"/>
          <w:bCs w:val="false"/>
        </w:rPr>
        <w:t xml:space="preserve">8282-20706</w:t>
      </w:r>
    </w:p>
    <w:p>
      <w:pPr>
        <w:keepNext w:val="false"/>
      </w:pPr>
      <w:r>
        <w:rPr>
          <w:b w:val="false"/>
          <w:bCs w:val="false"/>
        </w:rPr>
        <w:t xml:space="preserve">6878-17194</w:t>
      </w:r>
    </w:p>
    <w:p>
      <w:pPr>
        <w:keepNext w:val="false"/>
      </w:pPr>
      <w:r>
        <w:rPr>
          <w:b w:val="false"/>
          <w:bCs w:val="false"/>
        </w:rPr>
        <w:t xml:space="preserve">6042-15106</w:t>
      </w:r>
    </w:p>
    <w:p>
      <w:pPr>
        <w:keepNext w:val="false"/>
      </w:pPr>
      <w:r>
        <w:rPr>
          <w:b w:val="false"/>
          <w:bCs w:val="false"/>
        </w:rPr>
        <w:t xml:space="preserve">5236-13090</w:t>
      </w:r>
    </w:p>
    <w:p>
      <w:pPr>
        <w:keepNext w:val="false"/>
      </w:pPr>
      <w:r>
        <w:rPr>
          <w:b w:val="false"/>
          <w:bCs w:val="false"/>
        </w:rPr>
        <w:t xml:space="preserve">711-1788</w:t>
      </w:r>
    </w:p>
    <w:p>
      <w:pPr>
        <w:keepNext w:val="false"/>
      </w:pPr>
      <w:r>
        <w:rPr>
          <w:b w:val="false"/>
          <w:bCs w:val="false"/>
        </w:rPr>
        <w:t xml:space="preserve">569-1422</w:t>
      </w:r>
    </w:p>
    <w:p>
      <w:pPr>
        <w:keepNext w:val="false"/>
      </w:pPr>
      <w:r>
        <w:rPr>
          <w:b w:val="false"/>
          <w:bCs w:val="false"/>
        </w:rPr>
        <w:t xml:space="preserve">B</w:t>
      </w:r>
    </w:p>
    <w:p>
      <w:pPr>
        <w:keepNext w:val="false"/>
      </w:pPr>
      <w:r>
        <w:rPr>
          <w:b w:val="false"/>
          <w:bCs w:val="false"/>
        </w:rPr>
        <w:t xml:space="preserve">6878-17194</w:t>
      </w:r>
    </w:p>
    <w:p>
      <w:pPr>
        <w:keepNext w:val="false"/>
      </w:pPr>
      <w:r>
        <w:rPr>
          <w:b w:val="false"/>
          <w:bCs w:val="false"/>
        </w:rPr>
        <w:t xml:space="preserve">5199-12998</w:t>
      </w:r>
    </w:p>
    <w:p>
      <w:pPr>
        <w:keepNext w:val="false"/>
      </w:pPr>
      <w:r>
        <w:rPr>
          <w:b w:val="false"/>
          <w:bCs w:val="false"/>
        </w:rPr>
        <w:t xml:space="preserve">4215-10538</w:t>
      </w:r>
    </w:p>
    <w:p>
      <w:pPr>
        <w:keepNext w:val="false"/>
      </w:pPr>
      <w:r>
        <w:rPr>
          <w:b w:val="false"/>
          <w:bCs w:val="false"/>
        </w:rPr>
        <w:t xml:space="preserve">3558-8894</w:t>
      </w:r>
    </w:p>
    <w:p>
      <w:pPr>
        <w:keepNext w:val="false"/>
      </w:pPr>
      <w:r>
        <w:rPr>
          <w:b w:val="false"/>
          <w:bCs w:val="false"/>
        </w:rPr>
        <w:t xml:space="preserve">569-1422</w:t>
      </w:r>
    </w:p>
    <w:p>
      <w:pPr>
        <w:keepNext w:val="false"/>
      </w:pPr>
      <w:r>
        <w:rPr>
          <w:b w:val="false"/>
          <w:bCs w:val="false"/>
        </w:rPr>
        <w:t xml:space="preserve">427-1068</w:t>
      </w:r>
    </w:p>
    <w:p>
      <w:pPr>
        <w:keepNext w:val="false"/>
      </w:pPr>
      <w:r>
        <w:rPr>
          <w:b w:val="false"/>
          <w:bCs w:val="false"/>
        </w:rPr>
        <w:t xml:space="preserve">C</w:t>
      </w:r>
    </w:p>
    <w:p>
      <w:pPr>
        <w:keepNext w:val="false"/>
      </w:pPr>
      <w:r>
        <w:rPr>
          <w:b w:val="false"/>
          <w:bCs w:val="false"/>
        </w:rPr>
        <w:t xml:space="preserve">5199-12998</w:t>
      </w:r>
    </w:p>
    <w:p>
      <w:pPr>
        <w:keepNext w:val="false"/>
      </w:pPr>
      <w:r>
        <w:rPr>
          <w:b w:val="false"/>
          <w:bCs w:val="false"/>
        </w:rPr>
        <w:t xml:space="preserve">3558-8894</w:t>
      </w:r>
    </w:p>
    <w:p>
      <w:pPr>
        <w:keepNext w:val="false"/>
      </w:pPr>
      <w:r>
        <w:rPr>
          <w:b w:val="false"/>
          <w:bCs w:val="false"/>
        </w:rPr>
        <w:t xml:space="preserve">2668-6670</w:t>
      </w:r>
    </w:p>
    <w:p>
      <w:pPr>
        <w:keepNext w:val="false"/>
      </w:pPr>
      <w:r>
        <w:rPr>
          <w:b w:val="false"/>
          <w:bCs w:val="false"/>
        </w:rPr>
        <w:t xml:space="preserve">1690-4226</w:t>
      </w:r>
    </w:p>
    <w:p>
      <w:pPr>
        <w:keepNext w:val="false"/>
      </w:pPr>
      <w:r>
        <w:rPr>
          <w:b w:val="false"/>
          <w:bCs w:val="false"/>
        </w:rPr>
        <w:t xml:space="preserve">427-1068</w:t>
      </w:r>
    </w:p>
    <w:p>
      <w:pPr>
        <w:keepNext w:val="false"/>
      </w:pPr>
      <w:r>
        <w:rPr>
          <w:b w:val="false"/>
          <w:bCs w:val="false"/>
        </w:rPr>
        <w:t xml:space="preserve">284-710</w:t>
      </w:r>
    </w:p>
    <w:p>
      <w:pPr>
        <w:keepNext w:val="false"/>
      </w:pPr>
      <w:r>
        <w:rPr>
          <w:b w:val="false"/>
          <w:bCs w:val="false"/>
        </w:rPr>
        <w:t xml:space="preserve">D</w:t>
      </w:r>
    </w:p>
    <w:p>
      <w:pPr>
        <w:keepNext w:val="false"/>
      </w:pPr>
      <w:r>
        <w:rPr>
          <w:b w:val="false"/>
          <w:bCs w:val="false"/>
        </w:rPr>
        <w:t xml:space="preserve">3558-8894</w:t>
      </w:r>
    </w:p>
    <w:p>
      <w:pPr>
        <w:keepNext w:val="false"/>
      </w:pPr>
      <w:r>
        <w:rPr>
          <w:b w:val="false"/>
          <w:bCs w:val="false"/>
        </w:rPr>
        <w:t xml:space="preserve">1690-4226</w:t>
      </w:r>
    </w:p>
    <w:p>
      <w:pPr>
        <w:keepNext w:val="false"/>
      </w:pPr>
      <w:r>
        <w:rPr>
          <w:b w:val="false"/>
          <w:bCs w:val="false"/>
        </w:rPr>
        <w:t xml:space="preserve">1410-3526</w:t>
      </w:r>
    </w:p>
    <w:p>
      <w:pPr>
        <w:keepNext w:val="false"/>
      </w:pPr>
      <w:r>
        <w:rPr>
          <w:b w:val="false"/>
          <w:bCs w:val="false"/>
        </w:rPr>
        <w:t xml:space="preserve">984-2439</w:t>
      </w:r>
    </w:p>
    <w:p>
      <w:pPr>
        <w:keepNext w:val="false"/>
      </w:pPr>
      <w:r>
        <w:rPr>
          <w:b w:val="false"/>
          <w:bCs w:val="false"/>
        </w:rPr>
        <w:t xml:space="preserve">278-696</w:t>
      </w:r>
    </w:p>
    <w:p>
      <w:pPr>
        <w:keepNext w:val="false"/>
      </w:pPr>
      <w:r>
        <w:rPr>
          <w:b w:val="false"/>
          <w:bCs w:val="false"/>
        </w:rPr>
        <w:t xml:space="preserve">142-356</w:t>
      </w:r>
    </w:p>
    <w:p>
      <w:pPr>
        <w:keepNext w:val="false"/>
      </w:pPr>
      <w:r>
        <w:rPr>
          <w:b w:val="false"/>
          <w:bCs w:val="false"/>
        </w:rPr>
        <w:t xml:space="preserve">(2^1) Abrogat.</w:t>
      </w:r>
    </w:p>
    <w:p>
      <w:pPr>
        <w:keepNext w:val="false"/>
      </w:pPr>
      <w:r>
        <w:rPr>
          <w:b w:val="false"/>
          <w:bCs w:val="false"/>
        </w:rPr>
        <w:t xml:space="preserve">(la 01-01-2018,</w:t>
      </w:r>
    </w:p>
    <w:p>
      <w:pPr>
        <w:keepNext w:val="false"/>
      </w:pPr>
      <w:r>
        <w:rPr>
          <w:b w:val="false"/>
          <w:bCs w:val="false"/>
        </w:rPr>
        <w:t xml:space="preserve">Alineatul (2^1) din Articolul 465 , Capitolul III , Titlul IX a fost abrogat de Punctul 2, Articolul I din LEGEA nr. 196 din 29 septembrie 2017, publicată în MONITORUL OFICIAL nr. 778 din 02 octombrie 2017</w:t>
      </w:r>
    </w:p>
    <w:p>
      <w:pPr>
        <w:keepNext w:val="false"/>
      </w:pPr>
      <w:r>
        <w:rPr>
          <w:b w:val="false"/>
          <w:bCs w:val="false"/>
        </w:rPr>
        <w:t xml:space="preserve">)</w:t>
      </w:r>
    </w:p>
    <w:p>
      <w:pPr>
        <w:keepNext w:val="false"/>
      </w:pPr>
      <w:r>
        <w:rPr>
          <w:b w:val="false"/>
          <w:bCs w:val="false"/>
        </w:rPr>
        <w:t xml:space="preserve">(3) În cazul unui teren amplasat în intravilan, înregistrat în registrul agricol la altă categorie de folosință decât cea de terenuri cu construcții, impozitul/taxa pe teren se stabilește prin înmulțirea suprafeței terenului, exprimată în hectare, cu suma corespunzătoare prevăzută la alin. (4), iar acest rezultat se înmulțește cu coeficientul de corecție corespunzător prevăzut la alin. (5).</w:t>
      </w:r>
    </w:p>
    <w:p>
      <w:pPr>
        <w:keepNext w:val="false"/>
      </w:pPr>
      <w:r>
        <w:rPr>
          <w:b w:val="false"/>
          <w:bCs w:val="false"/>
        </w:rPr>
        <w:t xml:space="preserve">(la 01-01-2018,</w:t>
      </w:r>
    </w:p>
    <w:p>
      <w:pPr>
        <w:keepNext w:val="false"/>
      </w:pPr>
      <w:r>
        <w:rPr>
          <w:b w:val="false"/>
          <w:bCs w:val="false"/>
        </w:rPr>
        <w:t xml:space="preserve">Alineatul (3) din Articolul 465 , Capitolul III , Titlul IX a fost modificat de Punctul 3, Articolul I din LEGEA nr. 196 din 29 septembrie 2017, publicată în MONITORUL OFICIAL nr. 778 din 02 octombrie 2017</w:t>
      </w:r>
    </w:p>
    <w:p>
      <w:pPr>
        <w:keepNext w:val="false"/>
      </w:pPr>
      <w:r>
        <w:rPr>
          <w:b w:val="false"/>
          <w:bCs w:val="false"/>
        </w:rPr>
        <w:t xml:space="preserve">)</w:t>
      </w:r>
    </w:p>
    <w:p>
      <w:pPr>
        <w:keepNext w:val="false"/>
      </w:pPr>
      <w:r>
        <w:rPr>
          <w:b w:val="false"/>
          <w:bCs w:val="false"/>
        </w:rPr>
        <w:t xml:space="preserve">(4) Pentru stabilirea impozitului/taxei pe teren, potrivit alin. (3), se folosesc sumele din tabelul următor, exprimate în lei pe hectar:</w:t>
      </w:r>
    </w:p>
    <w:p>
      <w:pPr>
        <w:keepNext w:val="false"/>
      </w:pPr>
      <w:r>
        <w:rPr>
          <w:b w:val="false"/>
          <w:bCs w:val="false"/>
        </w:rPr>
        <w:t xml:space="preserve">Nr. crt. Zona Categoria de folosință A B C D</w:t>
      </w:r>
    </w:p>
    <w:p>
      <w:pPr>
        <w:keepNext w:val="false"/>
      </w:pPr>
      <w:r>
        <w:rPr>
          <w:b w:val="false"/>
          <w:bCs w:val="false"/>
        </w:rPr>
        <w:t xml:space="preserve">1. Teren arabil 75 56 51 41</w:t>
      </w:r>
    </w:p>
    <w:p>
      <w:pPr>
        <w:keepNext w:val="false"/>
      </w:pPr>
      <w:r>
        <w:rPr>
          <w:b w:val="false"/>
          <w:bCs w:val="false"/>
        </w:rPr>
        <w:t xml:space="preserve">2. Pășune 56 51 41 36</w:t>
      </w:r>
    </w:p>
    <w:p>
      <w:pPr>
        <w:keepNext w:val="false"/>
      </w:pPr>
      <w:r>
        <w:rPr>
          <w:b w:val="false"/>
          <w:bCs w:val="false"/>
        </w:rPr>
        <w:t xml:space="preserve">3. Fâneață 56 51 41 36</w:t>
      </w:r>
    </w:p>
    <w:p>
      <w:pPr>
        <w:keepNext w:val="false"/>
      </w:pPr>
      <w:r>
        <w:rPr>
          <w:b w:val="false"/>
          <w:bCs w:val="false"/>
        </w:rPr>
        <w:t xml:space="preserve">4. Vie 122 94 75 51</w:t>
      </w:r>
    </w:p>
    <w:p>
      <w:pPr>
        <w:keepNext w:val="false"/>
      </w:pPr>
      <w:r>
        <w:rPr>
          <w:b w:val="false"/>
          <w:bCs w:val="false"/>
        </w:rPr>
        <w:t xml:space="preserve">5. Livadă 143 122 94 75</w:t>
      </w:r>
    </w:p>
    <w:p>
      <w:pPr>
        <w:keepNext w:val="false"/>
      </w:pPr>
      <w:r>
        <w:rPr>
          <w:b w:val="false"/>
          <w:bCs w:val="false"/>
        </w:rPr>
        <w:t xml:space="preserve">6. Pădure sau alt teren cu vegetație forestieră 75 56 51 41</w:t>
      </w:r>
    </w:p>
    <w:p>
      <w:pPr>
        <w:keepNext w:val="false"/>
      </w:pPr>
      <w:r>
        <w:rPr>
          <w:b w:val="false"/>
          <w:bCs w:val="false"/>
        </w:rPr>
        <w:t xml:space="preserve">7. Teren cu apă 41 36 22 0</w:t>
      </w:r>
    </w:p>
    <w:p>
      <w:pPr>
        <w:keepNext w:val="false"/>
      </w:pPr>
      <w:r>
        <w:rPr>
          <w:b w:val="false"/>
          <w:bCs w:val="false"/>
        </w:rPr>
        <w:t xml:space="preserve">8. Drumuri și căi ferate 0 0 0 0</w:t>
      </w:r>
    </w:p>
    <w:p>
      <w:pPr>
        <w:keepNext w:val="false"/>
      </w:pPr>
      <w:r>
        <w:rPr>
          <w:b w:val="false"/>
          <w:bCs w:val="false"/>
        </w:rPr>
        <w:t xml:space="preserve">9. Teren neproductiv, cu excepția celor de la pct. 10 0 0 0 0</w:t>
      </w:r>
    </w:p>
    <w:p>
      <w:pPr>
        <w:keepNext w:val="false"/>
      </w:pPr>
      <w:r>
        <w:rPr>
          <w:b w:val="false"/>
          <w:bCs w:val="false"/>
        </w:rPr>
        <w:t xml:space="preserve">10. Plaja folosită pentru activități economice 41 36 22 0</w:t>
      </w:r>
    </w:p>
    <w:p>
      <w:pPr>
        <w:keepNext w:val="false"/>
      </w:pPr>
      <w:r>
        <w:rPr>
          <w:b w:val="false"/>
          <w:bCs w:val="false"/>
        </w:rPr>
        <w:t xml:space="preserve">(la 01-01-2026,</w:t>
      </w:r>
    </w:p>
    <w:p>
      <w:pPr>
        <w:keepNext w:val="false"/>
      </w:pPr>
      <w:r>
        <w:rPr>
          <w:b w:val="false"/>
          <w:bCs w:val="false"/>
        </w:rPr>
        <w:t xml:space="preserve">Tabelul de la alineatul (4) , Articolul 465 , Capitolul III , Titlul IX a fost modificat de Punctul 39.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(5) Suma stabilită conform alin. (4) se înmulțește cu coeficientul de corecție corespunzător prevăzut în următorul tabel:</w:t>
      </w:r>
    </w:p>
    <w:p>
      <w:pPr>
        <w:keepNext w:val="false"/>
      </w:pPr>
      <w:r>
        <w:rPr>
          <w:b w:val="false"/>
          <w:bCs w:val="false"/>
        </w:rPr>
        <w:t xml:space="preserve">Rangul localității</w:t>
      </w:r>
    </w:p>
    <w:p>
      <w:pPr>
        <w:keepNext w:val="false"/>
      </w:pPr>
      <w:r>
        <w:rPr>
          <w:b w:val="false"/>
          <w:bCs w:val="false"/>
        </w:rPr>
        <w:t xml:space="preserve">Coeficientul de corecție</w:t>
      </w:r>
    </w:p>
    <w:p>
      <w:pPr>
        <w:keepNext w:val="false"/>
      </w:pPr>
      <w:r>
        <w:rPr>
          <w:b w:val="false"/>
          <w:bCs w:val="false"/>
        </w:rPr>
        <w:t xml:space="preserve">0</w:t>
      </w:r>
    </w:p>
    <w:p>
      <w:pPr>
        <w:keepNext w:val="false"/>
      </w:pPr>
      <w:r>
        <w:rPr>
          <w:b w:val="false"/>
          <w:bCs w:val="false"/>
        </w:rPr>
        <w:t xml:space="preserve">8,00</w:t>
      </w:r>
    </w:p>
    <w:p>
      <w:pPr>
        <w:keepNext w:val="false"/>
      </w:pPr>
      <w:r>
        <w:rPr>
          <w:b w:val="false"/>
          <w:bCs w:val="false"/>
        </w:rPr>
        <w:t xml:space="preserve">I</w:t>
      </w:r>
    </w:p>
    <w:p>
      <w:pPr>
        <w:keepNext w:val="false"/>
      </w:pPr>
      <w:r>
        <w:rPr>
          <w:b w:val="false"/>
          <w:bCs w:val="false"/>
        </w:rPr>
        <w:t xml:space="preserve">5,00</w:t>
      </w:r>
    </w:p>
    <w:p>
      <w:pPr>
        <w:keepNext w:val="false"/>
      </w:pPr>
      <w:r>
        <w:rPr>
          <w:b w:val="false"/>
          <w:bCs w:val="false"/>
        </w:rPr>
        <w:t xml:space="preserve">II</w:t>
      </w:r>
    </w:p>
    <w:p>
      <w:pPr>
        <w:keepNext w:val="false"/>
      </w:pPr>
      <w:r>
        <w:rPr>
          <w:b w:val="false"/>
          <w:bCs w:val="false"/>
        </w:rPr>
        <w:t xml:space="preserve">4,00</w:t>
      </w:r>
    </w:p>
    <w:p>
      <w:pPr>
        <w:keepNext w:val="false"/>
      </w:pPr>
      <w:r>
        <w:rPr>
          <w:b w:val="false"/>
          <w:bCs w:val="false"/>
        </w:rPr>
        <w:t xml:space="preserve">III</w:t>
      </w:r>
    </w:p>
    <w:p>
      <w:pPr>
        <w:keepNext w:val="false"/>
      </w:pPr>
      <w:r>
        <w:rPr>
          <w:b w:val="false"/>
          <w:bCs w:val="false"/>
        </w:rPr>
        <w:t xml:space="preserve">3,00</w:t>
      </w:r>
    </w:p>
    <w:p>
      <w:pPr>
        <w:keepNext w:val="false"/>
      </w:pPr>
      <w:r>
        <w:rPr>
          <w:b w:val="false"/>
          <w:bCs w:val="false"/>
        </w:rPr>
        <w:t xml:space="preserve">IV</w:t>
      </w:r>
    </w:p>
    <w:p>
      <w:pPr>
        <w:keepNext w:val="false"/>
      </w:pPr>
      <w:r>
        <w:rPr>
          <w:b w:val="false"/>
          <w:bCs w:val="false"/>
        </w:rPr>
        <w:t xml:space="preserve">1,10</w:t>
      </w:r>
    </w:p>
    <w:p>
      <w:pPr>
        <w:keepNext w:val="false"/>
      </w:pPr>
      <w:r>
        <w:rPr>
          <w:b w:val="false"/>
          <w:bCs w:val="false"/>
        </w:rPr>
        <w:t xml:space="preserve">V</w:t>
      </w:r>
    </w:p>
    <w:p>
      <w:pPr>
        <w:keepNext w:val="false"/>
      </w:pPr>
      <w:r>
        <w:rPr>
          <w:b w:val="false"/>
          <w:bCs w:val="false"/>
        </w:rPr>
        <w:t xml:space="preserve">1,00</w:t>
      </w:r>
    </w:p>
    <w:p>
      <w:pPr>
        <w:keepNext w:val="false"/>
      </w:pPr>
      <w:r>
        <w:rPr>
          <w:b w:val="false"/>
          <w:bCs w:val="false"/>
        </w:rPr>
        <w:t xml:space="preserve">(6) Ca excepție de la prevederile alin. (3)-(5), în cazul contribuabililor persoane juridice, pentru terenul amplasat în intravilan, înregistrat în registrul agricol la altă categorie de folosință decât cea de terenuri cu construcții, impozitul/taxa pe teren se calculează conform prevederilor alin. (7) numai dacă îndeplinesc cumulativ următoarele condiții:</w:t>
      </w:r>
    </w:p>
    <w:p>
      <w:pPr>
        <w:keepNext w:val="false"/>
      </w:pPr>
      <w:r>
        <w:rPr>
          <w:b w:val="false"/>
          <w:bCs w:val="false"/>
        </w:rPr>
        <w:t xml:space="preserve">(la 01-01-2018,</w:t>
      </w:r>
    </w:p>
    <w:p>
      <w:pPr>
        <w:keepNext w:val="false"/>
      </w:pPr>
      <w:r>
        <w:rPr>
          <w:b w:val="false"/>
          <w:bCs w:val="false"/>
        </w:rPr>
        <w:t xml:space="preserve">Partea introductivă a alineatului (6) din Articolul 465 , Capitolul III , Titlul IX a fost modificată de Punctul 4, Articolul I din LEGEA nr. 196 din 29 septembrie 2017, publicată în MONITORUL OFICIAL nr. 778 din 02 octombrie 2017</w:t>
      </w:r>
    </w:p>
    <w:p>
      <w:pPr>
        <w:keepNext w:val="false"/>
      </w:pPr>
      <w:r>
        <w:rPr>
          <w:b w:val="false"/>
          <w:bCs w:val="false"/>
        </w:rPr>
        <w:t xml:space="preserve">)</w:t>
      </w:r>
    </w:p>
    <w:p>
      <w:pPr>
        <w:keepNext w:val="false"/>
      </w:pPr>
      <w:r>
        <w:rPr>
          <w:b w:val="false"/>
          <w:bCs w:val="false"/>
        </w:rPr>
        <w:t xml:space="preserve">a) au prevăzut în statut, ca obiect de activitate, agricultură;</w:t>
      </w:r>
    </w:p>
    <w:p>
      <w:pPr>
        <w:keepNext w:val="false"/>
      </w:pPr>
      <w:r>
        <w:rPr>
          <w:b w:val="false"/>
          <w:bCs w:val="false"/>
        </w:rPr>
        <w:t xml:space="preserve">b) au înregistrate în evidența contabilă, pentru anul fiscal respectiv, venituri și cheltuieli din desfășurarea obiectului de activitate prevăzut la lit. a).</w:t>
      </w:r>
    </w:p>
    <w:p>
      <w:pPr>
        <w:keepNext w:val="false"/>
      </w:pPr>
      <w:r>
        <w:rPr>
          <w:b w:val="false"/>
          <w:bCs w:val="false"/>
        </w:rPr>
        <w:t xml:space="preserve">(7) În cazul unui teren amplasat în extravilan, impozitul/taxa pe teren se stabilește prin înmulțirea suprafeței terenului, exprimată în hectare, cu suma corespunzătoare prevăzută în următorul tabel, înmulțită cu coeficientul de corecție corespunzător prevăzut la art. 457 alin. (6):</w:t>
      </w:r>
    </w:p>
    <w:p>
      <w:pPr>
        <w:keepNext w:val="false"/>
      </w:pPr>
      <w:r>
        <w:rPr>
          <w:b w:val="false"/>
          <w:bCs w:val="false"/>
        </w:rPr>
        <w:t xml:space="preserve">Nr. crt. Categoria de folosință Impozit (lei)</w:t>
      </w:r>
    </w:p>
    <w:p>
      <w:pPr>
        <w:keepNext w:val="false"/>
      </w:pPr>
      <w:r>
        <w:rPr>
          <w:b w:val="false"/>
          <w:bCs w:val="false"/>
        </w:rPr>
        <w:t xml:space="preserve">1. Teren cu construcții 60-83</w:t>
      </w:r>
    </w:p>
    <w:p>
      <w:pPr>
        <w:keepNext w:val="false"/>
      </w:pPr>
      <w:r>
        <w:rPr>
          <w:b w:val="false"/>
          <w:bCs w:val="false"/>
        </w:rPr>
        <w:t xml:space="preserve">2. Teren arabil 112-134</w:t>
      </w:r>
    </w:p>
    <w:p>
      <w:pPr>
        <w:keepNext w:val="false"/>
      </w:pPr>
      <w:r>
        <w:rPr>
          <w:b w:val="false"/>
          <w:bCs w:val="false"/>
        </w:rPr>
        <w:t xml:space="preserve">3. Pășune 54-75</w:t>
      </w:r>
    </w:p>
    <w:p>
      <w:pPr>
        <w:keepNext w:val="false"/>
      </w:pPr>
      <w:r>
        <w:rPr>
          <w:b w:val="false"/>
          <w:bCs w:val="false"/>
        </w:rPr>
        <w:t xml:space="preserve">4. Fâneață 54-75</w:t>
      </w:r>
    </w:p>
    <w:p>
      <w:pPr>
        <w:keepNext w:val="false"/>
      </w:pPr>
      <w:r>
        <w:rPr>
          <w:b w:val="false"/>
          <w:bCs w:val="false"/>
        </w:rPr>
        <w:t xml:space="preserve">5. Vie 129-148</w:t>
      </w:r>
    </w:p>
    <w:p>
      <w:pPr>
        <w:keepNext w:val="false"/>
      </w:pPr>
      <w:r>
        <w:rPr>
          <w:b w:val="false"/>
          <w:bCs w:val="false"/>
        </w:rPr>
        <w:t xml:space="preserve">6. Livadă 129-150</w:t>
      </w:r>
    </w:p>
    <w:p>
      <w:pPr>
        <w:keepNext w:val="false"/>
      </w:pPr>
      <w:r>
        <w:rPr>
          <w:b w:val="false"/>
          <w:bCs w:val="false"/>
        </w:rPr>
        <w:t xml:space="preserve">7. Pădure sau alt teren cu vegetație forestieră 22-43</w:t>
      </w:r>
    </w:p>
    <w:p>
      <w:pPr>
        <w:keepNext w:val="false"/>
      </w:pPr>
      <w:r>
        <w:rPr>
          <w:b w:val="false"/>
          <w:bCs w:val="false"/>
        </w:rPr>
        <w:t xml:space="preserve">8. Teren cu apă 3-15</w:t>
      </w:r>
    </w:p>
    <w:p>
      <w:pPr>
        <w:keepNext w:val="false"/>
      </w:pPr>
      <w:r>
        <w:rPr>
          <w:b w:val="false"/>
          <w:bCs w:val="false"/>
        </w:rPr>
        <w:t xml:space="preserve">9. Drumuri și căi ferate 0-0</w:t>
      </w:r>
    </w:p>
    <w:p>
      <w:pPr>
        <w:keepNext w:val="false"/>
      </w:pPr>
      <w:r>
        <w:rPr>
          <w:b w:val="false"/>
          <w:bCs w:val="false"/>
        </w:rPr>
        <w:t xml:space="preserve">10. Teren neproductiv, cu excepția celor de la pct. 11 0</w:t>
      </w:r>
    </w:p>
    <w:p>
      <w:pPr>
        <w:keepNext w:val="false"/>
      </w:pPr>
      <w:r>
        <w:rPr>
          <w:b w:val="false"/>
          <w:bCs w:val="false"/>
        </w:rPr>
        <w:t xml:space="preserve">11. Plaja folosită pentru activități economice 3-15</w:t>
      </w:r>
    </w:p>
    <w:p>
      <w:pPr>
        <w:keepNext w:val="false"/>
      </w:pPr>
      <w:r>
        <w:rPr>
          <w:b w:val="false"/>
          <w:bCs w:val="false"/>
        </w:rPr>
        <w:t xml:space="preserve">(la 01-01-2026,</w:t>
      </w:r>
    </w:p>
    <w:p>
      <w:pPr>
        <w:keepNext w:val="false"/>
      </w:pPr>
      <w:r>
        <w:rPr>
          <w:b w:val="false"/>
          <w:bCs w:val="false"/>
        </w:rPr>
        <w:t xml:space="preserve">Tabelul de la alineatul (7) , Articolul 465 , Capitolul III , Titlul IX a fost modificat de Punctul 39.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(7^1) În cazul terenurilor aparținând cultelor religioase recunoscute oficial în România și asociațiilor religioase, precum și componentelor locale ale acestora, cu excepția suprafețelor care sunt folosite pentru activități economice, valoarea impozabilă se stabilește prin asimilare cu terenurile neproductive.</w:t>
      </w:r>
    </w:p>
    <w:p>
      <w:pPr>
        <w:keepNext w:val="false"/>
      </w:pPr>
      <w:r>
        <w:rPr>
          <w:b w:val="false"/>
          <w:bCs w:val="false"/>
        </w:rPr>
        <w:t xml:space="preserve">(la 25-06-2018,</w:t>
      </w:r>
    </w:p>
    <w:p>
      <w:pPr>
        <w:keepNext/>
      </w:pPr>
      <w:r>
        <w:rPr>
          <w:b/>
          <w:bCs/>
        </w:rPr>
        <w:t xml:space="preserve">Articolul 465 din Capitolul III , Titlul IX a fost completat de Articolul I din LEGEA nr. 145 din 20 iunie 2018, publicată în MONITORUL OFICIAL nr. 515 din 22 iunie 2018</w:t>
      </w:r>
    </w:p>
    <w:p>
      <w:pPr>
        <w:keepNext w:val="false"/>
      </w:pPr>
      <w:r>
        <w:rPr>
          <w:b w:val="false"/>
          <w:bCs w:val="false"/>
        </w:rPr>
        <w:t xml:space="preserve">)</w:t>
      </w:r>
    </w:p>
    <w:p>
      <w:pPr>
        <w:keepNext w:val="false"/>
      </w:pPr>
      <w:r>
        <w:rPr>
          <w:b w:val="false"/>
          <w:bCs w:val="false"/>
        </w:rPr>
        <w:t xml:space="preserve">(8) Înregistrarea în registrul agricol a datelor privind clădirile și terenurile, a titularului dreptului de proprietate asupra acestora, precum și schimbarea categoriei de folosință se pot face numai pe bază de documente, anexate la declarația făcută sub semnătura proprie a capului de gospodărie sau, în lipsa acestuia, a unui membru major al gospodăriei. Procedura de înregistrare și categoriile de documente se vor stabili prin norme metodologice.</w:t>
      </w:r>
    </w:p>
    <w:p>
      <w:pPr>
        <w:keepNext w:val="false"/>
      </w:pPr>
      <w:r>
        <w:rPr>
          <w:b w:val="false"/>
          <w:bCs w:val="false"/>
        </w:rPr>
        <w:t xml:space="preserve">(9) Nivelul impozitului pe teren prevăzut la alin. (2) și (7) se stabilește prin hotărâre a consiliului local. La nivelul municipiului București, această atribuție revine Consiliului General al Municipiului București.</w:t>
      </w:r>
    </w:p>
    <w:p>
      <w:pPr>
        <w:keepNext/>
      </w:pPr>
      <w:r>
        <w:rPr>
          <w:b/>
          <w:bCs/>
        </w:rPr>
        <w:t xml:space="preserve">Articolul 466</w:t>
      </w:r>
    </w:p>
    <w:p>
      <w:pPr>
        <w:keepNext w:val="false"/>
      </w:pPr>
      <w:r>
        <w:rPr>
          <w:b w:val="false"/>
          <w:bCs w:val="false"/>
        </w:rPr>
        <w:t xml:space="preserve">Declararea și datorarea impozitului și a taxei pe teren</w:t>
      </w:r>
    </w:p>
    <w:p>
      <w:pPr>
        <w:keepNext w:val="false"/>
      </w:pPr>
      <w:r>
        <w:rPr>
          <w:b w:val="false"/>
          <w:bCs w:val="false"/>
        </w:rPr>
        <w:t xml:space="preserve">(1) Impozitul pe teren este datorat pentru întregul an fiscal de persoana care are în proprietate terenul la data de 31 decembrie a anului fiscal anterior.</w:t>
      </w:r>
    </w:p>
    <w:p>
      <w:pPr>
        <w:keepNext w:val="false"/>
      </w:pPr>
      <w:r>
        <w:rPr>
          <w:b w:val="false"/>
          <w:bCs w:val="false"/>
        </w:rPr>
        <w:t xml:space="preserve">(2) În cazul dobândirii unui teren în cursul anului, proprietarul acestuia are obligația să depună o nouă declarație de impunere la organul fiscal local în a cărui rază teritorială de competență se află terenul, în termen de 30 de zile de la data dobândirii, și datorează impozit pe teren începând cu data de 1 ianuarie a anului următor.</w:t>
      </w:r>
    </w:p>
    <w:p>
      <w:pPr>
        <w:keepNext w:val="false"/>
      </w:pPr>
      <w:r>
        <w:rPr>
          <w:b w:val="false"/>
          <w:bCs w:val="false"/>
        </w:rPr>
        <w:t xml:space="preserve">(3) În cazul în care dreptul de proprietate asupra unui teren este transmis în cursul unui an fiscal, impozitul este datorat de persoana care deține dreptul de proprietate asupra terenului la data de 31 decembrie a anului fiscal anterior anului în care se înstrăinează.</w:t>
      </w:r>
    </w:p>
    <w:p>
      <w:pPr>
        <w:keepNext w:val="false"/>
      </w:pPr>
      <w:r>
        <w:rPr>
          <w:b w:val="false"/>
          <w:bCs w:val="false"/>
        </w:rPr>
        <w:t xml:space="preserve">(4) Dacă încadrarea terenului în funcție de rangul localității și zonă se modifică în cursul unui an sau în cursul anului intervine un eveniment care conduce la modificarea impozitului pe teren, impozitul se calculează conform noii situații începând cu data de 1 ianuarie a anului următor.</w:t>
      </w:r>
    </w:p>
    <w:p>
      <w:pPr>
        <w:keepNext w:val="false"/>
      </w:pPr>
      <w:r>
        <w:rPr>
          <w:b w:val="false"/>
          <w:bCs w:val="false"/>
        </w:rPr>
        <w:t xml:space="preserve">(5) În cazul modificării categoriei de folosință a terenului, proprietarul acestuia are obligația să depună o nouă declarație de impunere la organul fiscal local în a cărui rază teritorială de competență se află terenul, în termen de 30 de zile de la data modificării folosinței, și datorează impozitul pe teren conform noii situații începând cu data de 1 ianuarie a anului următor.</w:t>
      </w:r>
    </w:p>
    <w:p>
      <w:pPr>
        <w:keepNext w:val="false"/>
      </w:pPr>
      <w:r>
        <w:rPr>
          <w:b w:val="false"/>
          <w:bCs w:val="false"/>
        </w:rPr>
        <w:t xml:space="preserve">(6) În cazul terenurilor la care se constată diferențe între suprafețele înscrise în actele de proprietate și situația reală rezultată din măsurătorile executate în condițiile Legii nr. 7/1996, republicată, cu modificările și completările ulterioare, pentru determinarea sarcinii fiscale se au în vedere suprafețele care corespund situației reale, dovedite prin lucrări de cadastru. Datele rezultate din lucrările de cadastru se înscriu în evidențele fiscale, în registrul agricol, precum și în cartea funciară, iar impozitul se calculează conform noii situații începând cu data de 1 ianuarie a anului următor celui în care se înregistrează lucrarea de cadastru la oficiile de cadastru și publicitate imobiliară, ca anexă la declarația fiscală.</w:t>
      </w:r>
    </w:p>
    <w:p>
      <w:pPr>
        <w:keepNext w:val="false"/>
      </w:pPr>
      <w:r>
        <w:rPr>
          <w:b w:val="false"/>
          <w:bCs w:val="false"/>
        </w:rPr>
        <w:t xml:space="preserve">(la 24-12-2020,</w:t>
      </w:r>
    </w:p>
    <w:p>
      <w:pPr>
        <w:keepNext w:val="false"/>
      </w:pPr>
      <w:r>
        <w:rPr>
          <w:b w:val="false"/>
          <w:bCs w:val="false"/>
        </w:rPr>
        <w:t xml:space="preserve">Alineatul (6) din Articolul 466 , Capitolul III , Titlul IX a fost modificat de Punctul 205,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(7) În cazul unui teren care face obiectul unui contract de leasing financiar, pe întreaga durată a acestuia se aplică următoarele reguli:</w:t>
      </w:r>
    </w:p>
    <w:p>
      <w:pPr>
        <w:keepNext w:val="false"/>
      </w:pPr>
      <w:r>
        <w:rPr>
          <w:b w:val="false"/>
          <w:bCs w:val="false"/>
        </w:rPr>
        <w:t xml:space="preserve">a) impozitul pe teren se datorează de locatar, începând cu data de 1 ianuarie a anului următor celui în care a fost încheiat contractul;</w:t>
      </w:r>
    </w:p>
    <w:p>
      <w:pPr>
        <w:keepNext w:val="false"/>
      </w:pPr>
      <w:r>
        <w:rPr>
          <w:b w:val="false"/>
          <w:bCs w:val="false"/>
        </w:rPr>
        <w:t xml:space="preserve">b) în cazul în care contractul de leasing financiar încetează altfel decât prin ajungerea la scadență, impozitul pe teren se datorează de locator, începând cu data de 1 ianuarie a anului următor celui în care terenul a fost predat locatorului prin încheierea procesului-verbal de predare-primire a bunului sau a altor documente similare care atestă intrarea bunului în posesia locatorului ca urmare a rezilierii contractului de leasing;</w:t>
      </w:r>
    </w:p>
    <w:p>
      <w:pPr>
        <w:keepNext w:val="false"/>
      </w:pPr>
      <w:r>
        <w:rPr>
          <w:b w:val="false"/>
          <w:bCs w:val="false"/>
        </w:rPr>
        <w:t xml:space="preserve">c) atât locatorul, cât și locatarul au obligația depunerii declarației fiscale la organul fiscal local în a cărui rază de competență se află terenul, în termen de 30 de zile de la data finalizării contractului de leasing sau a încheierii procesului-verbal de predare a bunului sau a altor documente similare care atestă intrarea bunului în posesia locatorului ca urmare a rezilierii contractului de leasing însoțită de o copie a acestor documente.</w:t>
      </w:r>
    </w:p>
    <w:p>
      <w:pPr>
        <w:keepNext w:val="false"/>
      </w:pPr>
      <w:r>
        <w:rPr>
          <w:b w:val="false"/>
          <w:bCs w:val="false"/>
        </w:rPr>
        <w:t xml:space="preserve">(8) În cazul terenurilor pentru care se datorează taxa pe teren, în temeiul unui contract de concesiune, închiriere, administrare ori folosință care se referă la perioade mai mari de o lună, titularul dreptului de concesiune, închiriere, administrare ori folosință are obligația depunerii unei declarații la organul fiscal local până la data de 25 inclusiv a lunii următoare intrării în vigoare a contractului.</w:t>
      </w:r>
    </w:p>
    <w:p>
      <w:pPr>
        <w:keepNext w:val="false"/>
      </w:pPr>
      <w:r>
        <w:rPr>
          <w:b w:val="false"/>
          <w:bCs w:val="false"/>
        </w:rPr>
        <w:t xml:space="preserve">(la 03-01-2016,</w:t>
      </w:r>
    </w:p>
    <w:p>
      <w:pPr>
        <w:keepNext w:val="false"/>
      </w:pPr>
      <w:r>
        <w:rPr>
          <w:b w:val="false"/>
          <w:bCs w:val="false"/>
        </w:rPr>
        <w:t xml:space="preserve">Alin. (8) al art. 466 a fost modificat de pct. 8 al art. unic din LEGEA nr. 358 din 31 decembrie 2015, publicată în MONITORUL OFICIAL nr. 988 din 31 decembrie 2015, care completează art. I din ORDONANȚA DE URGENȚĂ nr. 50 din 27 octombrie 2015, publicată în MONITORUL OFICIAL nr. 817 din 3 noiembrie 2015, cu pct. 36^30.</w:t>
      </w:r>
    </w:p>
    <w:p>
      <w:pPr>
        <w:keepNext w:val="false"/>
      </w:pPr>
      <w:r>
        <w:rPr>
          <w:b w:val="false"/>
          <w:bCs w:val="false"/>
        </w:rPr>
        <w:t xml:space="preserve">)</w:t>
      </w:r>
    </w:p>
    <w:p>
      <w:pPr>
        <w:keepNext w:val="false"/>
      </w:pPr>
      <w:r>
        <w:rPr>
          <w:b w:val="false"/>
          <w:bCs w:val="false"/>
        </w:rPr>
        <w:t xml:space="preserve">(9) În cazul terenurilor pentru care se datorează taxa pe teren, în temeiul unor contracte de concesiune, închiriere, administrare ori folosință care se referă la perioade mai mici de o lună, persoana de drept public care transmite dreptul de concesiune, închiriere, administrare ori folosință are obligația să depună o declarație la organul fiscal local, până la data de 25 inclusiv a lunii următoare intrării în vigoare a contractelor, la care anexează o situație centralizatoare a acestor contracte.</w:t>
      </w:r>
    </w:p>
    <w:p>
      <w:pPr>
        <w:keepNext w:val="false"/>
      </w:pPr>
      <w:r>
        <w:rPr>
          <w:b w:val="false"/>
          <w:bCs w:val="false"/>
        </w:rPr>
        <w:t xml:space="preserve">(la 03-01-2016,</w:t>
      </w:r>
    </w:p>
    <w:p>
      <w:pPr>
        <w:keepNext w:val="false"/>
      </w:pPr>
      <w:r>
        <w:rPr>
          <w:b w:val="false"/>
          <w:bCs w:val="false"/>
        </w:rPr>
        <w:t xml:space="preserve">Alin. (9) al art. 466 a fost modificat de pct. 8 al art. unic din LEGEA nr. 358 din 31 decembrie 2015, publicată în MONITORUL OFICIAL nr. 988 din 31 decembrie 2015, care completează art. I din ORDONANȚA DE URGENȚĂ nr. 50 din 27 octombrie 2015, publicată în MONITORUL OFICIAL nr. 817 din 3 noiembrie 2015, cu pct. 36^30.</w:t>
      </w:r>
    </w:p>
    <w:p>
      <w:pPr>
        <w:keepNext w:val="false"/>
      </w:pPr>
      <w:r>
        <w:rPr>
          <w:b w:val="false"/>
          <w:bCs w:val="false"/>
        </w:rPr>
        <w:t xml:space="preserve">)</w:t>
      </w:r>
    </w:p>
    <w:p>
      <w:pPr>
        <w:keepNext w:val="false"/>
      </w:pPr>
      <w:r>
        <w:rPr>
          <w:b w:val="false"/>
          <w:bCs w:val="false"/>
        </w:rPr>
        <w:t xml:space="preserve">(9^1) În cazul terenurilor pentru care se datorează taxa pe teren, în temeiul unui contract de concesiune, închiriere, administrare ori folosință care se referă la perioade mai mari de un an, titularul dreptului de concesiune, închiriere, administrare ori folosință are obligația depunerii unei declarații la organul fiscal local în termen de 30 de zile de la data intrării în vigoare a contractului și datorează taxa pe teren începând cu data de 1 ianuarie a anului următor.</w:t>
      </w:r>
    </w:p>
    <w:p>
      <w:pPr>
        <w:keepNext w:val="false"/>
      </w:pPr>
      <w:r>
        <w:rPr>
          <w:b w:val="false"/>
          <w:bCs w:val="false"/>
        </w:rPr>
        <w:t xml:space="preserve">(la 24-12-2020,</w:t>
      </w:r>
    </w:p>
    <w:p>
      <w:pPr>
        <w:keepNext/>
      </w:pPr>
      <w:r>
        <w:rPr>
          <w:b/>
          <w:bCs/>
        </w:rPr>
        <w:t xml:space="preserve">Articolul 466 din Capitolul III , Titlul IX a fost completat de Punctul 206,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(10) În cazul unei situații care determină modificarea taxei pe teren datorate, persoana care datorează taxa pe teren are obligația să depună o declarație la organul fiscal local în a cărui rază teritorială de competență se află terenul, până la data de 25 a lunii următoare celei în care s-a înregistrat situația respectivă.</w:t>
      </w:r>
    </w:p>
    <w:p>
      <w:pPr>
        <w:keepNext w:val="false"/>
      </w:pPr>
      <w:r>
        <w:rPr>
          <w:b w:val="false"/>
          <w:bCs w:val="false"/>
        </w:rPr>
        <w:t xml:space="preserve">(11) Declararea terenurilor în scop fiscal nu este condiționată de înregistrarea acestor terenuri la oficiile de cadastru și publicitate imobiliară.</w:t>
      </w:r>
    </w:p>
    <w:p>
      <w:pPr>
        <w:keepNext w:val="false"/>
      </w:pPr>
      <w:r>
        <w:rPr>
          <w:b w:val="false"/>
          <w:bCs w:val="false"/>
        </w:rPr>
        <w:t xml:space="preserve">(12) Depunerea declarațiilor fiscale reprezintă o obligație și în cazul persoanelor care beneficiază de scutiri sau reduceri de la plata impozitului sau a taxei pe teren.</w:t>
      </w:r>
    </w:p>
    <w:p>
      <w:pPr>
        <w:keepNext/>
      </w:pPr>
      <w:r>
        <w:rPr>
          <w:b/>
          <w:bCs/>
        </w:rPr>
        <w:t xml:space="preserve">Articolul 467</w:t>
      </w:r>
    </w:p>
    <w:p>
      <w:pPr>
        <w:keepNext w:val="false"/>
      </w:pPr>
      <w:r>
        <w:rPr>
          <w:b w:val="false"/>
          <w:bCs w:val="false"/>
        </w:rPr>
        <w:t xml:space="preserve">Plata impozitului și a taxei pe teren</w:t>
      </w:r>
    </w:p>
    <w:p>
      <w:pPr>
        <w:keepNext w:val="false"/>
      </w:pPr>
      <w:r>
        <w:rPr>
          <w:b w:val="false"/>
          <w:bCs w:val="false"/>
        </w:rPr>
        <w:t xml:space="preserve">(1) Impozitul pe teren se plătește anual, în două rate egale, până la datele de 31 martie și 30 septembrie inclusiv.</w:t>
      </w:r>
    </w:p>
    <w:p>
      <w:pPr>
        <w:keepNext w:val="false"/>
      </w:pPr>
      <w:r>
        <w:rPr>
          <w:b w:val="false"/>
          <w:bCs w:val="false"/>
        </w:rPr>
        <w:t xml:space="preserve">Notă</w:t>
      </w:r>
    </w:p>
    <w:p>
      <w:pPr>
        <w:keepNext w:val="false"/>
      </w:pPr>
      <w:r>
        <w:rPr>
          <w:b w:val="false"/>
          <w:bCs w:val="false"/>
        </w:rPr>
        <w:t xml:space="preserve">Potrivit art. V alin. (1) din ORDONANȚĂ DE URGENȚĂ nr. 29 din 18 martie 2020, publicată în Monitorul Oficial nr. 230 din 21 martie 2020, în anul 2020, termenul de 31 martie inclusiv, prevăzut la art. 462 alin. (1), art. 467 alin. (1) și la art. 472 alin. (1) din Legea nr. 227/2015 privind Codul fiscal, cu modificările și completările ulterioare, se prorogă până la data de 30 iunie inclusiv.</w:t>
      </w:r>
    </w:p>
    <w:p>
      <w:pPr>
        <w:keepNext w:val="false"/>
      </w:pPr>
      <w:r>
        <w:rPr>
          <w:b w:val="false"/>
          <w:bCs w:val="false"/>
        </w:rPr>
        <w:t xml:space="preserve">(2) Pentru plata cu anticipație a impozitului/taxei pe teren, datorat/e pentru întregul an de către contribuabili, până la data de 31 martie a anului respectiv, se acordă o bonificație de până la 10% inclusiv, stabilită prin hotărâre a consiliului local. La nivelul municipiului București, această atribuție revine Consiliului General al Municipiului București.</w:t>
      </w:r>
    </w:p>
    <w:p>
      <w:pPr>
        <w:keepNext w:val="false"/>
      </w:pPr>
      <w:r>
        <w:rPr>
          <w:b w:val="false"/>
          <w:bCs w:val="false"/>
        </w:rPr>
        <w:t xml:space="preserve">(la 24-12-2020,</w:t>
      </w:r>
    </w:p>
    <w:p>
      <w:pPr>
        <w:keepNext w:val="false"/>
      </w:pPr>
      <w:r>
        <w:rPr>
          <w:b w:val="false"/>
          <w:bCs w:val="false"/>
        </w:rPr>
        <w:t xml:space="preserve">Alineatul (2) din Articolul 467 , Capitolul III , Titlul IX a fost modificat de Punctul 207,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V alin. (2) din ORDONANȚĂ DE URGENȚĂ nr. 29 din 18 martie 2020, publicată în Monitorul Oficial nr. 230 din 21 martie 2020, în anul 2020, termenul de 31 martie inclusiv, prevăzut la art. 462 alin. (2), art. 467 alin. (2) și art. 472 alin. (2) din Legea nr. 227/2015 privind Codul fiscal, cu modificările și completările ulterioare, pentru acordarea bonificației stabilite de consiliul local, se prorogă până la data de 30 iunie inclusiv.</w:t>
      </w:r>
    </w:p>
    <w:p>
      <w:pPr>
        <w:keepNext w:val="false"/>
      </w:pPr>
      <w:r>
        <w:rPr>
          <w:b w:val="false"/>
          <w:bCs w:val="false"/>
        </w:rPr>
        <w:t xml:space="preserve">(3) Impozitul pe teren, datorat aceluiași buget local de către contribuabili, persoane fizice și juridice, de până la 50 lei inclusiv, se plătește integral până la primul termen de plată.</w:t>
      </w:r>
    </w:p>
    <w:p>
      <w:pPr>
        <w:keepNext w:val="false"/>
      </w:pPr>
      <w:r>
        <w:rPr>
          <w:b w:val="false"/>
          <w:bCs w:val="false"/>
        </w:rPr>
        <w:t xml:space="preserve">(4) În cazul în care contribuabilul deține în proprietate mai multe terenuri amplasate pe raza aceleiași unități administrativ-teritoriale, prevederile alin. (2) și (3) se referă la impozitul pe teren cumulat.</w:t>
      </w:r>
    </w:p>
    <w:p>
      <w:pPr>
        <w:keepNext w:val="false"/>
      </w:pPr>
      <w:r>
        <w:rPr>
          <w:b w:val="false"/>
          <w:bCs w:val="false"/>
        </w:rPr>
        <w:t xml:space="preserve">(4^1) În cazul contractelor de concesiune, închiriere, administrare sau folosință, care se referă la o perioadă mai mare de un an, taxa pe teren se plătește anual, în două rate egale, până la datele de 31 martie și 30 septembrie, inclusiv.</w:t>
      </w:r>
    </w:p>
    <w:p>
      <w:pPr>
        <w:keepNext w:val="false"/>
      </w:pPr>
      <w:r>
        <w:rPr>
          <w:b w:val="false"/>
          <w:bCs w:val="false"/>
        </w:rPr>
        <w:t xml:space="preserve">(la 24-12-2020,</w:t>
      </w:r>
    </w:p>
    <w:p>
      <w:pPr>
        <w:keepNext/>
      </w:pPr>
      <w:r>
        <w:rPr>
          <w:b/>
          <w:bCs/>
        </w:rPr>
        <w:t xml:space="preserve">Articolul 467 din Capitolul III , Titlul IX a fost completat de Punctul 208,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(5) În cazul contractelor de concesiune, închiriere, administrare sau folosință, care se referă la perioade mai mari de o lună, taxa pe teren se plătește lunar, până la data de 25 inclusiv a lunii următoare fiecărei luni din perioada de valabilitate a contractului, de către concesionar, locatar, titularul dreptului de administrare sau de folosință.</w:t>
      </w:r>
    </w:p>
    <w:p>
      <w:pPr>
        <w:keepNext w:val="false"/>
      </w:pPr>
      <w:r>
        <w:rPr>
          <w:b w:val="false"/>
          <w:bCs w:val="false"/>
        </w:rPr>
        <w:t xml:space="preserve">(la 03-01-2016,</w:t>
      </w:r>
    </w:p>
    <w:p>
      <w:pPr>
        <w:keepNext w:val="false"/>
      </w:pPr>
      <w:r>
        <w:rPr>
          <w:b w:val="false"/>
          <w:bCs w:val="false"/>
        </w:rPr>
        <w:t xml:space="preserve">Alin. (5) al art. 467 a fost modificat de pct. 8 al art. unic din LEGEA nr. 358 din 31 decembrie 2015, publicată în MONITORUL OFICIAL nr. 988 din 31 decembrie 2015, care completează art. I din ORDONANȚA DE URGENȚĂ nr. 50 din 27 octombrie 2015, publicată în MONITORUL OFICIAL nr. 817 din 3 noiembrie 2015, cu pct. 36^31.</w:t>
      </w:r>
    </w:p>
    <w:p>
      <w:pPr>
        <w:keepNext w:val="false"/>
      </w:pPr>
      <w:r>
        <w:rPr>
          <w:b w:val="false"/>
          <w:bCs w:val="false"/>
        </w:rPr>
        <w:t xml:space="preserve">)</w:t>
      </w:r>
    </w:p>
    <w:p>
      <w:pPr>
        <w:keepNext w:val="false"/>
      </w:pPr>
      <w:r>
        <w:rPr>
          <w:b w:val="false"/>
          <w:bCs w:val="false"/>
        </w:rPr>
        <w:t xml:space="preserve">(6) În cazul contractelor care se referă la perioade mai mici de o lună, persoana juridică de drept public care transmite dreptul de concesiune, închiriere, administrare sau folosință colectează taxa pe teren de la concesionari, locatari, titularii dreptului de administrare sau de folosință și o varsă lunar, până la data de 25 inclusiv a lunii următoare fiecărei luni din perioada de valabilitate a contractului.</w:t>
      </w:r>
    </w:p>
    <w:p>
      <w:pPr>
        <w:keepNext w:val="false"/>
      </w:pPr>
      <w:r>
        <w:rPr>
          <w:b w:val="false"/>
          <w:bCs w:val="false"/>
        </w:rPr>
        <w:t xml:space="preserve">(la 03-01-2016,</w:t>
      </w:r>
    </w:p>
    <w:p>
      <w:pPr>
        <w:keepNext w:val="false"/>
      </w:pPr>
      <w:r>
        <w:rPr>
          <w:b w:val="false"/>
          <w:bCs w:val="false"/>
        </w:rPr>
        <w:t xml:space="preserve">Alin. (6) al art. 467 a fost introdus de pct. 8 al art. unic din LEGEA nr. 358 din 31 decembrie 2015, publicată în MONITORUL OFICIAL nr. 988 din 31 decembrie 2015, care completează art. I din ORDONANȚA DE URGENȚĂ nr. 50 din 27 octombrie 2015, publicată în MONITORUL OFICIAL nr. 817 din 3 noiembrie 2015, cu pct. 36^32.</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Impozitul pe mijloacele de transport</w:t>
      </w:r>
    </w:p>
    <w:p>
      <w:pPr>
        <w:keepNext/>
      </w:pPr>
      <w:r>
        <w:rPr>
          <w:b/>
          <w:bCs/>
        </w:rPr>
        <w:t xml:space="preserve">Articolul 468</w:t>
      </w:r>
    </w:p>
    <w:p>
      <w:pPr>
        <w:keepNext w:val="false"/>
      </w:pPr>
      <w:r>
        <w:rPr>
          <w:b w:val="false"/>
          <w:bCs w:val="false"/>
        </w:rPr>
        <w:t xml:space="preserve">Reguli generale</w:t>
      </w:r>
    </w:p>
    <w:p>
      <w:pPr>
        <w:keepNext w:val="false"/>
      </w:pPr>
      <w:r>
        <w:rPr>
          <w:b w:val="false"/>
          <w:bCs w:val="false"/>
        </w:rPr>
        <w:t xml:space="preserve">(1) Orice persoană care are în proprietate un mijloc de transport care trebuie înmatriculat/înregistrat în România datorează un impozit anual pentru mijlocul de transport, cu excepția cazurilor în care în prezentul capitol se prevede altfel.</w:t>
      </w:r>
    </w:p>
    <w:p>
      <w:pPr>
        <w:keepNext w:val="false"/>
      </w:pPr>
      <w:r>
        <w:rPr>
          <w:b w:val="false"/>
          <w:bCs w:val="false"/>
        </w:rPr>
        <w:t xml:space="preserve">(2) Impozitul pe mijloacele de transport se datorează pe perioada cât mijlocul de transport este înmatriculat sau înregistrat în România.</w:t>
      </w:r>
    </w:p>
    <w:p>
      <w:pPr>
        <w:keepNext w:val="false"/>
      </w:pPr>
      <w:r>
        <w:rPr>
          <w:b w:val="false"/>
          <w:bCs w:val="false"/>
        </w:rPr>
        <w:t xml:space="preserve">(3) Impozitul pe mijloacele de transport se plătește la bugetul local al unității administrativ-teritoriale unde persoana își are domiciliul, sediul sau punctul de lucru, după caz.</w:t>
      </w:r>
    </w:p>
    <w:p>
      <w:pPr>
        <w:keepNext w:val="false"/>
      </w:pPr>
      <w:r>
        <w:rPr>
          <w:b w:val="false"/>
          <w:bCs w:val="false"/>
        </w:rPr>
        <w:t xml:space="preserve">(4) În cazul unui mijloc de transport care face obiectul unui contract de leasing financiar, pe întreaga durată a acestuia, impozitul pe mijlocul de transport se datorează de locatar.</w:t>
      </w:r>
    </w:p>
    <w:p>
      <w:pPr>
        <w:keepNext/>
      </w:pPr>
      <w:r>
        <w:rPr>
          <w:b/>
          <w:bCs/>
        </w:rPr>
        <w:t xml:space="preserve">Articolul 469</w:t>
      </w:r>
    </w:p>
    <w:p>
      <w:pPr>
        <w:keepNext w:val="false"/>
      </w:pPr>
      <w:r>
        <w:rPr>
          <w:b w:val="false"/>
          <w:bCs w:val="false"/>
        </w:rPr>
        <w:t xml:space="preserve">Scutiri</w:t>
      </w:r>
    </w:p>
    <w:p>
      <w:pPr>
        <w:keepNext w:val="false"/>
      </w:pPr>
      <w:r>
        <w:rPr>
          <w:b w:val="false"/>
          <w:bCs w:val="false"/>
        </w:rPr>
        <w:t xml:space="preserve">(1) Nu se datorează impozitul pe mijloacele de transport pentru:</w:t>
      </w:r>
    </w:p>
    <w:p>
      <w:pPr>
        <w:keepNext w:val="false"/>
      </w:pPr>
      <w:r>
        <w:rPr>
          <w:b w:val="false"/>
          <w:bCs w:val="false"/>
        </w:rPr>
        <w:t xml:space="preserve">a) mijloacele de transport ale instituțiilor publice;</w:t>
      </w:r>
    </w:p>
    <w:p>
      <w:pPr>
        <w:keepNext w:val="false"/>
      </w:pPr>
      <w:r>
        <w:rPr>
          <w:b w:val="false"/>
          <w:bCs w:val="false"/>
        </w:rPr>
        <w:t xml:space="preserve">b) mijloacele de transport ale persoanelor juridice, care sunt utilizate pentru servicii de transport public de pasageri în regim urban sau suburban, inclusiv transportul de pasageri în afara unei localități, dacă tariful de transport este stabilit în condiții de transport public;</w:t>
      </w:r>
    </w:p>
    <w:p>
      <w:pPr>
        <w:keepNext w:val="false"/>
      </w:pPr>
      <w:r>
        <w:rPr>
          <w:b w:val="false"/>
          <w:bCs w:val="false"/>
        </w:rPr>
        <w:t xml:space="preserve">c) vehiculele istorice definite conform prevederilor legale în vigoare;</w:t>
      </w:r>
    </w:p>
    <w:p>
      <w:pPr>
        <w:keepNext w:val="false"/>
      </w:pPr>
      <w:r>
        <w:rPr>
          <w:b w:val="false"/>
          <w:bCs w:val="false"/>
        </w:rPr>
        <w:t xml:space="preserve">d) autovehiculele secondhand înregistrate ca stoc de marfă și care nu sunt utilizate în folosul propriu al operatorului economic, comerciant auto sau societate de leasing;</w:t>
      </w:r>
    </w:p>
    <w:p>
      <w:pPr>
        <w:keepNext w:val="false"/>
      </w:pPr>
      <w:r>
        <w:rPr>
          <w:b w:val="false"/>
          <w:bCs w:val="false"/>
        </w:rPr>
        <w:t xml:space="preserve">e) un mijloc de transport aflat în proprietatea persoanelor prevăzute la art. 1 din Decretul-lege nr. 118/1990, republicat, cu modificările și completările ulterioare, și a persoanelor fizice prevăzute la art. 1 din Ordonanța Guvernului nr. 105/1999, republicată, cu modificările și completările ulterioare, la alegerea contribuabilului;</w:t>
      </w:r>
    </w:p>
    <w:p>
      <w:pPr>
        <w:keepNext w:val="false"/>
      </w:pPr>
      <w:r>
        <w:rPr>
          <w:b w:val="false"/>
          <w:bCs w:val="false"/>
        </w:rPr>
        <w:t xml:space="preserve">f) mijloacele de transport aflate în proprietatea veteranilor de război, văduvelor de război sau văduvelor nerecăsătorite ale veteranilor de război, pentru un singur mijloc de transport.</w:t>
      </w:r>
    </w:p>
    <w:p>
      <w:pPr>
        <w:keepNext w:val="false"/>
      </w:pPr>
      <w:r>
        <w:rPr>
          <w:b w:val="false"/>
          <w:bCs w:val="false"/>
        </w:rPr>
        <w:t xml:space="preserve">(la 01-01-2026,</w:t>
      </w:r>
    </w:p>
    <w:p>
      <w:pPr>
        <w:keepNext w:val="false"/>
      </w:pPr>
      <w:r>
        <w:rPr>
          <w:b w:val="false"/>
          <w:bCs w:val="false"/>
        </w:rPr>
        <w:t xml:space="preserve">Alineatul (1) , Articolul 469 , Capitolul IV , Titlul IX a fost modificat de Punctul 40.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 Consiliile locale/Consiliul General al Municipiului București pot/poate hotărî să acorde scutirea sau reducerea impozitului pe mijloacele de transport pentru:</w:t>
      </w:r>
    </w:p>
    <w:p>
      <w:pPr>
        <w:keepNext w:val="false"/>
      </w:pPr>
      <w:r>
        <w:rPr>
          <w:b w:val="false"/>
          <w:bCs w:val="false"/>
        </w:rPr>
        <w:t xml:space="preserve">a) mijloacele de transport agricole utilizate efectiv în domeniul agricol. În cazul scutirii sau reducerii impozitului pe mijloacele de transport acordate persoanelor juridice se vor avea în vedere prevederile legale în vigoare privind acordarea ajutorului de stat;</w:t>
      </w:r>
    </w:p>
    <w:p>
      <w:pPr>
        <w:keepNext w:val="false"/>
      </w:pPr>
      <w:r>
        <w:rPr>
          <w:b w:val="false"/>
          <w:bCs w:val="false"/>
        </w:rPr>
        <w:t xml:space="preserve">b) navele fluviale de pasageri, bărcile și luntrele folosite pentru transportul persoanelor fizice cu domiciliul în Delta Dunării, Insula Mare a Brăilei și Insula Balta Ialomiței, în cazul cărora impozitul se poate reduce cu până la 50%;</w:t>
      </w:r>
    </w:p>
    <w:p>
      <w:pPr>
        <w:keepNext w:val="false"/>
      </w:pPr>
      <w:r>
        <w:rPr>
          <w:b w:val="false"/>
          <w:bCs w:val="false"/>
        </w:rPr>
        <w:t xml:space="preserve">c) mijloacele de transport ale fundațiilor înființate prin testament constituite conform legii, cu scopul de a întreține, dezvolta și ajuta instituții de cultură națională, precum și de a susține acțiuni cu caracter umanitar, social și cultural;</w:t>
      </w:r>
    </w:p>
    <w:p>
      <w:pPr>
        <w:keepNext w:val="false"/>
      </w:pPr>
      <w:r>
        <w:rPr>
          <w:b w:val="false"/>
          <w:bCs w:val="false"/>
        </w:rPr>
        <w:t xml:space="preserve">d) mijloacele de transport ale organizațiilor care au ca unică activitate acordarea gratuită de servicii sociale în unități specializate care asigură găzduire, îngrijire socială și medicală, asistență, ocrotire, activități de recuperare, reabilitare și reinserție socială pentru copil, familie, persoane cu handicap, persoane vârstnice, precum și pentru alte persoane aflate în dificultate, în condițiile legii;</w:t>
      </w:r>
    </w:p>
    <w:p>
      <w:pPr>
        <w:keepNext w:val="false"/>
      </w:pPr>
      <w:r>
        <w:rPr>
          <w:b w:val="false"/>
          <w:bCs w:val="false"/>
        </w:rPr>
        <w:t xml:space="preserve">e) abrogată.</w:t>
      </w:r>
    </w:p>
    <w:p>
      <w:pPr>
        <w:keepNext w:val="false"/>
      </w:pPr>
      <w:r>
        <w:rPr>
          <w:b w:val="false"/>
          <w:bCs w:val="false"/>
        </w:rPr>
        <w:t xml:space="preserve">(la 30-01-2026,</w:t>
      </w:r>
    </w:p>
    <w:p>
      <w:pPr>
        <w:keepNext w:val="false"/>
      </w:pPr>
      <w:r>
        <w:rPr>
          <w:b w:val="false"/>
          <w:bCs w:val="false"/>
        </w:rPr>
        <w:t xml:space="preserve">Litera e) , Alineatul (2) , Articolul 469 , Capitolul IV , Titlul IX a fost abrogată de Punctul 6. , Articolul IV din ORDONANȚA nr. 6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(la 01-01-2026,</w:t>
      </w:r>
    </w:p>
    <w:p>
      <w:pPr>
        <w:keepNext w:val="false"/>
      </w:pPr>
      <w:r>
        <w:rPr>
          <w:b w:val="false"/>
          <w:bCs w:val="false"/>
        </w:rPr>
        <w:t xml:space="preserve">Alineatul (2) , Articolul 469 , Capitolul IV , Titlul IX a fost modificat de Punctul 41.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(2^1) În cazul mijloacelor de transport cu capacitate cilindrică mai mică de 2.000 cmc aflate în proprietatea persoanelor cu handicap grav și, respectiv a reprezentanților legali, pe perioada în care au în îngrijire, supraveghere și întreținere persoane cu handicap grav, impozitul se reduce cu 50%, pentru un singur mijloc de transport, la alegerea contribuabilului.</w:t>
      </w:r>
    </w:p>
    <w:p>
      <w:pPr>
        <w:keepNext w:val="false"/>
      </w:pPr>
      <w:r>
        <w:rPr>
          <w:b w:val="false"/>
          <w:bCs w:val="false"/>
        </w:rPr>
        <w:t xml:space="preserve">(la 27-02-2026,</w:t>
      </w:r>
    </w:p>
    <w:p>
      <w:pPr>
        <w:keepNext/>
      </w:pPr>
      <w:r>
        <w:rPr>
          <w:b/>
          <w:bCs/>
        </w:rPr>
        <w:t xml:space="preserve">Articolul 469 , Capitolul IV , Titlul IX a fost completat de Punctul 5.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(2^2) În cazul mijloacelor de transport cu capacitate cilindrică mai mică de 2.000 cmc aflate în proprietatea persoanelor cu handicap accentuat și, respectiv a reprezentanților legali, pe perioada în care au în îngrijire, supraveghere și întreținere persoane cu handicap accentuat, impozitul se reduce cu 25%, pentru un singur mijloc de transport, la alegerea contribuabilului.</w:t>
      </w:r>
    </w:p>
    <w:p>
      <w:pPr>
        <w:keepNext w:val="false"/>
      </w:pPr>
      <w:r>
        <w:rPr>
          <w:b w:val="false"/>
          <w:bCs w:val="false"/>
        </w:rPr>
        <w:t xml:space="preserve">(la 27-02-2026,</w:t>
      </w:r>
    </w:p>
    <w:p>
      <w:pPr>
        <w:keepNext/>
      </w:pPr>
      <w:r>
        <w:rPr>
          <w:b/>
          <w:bCs/>
        </w:rPr>
        <w:t xml:space="preserve">Articolul 469 , Capitolul IV , Titlul IX a fost completat de Punctul 5.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(2^3) Reducerea de la plata impozitului pe mijloacele de transport, stabilită conform alin. (2^1) și (2^2), se aplică pe baza documentelor justificative valabile la data de 31 decembrie a anului fiscal anterior și, respectiv, în funcție de luna în care acestea au fost depuse la organul fiscal local în cazul celor care nu au beneficiat de scutire în anul fiscal anterior, începând cu luna următoare.</w:t>
      </w:r>
    </w:p>
    <w:p>
      <w:pPr>
        <w:keepNext w:val="false"/>
      </w:pPr>
      <w:r>
        <w:rPr>
          <w:b w:val="false"/>
          <w:bCs w:val="false"/>
        </w:rPr>
        <w:t xml:space="preserve">(la 27-02-2026,</w:t>
      </w:r>
    </w:p>
    <w:p>
      <w:pPr>
        <w:keepNext/>
      </w:pPr>
      <w:r>
        <w:rPr>
          <w:b/>
          <w:bCs/>
        </w:rPr>
        <w:t xml:space="preserve">Articolul 469 , Capitolul IV , Titlul IX a fost completat de Punctul 5. , Articolul VII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XIII din ORDONANȚA DE URGENȚĂ nr. 9 din 27 februarie 2026, publicată în MONITORUL OFICIAL nr. 157 din 27 februarie 2026, astfel cum a fost modificat prin articolul XX din ORDONANȚA DE URGENȚĂ nr. 17 din 12 martie 2026, publicată în MONITORUL OFICIAL nr. 199 din 13 martie 2026, prin derogare de la prevederile art. 4 alin. (3) din Legea nr. 227/2015 privind Codul fiscal, cu modificările și completările ulterioare, prevederile art. VII intră în vigoare la data publicării prezentei ordonanțe de urgență în Monitorul Oficial al României, Partea I, și se aplică pentru întregul an fiscal 2026. În cazul persoanelor prevăzute la art. VII punctele 2, 4 și 5, care nu au beneficiat de scutire în anul fiscal anterior, reducerea se aplică începând cu luna următoare celei în care documentele justificative sunt depuse la organul fiscal local, pe toată durata de valabilitate a acestora.</w:t>
      </w:r>
    </w:p>
    <w:p>
      <w:pPr>
        <w:keepNext w:val="false"/>
      </w:pPr>
      <w:r>
        <w:rPr>
          <w:b w:val="false"/>
          <w:bCs w:val="false"/>
        </w:rPr>
        <w:t xml:space="preserve">Notă</w:t>
      </w:r>
    </w:p>
    <w:p>
      <w:pPr>
        <w:keepNext w:val="false"/>
      </w:pPr>
      <w:r>
        <w:rPr>
          <w:b w:val="false"/>
          <w:bCs w:val="false"/>
        </w:rPr>
        <w:t xml:space="preserve">Potrivit art. VIII din ORDONANȚA DE URGENȚĂ nr. 9 din 27 februarie 2026, publicată în MONITORUL OFICIAL nr. 157 din 27 februarie 2026, pentru anul 2026, autoritățile deliberative ale administrației publice locale pot reveni asupra hotărârilor prin care s-au stabilit cotele adiționale la impozitele și taxele locale prevăzute în titlul IX din Legea nr. 227/2015 privind Codul fiscal, cu modificările și completările ulterioare, în termen de 15 zile de la data intrării în vigoare a prezentei ordonanțe de urgență, în sensul reducerii acestora.</w:t>
      </w:r>
    </w:p>
    <w:p>
      <w:pPr>
        <w:keepNext w:val="false"/>
      </w:pPr>
      <w:r>
        <w:rPr>
          <w:b w:val="false"/>
          <w:bCs w:val="false"/>
        </w:rPr>
        <w:t xml:space="preserve">Potrivit art. IX din ORDONANȚA DE URGENȚĂ nr. 9 din 27 februarie 2026, publicată în MONITORUL OFICIAL nr. 157 din 27 februarie 2026, impozitele și taxele locale plătite în cuantum mai mare de contribuabilii care intră sub incidența art. VII și art. VIII se regularizează în condițiile prezentei ordonanțe de urgență, sumele respective urmând să fie considerate în contul obligațiilor fiscale restante ori următoare sau să fie restituite celor îndreptățiți, conform reglementărilor legale în vigoare.</w:t>
      </w:r>
    </w:p>
    <w:p>
      <w:pPr>
        <w:keepNext w:val="false"/>
      </w:pPr>
      <w:r>
        <w:rPr>
          <w:b w:val="false"/>
          <w:bCs w:val="false"/>
        </w:rPr>
        <w:t xml:space="preserve">(3) Prin hotărârea prin care s-a stabilit să se acorde scutirea sau reducerea impozitului pe mijloacele de transport, potrivit alin. (2), se dispune și cu privire la documentele justificative pentru fiecare situație în parte, după caz. Scutirea sau reducerea se aplică persoanelor care dețin documente justificative ce sunt depuse la organul fiscal local în termenul stabilit prin hotărârea consiliului local/Consiliului General al Municipiului București și care și-au îndeplinit obligația de plată a impozitului/taxei pentru anul fiscal anterior în termenele prevăzute de lege, începând cu data de 1 ianuarie a anului fiscal următor celui în care a fost emisă hotărârea consiliului local/Consiliului General al Municipiului București.</w:t>
      </w:r>
    </w:p>
    <w:p>
      <w:pPr>
        <w:keepNext w:val="false"/>
      </w:pPr>
      <w:r>
        <w:rPr>
          <w:b w:val="false"/>
          <w:bCs w:val="false"/>
        </w:rPr>
        <w:t xml:space="preserve">(la 01-01-2026,</w:t>
      </w:r>
    </w:p>
    <w:p>
      <w:pPr>
        <w:keepNext w:val="false"/>
      </w:pPr>
      <w:r>
        <w:rPr>
          <w:b w:val="false"/>
          <w:bCs w:val="false"/>
        </w:rPr>
        <w:t xml:space="preserve">Alineatul (3) , Articolul 469 , Capitolul IV , Titlul IX a fost modificat de Punctul 41.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01-01-2026,</w:t>
      </w:r>
    </w:p>
    <w:p>
      <w:pPr>
        <w:keepNext w:val="false"/>
      </w:pPr>
      <w:r>
        <w:rPr>
          <w:b w:val="false"/>
          <w:bCs w:val="false"/>
        </w:rPr>
        <w:t xml:space="preserve">Alineatul (4) , Articolul 469 , Capitolul IV , Titlul IX a fost abrogat de Punctul 42.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01-01-2026,</w:t>
      </w:r>
    </w:p>
    <w:p>
      <w:pPr>
        <w:keepNext w:val="false"/>
      </w:pPr>
      <w:r>
        <w:rPr>
          <w:b w:val="false"/>
          <w:bCs w:val="false"/>
        </w:rPr>
        <w:t xml:space="preserve">Alineatul (5) , Articolul 469 , Capitolul IV , Titlul IX a fost abrogat de Punctul 42.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01-01-2026,</w:t>
      </w:r>
    </w:p>
    <w:p>
      <w:pPr>
        <w:keepNext w:val="false"/>
      </w:pPr>
      <w:r>
        <w:rPr>
          <w:b w:val="false"/>
          <w:bCs w:val="false"/>
        </w:rPr>
        <w:t xml:space="preserve">Alineatul (6) , Articolul 469 , Capitolul IV , Titlul IX a fost abrogat de Punctul 42.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01-01-2026,</w:t>
      </w:r>
    </w:p>
    <w:p>
      <w:pPr>
        <w:keepNext w:val="false"/>
      </w:pPr>
      <w:r>
        <w:rPr>
          <w:b w:val="false"/>
          <w:bCs w:val="false"/>
        </w:rPr>
        <w:t xml:space="preserve">Alineatul (7) , Articolul 469 , Capitolul IV , Titlul IX a fost abrogat de Punctul 42.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(8) În cazul mijloacelor de transport aflate în proprietatea persoanelor care domiciliază și locuiesc efectiv în localitățile prevăzute în Hotărârea Guvernului nr. 323/1996, cu modificările și completările ulterioare, și în Hotărârea Guvernului nr. 395/1996, cu modificările ulterioare, impozitul se reduce cu 50% pentru un singur mijloc de transport, la alegerea contribuabilului.</w:t>
      </w:r>
    </w:p>
    <w:p>
      <w:pPr>
        <w:keepNext w:val="false"/>
      </w:pPr>
      <w:r>
        <w:rPr>
          <w:b w:val="false"/>
          <w:bCs w:val="false"/>
        </w:rPr>
        <w:t xml:space="preserve">(la 30-01-2026,</w:t>
      </w:r>
    </w:p>
    <w:p>
      <w:pPr>
        <w:keepNext/>
      </w:pPr>
      <w:r>
        <w:rPr>
          <w:b/>
          <w:bCs/>
        </w:rPr>
        <w:t xml:space="preserve">Articolul 469 , Capitolul IV , Titlul IX a fost completat de Punctul 7. , Articolul IV din ORDONANȚA nr. 6 din 30 ianuarie 2026, publicată în MONITORUL OFICIAL nr. 77 din 30 ianuarie 2026</w:t>
      </w:r>
    </w:p>
    <w:p>
      <w:pPr>
        <w:keepNext w:val="false"/>
      </w:pPr>
      <w:r>
        <w:rPr>
          <w:b w:val="false"/>
          <w:bCs w:val="false"/>
        </w:rPr>
        <w:t xml:space="preserve">)</w:t>
      </w:r>
    </w:p>
    <w:p>
      <w:pPr>
        <w:keepNext/>
      </w:pPr>
      <w:r>
        <w:rPr>
          <w:b/>
          <w:bCs/>
        </w:rPr>
        <w:t xml:space="preserve">Articolul 470</w:t>
      </w:r>
    </w:p>
    <w:p>
      <w:pPr>
        <w:keepNext w:val="false"/>
      </w:pPr>
      <w:r>
        <w:rPr>
          <w:b w:val="false"/>
          <w:bCs w:val="false"/>
        </w:rPr>
        <w:t xml:space="preserve">Calculul impozitului</w:t>
      </w:r>
    </w:p>
    <w:p>
      <w:pPr>
        <w:keepNext w:val="false"/>
      </w:pPr>
      <w:r>
        <w:rPr>
          <w:b w:val="false"/>
          <w:bCs w:val="false"/>
        </w:rPr>
        <w:t xml:space="preserve">(1) Impozitul pe mijloacele de transport se calculează în funcție de tipul mijlocului de transport, conform celor prevăzute în prezentul capitol.</w:t>
      </w:r>
    </w:p>
    <w:p>
      <w:pPr>
        <w:keepNext w:val="false"/>
      </w:pPr>
      <w:r>
        <w:rPr>
          <w:b w:val="false"/>
          <w:bCs w:val="false"/>
        </w:rPr>
        <w:t xml:space="preserve">(2) În cazul oricăruia dintre următoarele autovehicule, impozitul pe mijloacele de transport se calculează în funcție de capacitatea cilindrică a acestuia și norma de poluare, prin înmulțirea fiecărei grupe de 200 cmc sau fracțiune din aceasta cu suma corespunzătoare din tabelul următor:</w:t>
      </w:r>
    </w:p>
    <w:p>
      <w:pPr>
        <w:keepNext w:val="false"/>
      </w:pPr>
      <w:r>
        <w:rPr>
          <w:b w:val="false"/>
          <w:bCs w:val="false"/>
        </w:rPr>
        <w:t xml:space="preserve">Nr. crt.</w:t>
      </w:r>
    </w:p>
    <w:p>
      <w:pPr>
        <w:keepNext w:val="false"/>
      </w:pPr>
      <w:r>
        <w:rPr>
          <w:b w:val="false"/>
          <w:bCs w:val="false"/>
        </w:rPr>
        <w:t xml:space="preserve">Mijloace de transport cu tracțiune mecanică</w:t>
      </w:r>
    </w:p>
    <w:p>
      <w:pPr>
        <w:keepNext w:val="false"/>
      </w:pPr>
      <w:r>
        <w:rPr>
          <w:b w:val="false"/>
          <w:bCs w:val="false"/>
        </w:rPr>
        <w:t xml:space="preserve">Lei/200 cmc sau fracțiune din aceasta Norma de poluare: Non-euro, E0-E3</w:t>
      </w:r>
    </w:p>
    <w:p>
      <w:pPr>
        <w:keepNext w:val="false"/>
      </w:pPr>
      <w:r>
        <w:rPr>
          <w:b w:val="false"/>
          <w:bCs w:val="false"/>
        </w:rPr>
        <w:t xml:space="preserve">Lei/200 cmc sau fracțiune din aceasta Norma de poluare: E4</w:t>
      </w:r>
    </w:p>
    <w:p>
      <w:pPr>
        <w:keepNext w:val="false"/>
      </w:pPr>
      <w:r>
        <w:rPr>
          <w:b w:val="false"/>
          <w:bCs w:val="false"/>
        </w:rPr>
        <w:t xml:space="preserve">Lei/200 cmc sau fracțiune din aceasta Norma de poluare: E5</w:t>
      </w:r>
    </w:p>
    <w:p>
      <w:pPr>
        <w:keepNext w:val="false"/>
      </w:pPr>
      <w:r>
        <w:rPr>
          <w:b w:val="false"/>
          <w:bCs w:val="false"/>
        </w:rPr>
        <w:t xml:space="preserve">Lei/200 cmc sau fracțiune din aceasta Norma de poluare: E6</w:t>
      </w:r>
    </w:p>
    <w:p>
      <w:pPr>
        <w:keepNext w:val="false"/>
      </w:pPr>
      <w:r>
        <w:rPr>
          <w:b w:val="false"/>
          <w:bCs w:val="false"/>
        </w:rPr>
        <w:t xml:space="preserve">Lei/200 cmc Hibride cu emisii de CO_2 peste 50 g/km</w:t>
      </w:r>
    </w:p>
    <w:p>
      <w:pPr>
        <w:keepNext w:val="false"/>
      </w:pPr>
      <w:r>
        <w:rPr>
          <w:b w:val="false"/>
          <w:bCs w:val="false"/>
        </w:rPr>
        <w:t xml:space="preserve">I. Vehicule înmatriculate (lei/200 cmc sau fracțiune din aceasta)</w:t>
      </w:r>
    </w:p>
    <w:p>
      <w:pPr>
        <w:keepNext w:val="false"/>
      </w:pPr>
      <w:r>
        <w:rPr>
          <w:b w:val="false"/>
          <w:bCs w:val="false"/>
        </w:rPr>
        <w:t xml:space="preserve">1</w:t>
      </w:r>
    </w:p>
    <w:p>
      <w:pPr>
        <w:keepNext w:val="false"/>
      </w:pPr>
      <w:r>
        <w:rPr>
          <w:b w:val="false"/>
          <w:bCs w:val="false"/>
        </w:rPr>
        <w:t xml:space="preserve">Motociclete, tricicluri, cvadricicluri și autoturisme cu capacitatea cilindrică de până la 1.600 cmc inclusiv</w:t>
      </w:r>
    </w:p>
    <w:p>
      <w:pPr>
        <w:keepNext w:val="false"/>
      </w:pPr>
      <w:r>
        <w:rPr>
          <w:b w:val="false"/>
          <w:bCs w:val="false"/>
        </w:rPr>
        <w:t xml:space="preserve">19,5</w:t>
      </w:r>
    </w:p>
    <w:p>
      <w:pPr>
        <w:keepNext w:val="false"/>
      </w:pPr>
      <w:r>
        <w:rPr>
          <w:b w:val="false"/>
          <w:bCs w:val="false"/>
        </w:rPr>
        <w:t xml:space="preserve">18,8</w:t>
      </w:r>
    </w:p>
    <w:p>
      <w:pPr>
        <w:keepNext w:val="false"/>
      </w:pPr>
      <w:r>
        <w:rPr>
          <w:b w:val="false"/>
          <w:bCs w:val="false"/>
        </w:rPr>
        <w:t xml:space="preserve">17,6</w:t>
      </w:r>
    </w:p>
    <w:p>
      <w:pPr>
        <w:keepNext w:val="false"/>
      </w:pPr>
      <w:r>
        <w:rPr>
          <w:b w:val="false"/>
          <w:bCs w:val="false"/>
        </w:rPr>
        <w:t xml:space="preserve">16,5</w:t>
      </w:r>
    </w:p>
    <w:p>
      <w:pPr>
        <w:keepNext w:val="false"/>
      </w:pPr>
      <w:r>
        <w:rPr>
          <w:b w:val="false"/>
          <w:bCs w:val="false"/>
        </w:rPr>
        <w:t xml:space="preserve">16,2</w:t>
      </w:r>
    </w:p>
    <w:p>
      <w:pPr>
        <w:keepNext w:val="false"/>
      </w:pPr>
      <w:r>
        <w:rPr>
          <w:b w:val="false"/>
          <w:bCs w:val="false"/>
        </w:rPr>
        <w:t xml:space="preserve">2</w:t>
      </w:r>
    </w:p>
    <w:p>
      <w:pPr>
        <w:keepNext w:val="false"/>
      </w:pPr>
      <w:r>
        <w:rPr>
          <w:b w:val="false"/>
          <w:bCs w:val="false"/>
        </w:rPr>
        <w:t xml:space="preserve">Motociclete, tricicluri și cvadricicluri cu capacitatea cilindrică de peste 1.600 cmc</w:t>
      </w:r>
    </w:p>
    <w:p>
      <w:pPr>
        <w:keepNext w:val="false"/>
      </w:pPr>
      <w:r>
        <w:rPr>
          <w:b w:val="false"/>
          <w:bCs w:val="false"/>
        </w:rPr>
        <w:t xml:space="preserve">22,1</w:t>
      </w:r>
    </w:p>
    <w:p>
      <w:pPr>
        <w:keepNext w:val="false"/>
      </w:pPr>
      <w:r>
        <w:rPr>
          <w:b w:val="false"/>
          <w:bCs w:val="false"/>
        </w:rPr>
        <w:t xml:space="preserve">21,3</w:t>
      </w:r>
    </w:p>
    <w:p>
      <w:pPr>
        <w:keepNext w:val="false"/>
      </w:pPr>
      <w:r>
        <w:rPr>
          <w:b w:val="false"/>
          <w:bCs w:val="false"/>
        </w:rPr>
        <w:t xml:space="preserve">19,9</w:t>
      </w:r>
    </w:p>
    <w:p>
      <w:pPr>
        <w:keepNext w:val="false"/>
      </w:pPr>
      <w:r>
        <w:rPr>
          <w:b w:val="false"/>
          <w:bCs w:val="false"/>
        </w:rPr>
        <w:t xml:space="preserve">18,7</w:t>
      </w:r>
    </w:p>
    <w:p>
      <w:pPr>
        <w:keepNext w:val="false"/>
      </w:pPr>
      <w:r>
        <w:rPr>
          <w:b w:val="false"/>
          <w:bCs w:val="false"/>
        </w:rPr>
        <w:t xml:space="preserve">18,4</w:t>
      </w:r>
    </w:p>
    <w:p>
      <w:pPr>
        <w:keepNext w:val="false"/>
      </w:pPr>
      <w:r>
        <w:rPr>
          <w:b w:val="false"/>
          <w:bCs w:val="false"/>
        </w:rPr>
        <w:t xml:space="preserve">3</w:t>
      </w:r>
    </w:p>
    <w:p>
      <w:pPr>
        <w:keepNext w:val="false"/>
      </w:pPr>
      <w:r>
        <w:rPr>
          <w:b w:val="false"/>
          <w:bCs w:val="false"/>
        </w:rPr>
        <w:t xml:space="preserve">Autoturisme cu capacitatea cilindrică între 1.601 cmc și 2.000 cmc inclusiv</w:t>
      </w:r>
    </w:p>
    <w:p>
      <w:pPr>
        <w:keepNext w:val="false"/>
      </w:pPr>
      <w:r>
        <w:rPr>
          <w:b w:val="false"/>
          <w:bCs w:val="false"/>
        </w:rPr>
        <w:t xml:space="preserve">29,7</w:t>
      </w:r>
    </w:p>
    <w:p>
      <w:pPr>
        <w:keepNext w:val="false"/>
      </w:pPr>
      <w:r>
        <w:rPr>
          <w:b w:val="false"/>
          <w:bCs w:val="false"/>
        </w:rPr>
        <w:t xml:space="preserve">28,5</w:t>
      </w:r>
    </w:p>
    <w:p>
      <w:pPr>
        <w:keepNext w:val="false"/>
      </w:pPr>
      <w:r>
        <w:rPr>
          <w:b w:val="false"/>
          <w:bCs w:val="false"/>
        </w:rPr>
        <w:t xml:space="preserve">26,7</w:t>
      </w:r>
    </w:p>
    <w:p>
      <w:pPr>
        <w:keepNext w:val="false"/>
      </w:pPr>
      <w:r>
        <w:rPr>
          <w:b w:val="false"/>
          <w:bCs w:val="false"/>
        </w:rPr>
        <w:t xml:space="preserve">25,1</w:t>
      </w:r>
    </w:p>
    <w:p>
      <w:pPr>
        <w:keepNext w:val="false"/>
      </w:pPr>
      <w:r>
        <w:rPr>
          <w:b w:val="false"/>
          <w:bCs w:val="false"/>
        </w:rPr>
        <w:t xml:space="preserve">24,6</w:t>
      </w:r>
    </w:p>
    <w:p>
      <w:pPr>
        <w:keepNext w:val="false"/>
      </w:pPr>
      <w:r>
        <w:rPr>
          <w:b w:val="false"/>
          <w:bCs w:val="false"/>
        </w:rPr>
        <w:t xml:space="preserve">4</w:t>
      </w:r>
    </w:p>
    <w:p>
      <w:pPr>
        <w:keepNext w:val="false"/>
      </w:pPr>
      <w:r>
        <w:rPr>
          <w:b w:val="false"/>
          <w:bCs w:val="false"/>
        </w:rPr>
        <w:t xml:space="preserve">Autoturisme cu capacitatea cilindrică între 2.001 cmc și 2.600 cmc inclusiv</w:t>
      </w:r>
    </w:p>
    <w:p>
      <w:pPr>
        <w:keepNext w:val="false"/>
      </w:pPr>
      <w:r>
        <w:rPr>
          <w:b w:val="false"/>
          <w:bCs w:val="false"/>
        </w:rPr>
        <w:t xml:space="preserve">92,2</w:t>
      </w:r>
    </w:p>
    <w:p>
      <w:pPr>
        <w:keepNext w:val="false"/>
      </w:pPr>
      <w:r>
        <w:rPr>
          <w:b w:val="false"/>
          <w:bCs w:val="false"/>
        </w:rPr>
        <w:t xml:space="preserve">88,6</w:t>
      </w:r>
    </w:p>
    <w:p>
      <w:pPr>
        <w:keepNext w:val="false"/>
      </w:pPr>
      <w:r>
        <w:rPr>
          <w:b w:val="false"/>
          <w:bCs w:val="false"/>
        </w:rPr>
        <w:t xml:space="preserve">82,8</w:t>
      </w:r>
    </w:p>
    <w:p>
      <w:pPr>
        <w:keepNext w:val="false"/>
      </w:pPr>
      <w:r>
        <w:rPr>
          <w:b w:val="false"/>
          <w:bCs w:val="false"/>
        </w:rPr>
        <w:t xml:space="preserve">77,8</w:t>
      </w:r>
    </w:p>
    <w:p>
      <w:pPr>
        <w:keepNext w:val="false"/>
      </w:pPr>
      <w:r>
        <w:rPr>
          <w:b w:val="false"/>
          <w:bCs w:val="false"/>
        </w:rPr>
        <w:t xml:space="preserve">76,3</w:t>
      </w:r>
    </w:p>
    <w:p>
      <w:pPr>
        <w:keepNext w:val="false"/>
      </w:pPr>
      <w:r>
        <w:rPr>
          <w:b w:val="false"/>
          <w:bCs w:val="false"/>
        </w:rPr>
        <w:t xml:space="preserve">5</w:t>
      </w:r>
    </w:p>
    <w:p>
      <w:pPr>
        <w:keepNext w:val="false"/>
      </w:pPr>
      <w:r>
        <w:rPr>
          <w:b w:val="false"/>
          <w:bCs w:val="false"/>
        </w:rPr>
        <w:t xml:space="preserve">Autoturisme cu capacitatea cilindrică între 2.601 cmc și 3.000 cmc inclusiv</w:t>
      </w:r>
    </w:p>
    <w:p>
      <w:pPr>
        <w:keepNext w:val="false"/>
      </w:pPr>
      <w:r>
        <w:rPr>
          <w:b w:val="false"/>
          <w:bCs w:val="false"/>
        </w:rPr>
        <w:t xml:space="preserve">182,9</w:t>
      </w:r>
    </w:p>
    <w:p>
      <w:pPr>
        <w:keepNext w:val="false"/>
      </w:pPr>
      <w:r>
        <w:rPr>
          <w:b w:val="false"/>
          <w:bCs w:val="false"/>
        </w:rPr>
        <w:t xml:space="preserve">172,8</w:t>
      </w:r>
    </w:p>
    <w:p>
      <w:pPr>
        <w:keepNext w:val="false"/>
      </w:pPr>
      <w:r>
        <w:rPr>
          <w:b w:val="false"/>
          <w:bCs w:val="false"/>
        </w:rPr>
        <w:t xml:space="preserve">154,1</w:t>
      </w:r>
    </w:p>
    <w:p>
      <w:pPr>
        <w:keepNext w:val="false"/>
      </w:pPr>
      <w:r>
        <w:rPr>
          <w:b w:val="false"/>
          <w:bCs w:val="false"/>
        </w:rPr>
        <w:t xml:space="preserve">151,2</w:t>
      </w:r>
    </w:p>
    <w:p>
      <w:pPr>
        <w:keepNext w:val="false"/>
      </w:pPr>
      <w:r>
        <w:rPr>
          <w:b w:val="false"/>
          <w:bCs w:val="false"/>
        </w:rPr>
        <w:t xml:space="preserve">149,8</w:t>
      </w:r>
    </w:p>
    <w:p>
      <w:pPr>
        <w:keepNext w:val="false"/>
      </w:pPr>
      <w:r>
        <w:rPr>
          <w:b w:val="false"/>
          <w:bCs w:val="false"/>
        </w:rPr>
        <w:t xml:space="preserve">6</w:t>
      </w:r>
    </w:p>
    <w:p>
      <w:pPr>
        <w:keepNext w:val="false"/>
      </w:pPr>
      <w:r>
        <w:rPr>
          <w:b w:val="false"/>
          <w:bCs w:val="false"/>
        </w:rPr>
        <w:t xml:space="preserve">Autoturisme cu capacitatea cilindrică de peste 3.001 cmc</w:t>
      </w:r>
    </w:p>
    <w:p>
      <w:pPr>
        <w:keepNext w:val="false"/>
      </w:pPr>
      <w:r>
        <w:rPr>
          <w:b w:val="false"/>
          <w:bCs w:val="false"/>
        </w:rPr>
        <w:t xml:space="preserve">319,0</w:t>
      </w:r>
    </w:p>
    <w:p>
      <w:pPr>
        <w:keepNext w:val="false"/>
      </w:pPr>
      <w:r>
        <w:rPr>
          <w:b w:val="false"/>
          <w:bCs w:val="false"/>
        </w:rPr>
        <w:t xml:space="preserve">297,3</w:t>
      </w:r>
    </w:p>
    <w:p>
      <w:pPr>
        <w:keepNext w:val="false"/>
      </w:pPr>
      <w:r>
        <w:rPr>
          <w:b w:val="false"/>
          <w:bCs w:val="false"/>
        </w:rPr>
        <w:t xml:space="preserve">294,4</w:t>
      </w:r>
    </w:p>
    <w:p>
      <w:pPr>
        <w:keepNext w:val="false"/>
      </w:pPr>
      <w:r>
        <w:rPr>
          <w:b w:val="false"/>
          <w:bCs w:val="false"/>
        </w:rPr>
        <w:t xml:space="preserve">290,0</w:t>
      </w:r>
    </w:p>
    <w:p>
      <w:pPr>
        <w:keepNext w:val="false"/>
      </w:pPr>
      <w:r>
        <w:rPr>
          <w:b w:val="false"/>
          <w:bCs w:val="false"/>
        </w:rPr>
        <w:t xml:space="preserve">275,5</w:t>
      </w:r>
    </w:p>
    <w:p>
      <w:pPr>
        <w:keepNext w:val="false"/>
      </w:pPr>
      <w:r>
        <w:rPr>
          <w:b w:val="false"/>
          <w:bCs w:val="false"/>
        </w:rPr>
        <w:t xml:space="preserve">7</w:t>
      </w:r>
    </w:p>
    <w:p>
      <w:pPr>
        <w:keepNext w:val="false"/>
      </w:pPr>
      <w:r>
        <w:rPr>
          <w:b w:val="false"/>
          <w:bCs w:val="false"/>
        </w:rPr>
        <w:t xml:space="preserve">Autobuze, autocare, microbuze</w:t>
      </w:r>
    </w:p>
    <w:p>
      <w:pPr>
        <w:keepNext w:val="false"/>
      </w:pPr>
      <w:r>
        <w:rPr>
          <w:b w:val="false"/>
          <w:bCs w:val="false"/>
        </w:rPr>
        <w:t xml:space="preserve">31,2</w:t>
      </w:r>
    </w:p>
    <w:p>
      <w:pPr>
        <w:keepNext w:val="false"/>
      </w:pPr>
      <w:r>
        <w:rPr>
          <w:b w:val="false"/>
          <w:bCs w:val="false"/>
        </w:rPr>
        <w:t xml:space="preserve">30,0</w:t>
      </w:r>
    </w:p>
    <w:p>
      <w:pPr>
        <w:keepNext w:val="false"/>
      </w:pPr>
      <w:r>
        <w:rPr>
          <w:b w:val="false"/>
          <w:bCs w:val="false"/>
        </w:rPr>
        <w:t xml:space="preserve">28,1</w:t>
      </w:r>
    </w:p>
    <w:p>
      <w:pPr>
        <w:keepNext w:val="false"/>
      </w:pPr>
      <w:r>
        <w:rPr>
          <w:b w:val="false"/>
          <w:bCs w:val="false"/>
        </w:rPr>
        <w:t xml:space="preserve">26,4</w:t>
      </w:r>
    </w:p>
    <w:p>
      <w:pPr>
        <w:keepNext w:val="false"/>
      </w:pPr>
      <w:r>
        <w:rPr>
          <w:b w:val="false"/>
          <w:bCs w:val="false"/>
        </w:rPr>
        <w:t xml:space="preserve">25,9</w:t>
      </w:r>
    </w:p>
    <w:p>
      <w:pPr>
        <w:keepNext w:val="false"/>
      </w:pPr>
      <w:r>
        <w:rPr>
          <w:b w:val="false"/>
          <w:bCs w:val="false"/>
        </w:rPr>
        <w:t xml:space="preserve">8</w:t>
      </w:r>
    </w:p>
    <w:p>
      <w:pPr>
        <w:keepNext w:val="false"/>
      </w:pPr>
      <w:r>
        <w:rPr>
          <w:b w:val="false"/>
          <w:bCs w:val="false"/>
        </w:rPr>
        <w:t xml:space="preserve">Alte vehicule cu tracțiune mecanică cu masa totală maximă autorizată de până la 12 tone inclusiv</w:t>
      </w:r>
    </w:p>
    <w:p>
      <w:pPr>
        <w:keepNext w:val="false"/>
      </w:pPr>
      <w:r>
        <w:rPr>
          <w:b w:val="false"/>
          <w:bCs w:val="false"/>
        </w:rPr>
        <w:t xml:space="preserve">39,0</w:t>
      </w:r>
    </w:p>
    <w:p>
      <w:pPr>
        <w:keepNext w:val="false"/>
      </w:pPr>
      <w:r>
        <w:rPr>
          <w:b w:val="false"/>
          <w:bCs w:val="false"/>
        </w:rPr>
        <w:t xml:space="preserve">37,5</w:t>
      </w:r>
    </w:p>
    <w:p>
      <w:pPr>
        <w:keepNext w:val="false"/>
      </w:pPr>
      <w:r>
        <w:rPr>
          <w:b w:val="false"/>
          <w:bCs w:val="false"/>
        </w:rPr>
        <w:t xml:space="preserve">35,1</w:t>
      </w:r>
    </w:p>
    <w:p>
      <w:pPr>
        <w:keepNext w:val="false"/>
      </w:pPr>
      <w:r>
        <w:rPr>
          <w:b w:val="false"/>
          <w:bCs w:val="false"/>
        </w:rPr>
        <w:t xml:space="preserve">33,0</w:t>
      </w:r>
    </w:p>
    <w:p>
      <w:pPr>
        <w:keepNext w:val="false"/>
      </w:pPr>
      <w:r>
        <w:rPr>
          <w:b w:val="false"/>
          <w:bCs w:val="false"/>
        </w:rPr>
        <w:t xml:space="preserve">32,4</w:t>
      </w:r>
    </w:p>
    <w:p>
      <w:pPr>
        <w:keepNext w:val="false"/>
      </w:pPr>
      <w:r>
        <w:rPr>
          <w:b w:val="false"/>
          <w:bCs w:val="false"/>
        </w:rPr>
        <w:t xml:space="preserve">(la 01-01-2026,</w:t>
      </w:r>
    </w:p>
    <w:p>
      <w:pPr>
        <w:keepNext w:val="false"/>
      </w:pPr>
      <w:r>
        <w:rPr>
          <w:b w:val="false"/>
          <w:bCs w:val="false"/>
        </w:rPr>
        <w:t xml:space="preserve">Alineatul (2) , Articolul 470 , Capitolul IV , Titlul IX a fost modificat de Punctul 2. , Articolul I din ORDONANȚA DE URGENȚĂ nr. 78 din 17 decembrie 2025, publicată în MONITORUL OFICIAL nr. 1172 din 17 decembrie 2025</w:t>
      </w:r>
    </w:p>
    <w:p>
      <w:pPr>
        <w:keepNext w:val="false"/>
      </w:pPr>
      <w:r>
        <w:rPr>
          <w:b w:val="false"/>
          <w:bCs w:val="false"/>
        </w:rPr>
        <w:t xml:space="preserve">)</w:t>
      </w:r>
    </w:p>
    <w:p>
      <w:pPr>
        <w:keepNext w:val="false"/>
      </w:pPr>
      <w:r>
        <w:rPr>
          <w:b w:val="false"/>
          <w:bCs w:val="false"/>
        </w:rPr>
        <w:t xml:space="preserve">(2^1) Ministerul Dezvoltării, Lucrărilor Publice și Administrației, Ministerul Afacerilor Interne și Ministerul Transporturilor și Infrastructurii au obligația de a colabora în vederea realizării schimbului de date și informații privind norma de poluare prevăzută la alin. (2). Procedura privind schimbul de date și informații se stabilește pe bază de protocol încheiat între Ministerul Dezvoltării, Lucrărilor Publice și Administrației, Ministerul Afacerilor Interne și Ministerul Transporturilor și Infrastructurii.</w:t>
      </w:r>
    </w:p>
    <w:p>
      <w:pPr>
        <w:keepNext w:val="false"/>
      </w:pPr>
      <w:r>
        <w:rPr>
          <w:b w:val="false"/>
          <w:bCs w:val="false"/>
        </w:rPr>
        <w:t xml:space="preserve">(la 18-12-2025,</w:t>
      </w:r>
    </w:p>
    <w:p>
      <w:pPr>
        <w:keepNext/>
      </w:pPr>
      <w:r>
        <w:rPr>
          <w:b/>
          <w:bCs/>
        </w:rPr>
        <w:t xml:space="preserve">Articolul 470 , Capitolul IV , Titlul IX a fost completat de Punctul 44.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(3) al articolului XIV din LEGEA nr. 239 din 15 decembrie 2025, publicată în MONITORUL OFICIAL nr. 1160 din 15 decembrie 2025, protocolul prevăzut la art. XII pct. 44 referitor la art. 470 alin. (2^1) se încheie în termen de 30 de zile de la data intrării în vigoare a prezentei legi.</w:t>
      </w:r>
    </w:p>
    <w:p>
      <w:pPr>
        <w:keepNext w:val="false"/>
      </w:pPr>
      <w:r>
        <w:rPr>
          <w:b w:val="false"/>
          <w:bCs w:val="false"/>
        </w:rPr>
        <w:t xml:space="preserve">(2^2) În cazul oricăruia dintre următoarele autovehicule, impozitul pe mijloacele de transport se calculează în funcție de capacitatea cilindrică a acestuia, prin înmulțirea fiecărei grupe de 200 cm^3 sau fracțiune din aceasta cu suma corespunzătoare din tabelul următor:</w:t>
      </w:r>
    </w:p>
    <w:p>
      <w:pPr>
        <w:keepNext w:val="false"/>
      </w:pPr>
      <w:r>
        <w:rPr>
          <w:b w:val="false"/>
          <w:bCs w:val="false"/>
        </w:rPr>
        <w:t xml:space="preserve">Nr. crt.</w:t>
      </w:r>
    </w:p>
    <w:p>
      <w:pPr>
        <w:keepNext w:val="false"/>
      </w:pPr>
      <w:r>
        <w:rPr>
          <w:b w:val="false"/>
          <w:bCs w:val="false"/>
        </w:rPr>
        <w:t xml:space="preserve">Mijloace de transport cu tracțiune mecanică</w:t>
      </w:r>
    </w:p>
    <w:p>
      <w:pPr>
        <w:keepNext w:val="false"/>
      </w:pPr>
      <w:r>
        <w:rPr>
          <w:b w:val="false"/>
          <w:bCs w:val="false"/>
        </w:rPr>
        <w:t xml:space="preserve">Lei/200 cmc sau fracțiune din aceasta</w:t>
      </w:r>
    </w:p>
    <w:p>
      <w:pPr>
        <w:keepNext w:val="false"/>
      </w:pPr>
      <w:r>
        <w:rPr>
          <w:b w:val="false"/>
          <w:bCs w:val="false"/>
        </w:rPr>
        <w:t xml:space="preserve">I. Vehicule înmatriculate (lei/200 cmc sau fracțiune din aceasta)</w:t>
      </w:r>
    </w:p>
    <w:p>
      <w:pPr>
        <w:keepNext w:val="false"/>
      </w:pPr>
      <w:r>
        <w:rPr>
          <w:b w:val="false"/>
          <w:bCs w:val="false"/>
        </w:rPr>
        <w:t xml:space="preserve">1.</w:t>
      </w:r>
    </w:p>
    <w:p>
      <w:pPr>
        <w:keepNext w:val="false"/>
      </w:pPr>
      <w:r>
        <w:rPr>
          <w:b w:val="false"/>
          <w:bCs w:val="false"/>
        </w:rPr>
        <w:t xml:space="preserve">Tractoare înmatriculate</w:t>
      </w:r>
    </w:p>
    <w:p>
      <w:pPr>
        <w:keepNext w:val="false"/>
      </w:pPr>
      <w:r>
        <w:rPr>
          <w:b w:val="false"/>
          <w:bCs w:val="false"/>
        </w:rPr>
        <w:t xml:space="preserve">18</w:t>
      </w:r>
    </w:p>
    <w:p>
      <w:pPr>
        <w:keepNext w:val="false"/>
      </w:pPr>
      <w:r>
        <w:rPr>
          <w:b w:val="false"/>
          <w:bCs w:val="false"/>
        </w:rPr>
        <w:t xml:space="preserve">II. Vehicule înregistrate</w:t>
      </w:r>
    </w:p>
    <w:p>
      <w:pPr>
        <w:keepNext w:val="false"/>
      </w:pPr>
      <w:r>
        <w:rPr>
          <w:b w:val="false"/>
          <w:bCs w:val="false"/>
        </w:rPr>
        <w:t xml:space="preserve">1.</w:t>
      </w:r>
    </w:p>
    <w:p>
      <w:pPr>
        <w:keepNext w:val="false"/>
      </w:pPr>
      <w:r>
        <w:rPr>
          <w:b w:val="false"/>
          <w:bCs w:val="false"/>
        </w:rPr>
        <w:t xml:space="preserve">Vehicule cu capacitate cilindrică</w:t>
      </w:r>
    </w:p>
    <w:p>
      <w:pPr>
        <w:keepNext w:val="false"/>
      </w:pPr>
      <w:r>
        <w:rPr>
          <w:b w:val="false"/>
          <w:bCs w:val="false"/>
        </w:rPr>
        <w:t xml:space="preserve">lei/200 cmc</w:t>
      </w:r>
    </w:p>
    <w:p>
      <w:pPr>
        <w:keepNext w:val="false"/>
      </w:pPr>
      <w:r>
        <w:rPr>
          <w:b w:val="false"/>
          <w:bCs w:val="false"/>
        </w:rPr>
        <w:t xml:space="preserve">1.1.</w:t>
      </w:r>
    </w:p>
    <w:p>
      <w:pPr>
        <w:keepNext w:val="false"/>
      </w:pPr>
      <w:r>
        <w:rPr>
          <w:b w:val="false"/>
          <w:bCs w:val="false"/>
        </w:rPr>
        <w:t xml:space="preserve">Vehicule înregistrate cu capacitate cilindrică &lt; 4.800 cmc</w:t>
      </w:r>
    </w:p>
    <w:p>
      <w:pPr>
        <w:keepNext w:val="false"/>
      </w:pPr>
      <w:r>
        <w:rPr>
          <w:b w:val="false"/>
          <w:bCs w:val="false"/>
        </w:rPr>
        <w:t xml:space="preserve">2-4</w:t>
      </w:r>
    </w:p>
    <w:p>
      <w:pPr>
        <w:keepNext w:val="false"/>
      </w:pPr>
      <w:r>
        <w:rPr>
          <w:b w:val="false"/>
          <w:bCs w:val="false"/>
        </w:rPr>
        <w:t xml:space="preserve">1.2.</w:t>
      </w:r>
    </w:p>
    <w:p>
      <w:pPr>
        <w:keepNext w:val="false"/>
      </w:pPr>
      <w:r>
        <w:rPr>
          <w:b w:val="false"/>
          <w:bCs w:val="false"/>
        </w:rPr>
        <w:t xml:space="preserve">Vehicule înregistrate cu capacitate cilindrică &gt; 4.800 cmc</w:t>
      </w:r>
    </w:p>
    <w:p>
      <w:pPr>
        <w:keepNext w:val="false"/>
      </w:pPr>
      <w:r>
        <w:rPr>
          <w:b w:val="false"/>
          <w:bCs w:val="false"/>
        </w:rPr>
        <w:t xml:space="preserve">4-6</w:t>
      </w:r>
    </w:p>
    <w:p>
      <w:pPr>
        <w:keepNext w:val="false"/>
      </w:pPr>
      <w:r>
        <w:rPr>
          <w:b w:val="false"/>
          <w:bCs w:val="false"/>
        </w:rPr>
        <w:t xml:space="preserve">2.</w:t>
      </w:r>
    </w:p>
    <w:p>
      <w:pPr>
        <w:keepNext w:val="false"/>
      </w:pPr>
      <w:r>
        <w:rPr>
          <w:b w:val="false"/>
          <w:bCs w:val="false"/>
        </w:rPr>
        <w:t xml:space="preserve">Vehicule fără capacitate cilindrică evidențiată</w:t>
      </w:r>
    </w:p>
    <w:p>
      <w:pPr>
        <w:keepNext w:val="false"/>
      </w:pPr>
      <w:r>
        <w:rPr>
          <w:b w:val="false"/>
          <w:bCs w:val="false"/>
        </w:rPr>
        <w:t xml:space="preserve">50-150 lei/an</w:t>
      </w:r>
    </w:p>
    <w:p>
      <w:pPr>
        <w:keepNext w:val="false"/>
      </w:pPr>
      <w:r>
        <w:rPr>
          <w:b w:val="false"/>
          <w:bCs w:val="false"/>
        </w:rPr>
        <w:t xml:space="preserve">(la 01-01-2026,</w:t>
      </w:r>
    </w:p>
    <w:p>
      <w:pPr>
        <w:keepNext/>
      </w:pPr>
      <w:r>
        <w:rPr>
          <w:b/>
          <w:bCs/>
        </w:rPr>
        <w:t xml:space="preserve">Articolul 470 , Capitolul IV , Titlul IX a fost completat de Punctul 44.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(3) În cazul mijloacelor de transport hibride cu emisii de CO_2 mai mici sau egale cu 50 g/km, impozitul se reduce cu maximum 30% din valoarea prevăzută în coloana 7 a tabelului de la alin. (2), conform hotărârii consiliului local/Consiliului General al Municipiului București, după caz.</w:t>
      </w:r>
    </w:p>
    <w:p>
      <w:pPr>
        <w:keepNext w:val="false"/>
      </w:pPr>
      <w:r>
        <w:rPr>
          <w:b w:val="false"/>
          <w:bCs w:val="false"/>
        </w:rPr>
        <w:t xml:space="preserve">(la 01-01-2026,</w:t>
      </w:r>
    </w:p>
    <w:p>
      <w:pPr>
        <w:keepNext w:val="false"/>
      </w:pPr>
      <w:r>
        <w:rPr>
          <w:b w:val="false"/>
          <w:bCs w:val="false"/>
        </w:rPr>
        <w:t xml:space="preserve">Alineatul (3) , Articolul 470 , Capitolul IV , Titlul IX a fost modificat de Punctul 3. , Articolul I din ORDONANȚA DE URGENȚĂ nr. 78 din 17 decembrie 2025, publicată în MONITORUL OFICIAL nr. 1172 din 17 decembrie 2025</w:t>
      </w:r>
    </w:p>
    <w:p>
      <w:pPr>
        <w:keepNext w:val="false"/>
      </w:pPr>
      <w:r>
        <w:rPr>
          <w:b w:val="false"/>
          <w:bCs w:val="false"/>
        </w:rPr>
        <w:t xml:space="preserve">)</w:t>
      </w:r>
    </w:p>
    <w:p>
      <w:pPr>
        <w:keepNext w:val="false"/>
      </w:pPr>
      <w:r>
        <w:rPr>
          <w:b w:val="false"/>
          <w:bCs w:val="false"/>
        </w:rPr>
        <w:t xml:space="preserve">(3^1) În cazul autovehiculelor acționate electric, impozitul pe mijloacele de transport este în valoare de 40 lei/an.</w:t>
      </w:r>
    </w:p>
    <w:p>
      <w:pPr>
        <w:keepNext w:val="false"/>
      </w:pPr>
      <w:r>
        <w:rPr>
          <w:b w:val="false"/>
          <w:bCs w:val="false"/>
        </w:rPr>
        <w:t xml:space="preserve">(la 01-01-2026,</w:t>
      </w:r>
    </w:p>
    <w:p>
      <w:pPr>
        <w:keepNext/>
      </w:pPr>
      <w:r>
        <w:rPr>
          <w:b/>
          <w:bCs/>
        </w:rPr>
        <w:t xml:space="preserve">Articolul 470 , Capitolul IV , Titlul IX a fost completat de Punctul 46.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(4) În cazul unui ataș, impozitul pe mijlocul de transport este de 50% din impozitul pentru motocicletele respective.</w:t>
      </w:r>
    </w:p>
    <w:p>
      <w:pPr>
        <w:keepNext w:val="false"/>
      </w:pPr>
      <w:r>
        <w:rPr>
          <w:b w:val="false"/>
          <w:bCs w:val="false"/>
        </w:rPr>
        <w:t xml:space="preserve">(5) În cazul unui autovehicul de transport de marfă cu masa totală autorizată egală sau mai mare de 12 tone, impozitul pe mijloacele de transport este egal cu suma corespunzătoare prevăzută în tabelul următor:</w:t>
      </w:r>
    </w:p>
    <w:p>
      <w:pPr>
        <w:keepNext w:val="false"/>
      </w:pPr>
      <w:r>
        <w:rPr>
          <w:b w:val="false"/>
          <w:bCs w:val="false"/>
        </w:rPr>
        <w:t xml:space="preserve">Numărul de axe și greutatea brută încărcată</w:t>
      </w:r>
    </w:p>
    <w:p>
      <w:pPr>
        <w:keepNext w:val="false"/>
      </w:pPr>
      <w:r>
        <w:rPr>
          <w:b w:val="false"/>
          <w:bCs w:val="false"/>
        </w:rPr>
        <w:t xml:space="preserve">maximă admisă</w:t>
      </w:r>
    </w:p>
    <w:p>
      <w:pPr>
        <w:keepNext w:val="false"/>
      </w:pPr>
      <w:r>
        <w:rPr>
          <w:b w:val="false"/>
          <w:bCs w:val="false"/>
        </w:rPr>
        <w:t xml:space="preserve">Impozitul (în lei/an)</w:t>
      </w:r>
    </w:p>
    <w:p>
      <w:pPr>
        <w:keepNext w:val="false"/>
      </w:pPr>
      <w:r>
        <w:rPr>
          <w:b w:val="false"/>
          <w:bCs w:val="false"/>
        </w:rPr>
        <w:t xml:space="preserve">Ax(e) motor(oare)</w:t>
      </w:r>
    </w:p>
    <w:p>
      <w:pPr>
        <w:keepNext w:val="false"/>
      </w:pPr>
      <w:r>
        <w:rPr>
          <w:b w:val="false"/>
          <w:bCs w:val="false"/>
        </w:rPr>
        <w:t xml:space="preserve">cu sistem de suspensie</w:t>
      </w:r>
    </w:p>
    <w:p>
      <w:pPr>
        <w:keepNext w:val="false"/>
      </w:pPr>
      <w:r>
        <w:rPr>
          <w:b w:val="false"/>
          <w:bCs w:val="false"/>
        </w:rPr>
        <w:t xml:space="preserve">pneumatică sau</w:t>
      </w:r>
    </w:p>
    <w:p>
      <w:pPr>
        <w:keepNext w:val="false"/>
      </w:pPr>
      <w:r>
        <w:rPr>
          <w:b w:val="false"/>
          <w:bCs w:val="false"/>
        </w:rPr>
        <w:t xml:space="preserve">echivalentele recunoscute</w:t>
      </w:r>
    </w:p>
    <w:p>
      <w:pPr>
        <w:keepNext w:val="false"/>
      </w:pPr>
      <w:r>
        <w:rPr>
          <w:b w:val="false"/>
          <w:bCs w:val="false"/>
        </w:rPr>
        <w:t xml:space="preserve">Alte sisteme</w:t>
      </w:r>
    </w:p>
    <w:p>
      <w:pPr>
        <w:keepNext w:val="false"/>
      </w:pPr>
      <w:r>
        <w:rPr>
          <w:b w:val="false"/>
          <w:bCs w:val="false"/>
        </w:rPr>
        <w:t xml:space="preserve">de suspensie</w:t>
      </w:r>
    </w:p>
    <w:p>
      <w:pPr>
        <w:keepNext w:val="false"/>
      </w:pPr>
      <w:r>
        <w:rPr>
          <w:b w:val="false"/>
          <w:bCs w:val="false"/>
        </w:rPr>
        <w:t xml:space="preserve">pentru axele</w:t>
      </w:r>
    </w:p>
    <w:p>
      <w:pPr>
        <w:keepNext w:val="false"/>
      </w:pPr>
      <w:r>
        <w:rPr>
          <w:b w:val="false"/>
          <w:bCs w:val="false"/>
        </w:rPr>
        <w:t xml:space="preserve">motoare</w:t>
      </w:r>
    </w:p>
    <w:p>
      <w:pPr>
        <w:keepNext w:val="false"/>
      </w:pPr>
      <w:r>
        <w:rPr>
          <w:b w:val="false"/>
          <w:bCs w:val="false"/>
        </w:rPr>
        <w:t xml:space="preserve">I</w:t>
      </w:r>
    </w:p>
    <w:p>
      <w:pPr>
        <w:keepNext w:val="false"/>
      </w:pPr>
      <w:r>
        <w:rPr>
          <w:b w:val="false"/>
          <w:bCs w:val="false"/>
        </w:rPr>
        <w:t xml:space="preserve">două axe</w:t>
      </w:r>
    </w:p>
    <w:p>
      <w:pPr>
        <w:keepNext w:val="false"/>
      </w:pPr>
      <w:r>
        <w:rPr>
          <w:b w:val="false"/>
          <w:bCs w:val="false"/>
        </w:rPr>
        <w:t xml:space="preserve">1</w:t>
      </w:r>
    </w:p>
    <w:p>
      <w:pPr>
        <w:keepNext w:val="false"/>
      </w:pPr>
      <w:r>
        <w:rPr>
          <w:b w:val="false"/>
          <w:bCs w:val="false"/>
        </w:rPr>
        <w:t xml:space="preserve">Masa de cel puțin 12 tone, dar mai mică de 13 tone</w:t>
      </w:r>
    </w:p>
    <w:p>
      <w:pPr>
        <w:keepNext w:val="false"/>
      </w:pPr>
      <w:r>
        <w:rPr>
          <w:b w:val="false"/>
          <w:bCs w:val="false"/>
        </w:rPr>
        <w:t xml:space="preserve">0</w:t>
      </w:r>
    </w:p>
    <w:p>
      <w:pPr>
        <w:keepNext w:val="false"/>
      </w:pPr>
      <w:r>
        <w:rPr>
          <w:b w:val="false"/>
          <w:bCs w:val="false"/>
        </w:rPr>
        <w:t xml:space="preserve">142</w:t>
      </w:r>
    </w:p>
    <w:p>
      <w:pPr>
        <w:keepNext w:val="false"/>
      </w:pPr>
      <w:r>
        <w:rPr>
          <w:b w:val="false"/>
          <w:bCs w:val="false"/>
        </w:rPr>
        <w:t xml:space="preserve">2</w:t>
      </w:r>
    </w:p>
    <w:p>
      <w:pPr>
        <w:keepNext w:val="false"/>
      </w:pPr>
      <w:r>
        <w:rPr>
          <w:b w:val="false"/>
          <w:bCs w:val="false"/>
        </w:rPr>
        <w:t xml:space="preserve">Masa de cel puțin 13 tone, dar mai mică de 14 tone</w:t>
      </w:r>
    </w:p>
    <w:p>
      <w:pPr>
        <w:keepNext w:val="false"/>
      </w:pPr>
      <w:r>
        <w:rPr>
          <w:b w:val="false"/>
          <w:bCs w:val="false"/>
        </w:rPr>
        <w:t xml:space="preserve">142</w:t>
      </w:r>
    </w:p>
    <w:p>
      <w:pPr>
        <w:keepNext w:val="false"/>
      </w:pPr>
      <w:r>
        <w:rPr>
          <w:b w:val="false"/>
          <w:bCs w:val="false"/>
        </w:rPr>
        <w:t xml:space="preserve">395</w:t>
      </w:r>
    </w:p>
    <w:p>
      <w:pPr>
        <w:keepNext w:val="false"/>
      </w:pPr>
      <w:r>
        <w:rPr>
          <w:b w:val="false"/>
          <w:bCs w:val="false"/>
        </w:rPr>
        <w:t xml:space="preserve">3</w:t>
      </w:r>
    </w:p>
    <w:p>
      <w:pPr>
        <w:keepNext w:val="false"/>
      </w:pPr>
      <w:r>
        <w:rPr>
          <w:b w:val="false"/>
          <w:bCs w:val="false"/>
        </w:rPr>
        <w:t xml:space="preserve">Masa de cel puțin 14 tone, dar mai mică de 15 tone</w:t>
      </w:r>
    </w:p>
    <w:p>
      <w:pPr>
        <w:keepNext w:val="false"/>
      </w:pPr>
      <w:r>
        <w:rPr>
          <w:b w:val="false"/>
          <w:bCs w:val="false"/>
        </w:rPr>
        <w:t xml:space="preserve">395</w:t>
      </w:r>
    </w:p>
    <w:p>
      <w:pPr>
        <w:keepNext w:val="false"/>
      </w:pPr>
      <w:r>
        <w:rPr>
          <w:b w:val="false"/>
          <w:bCs w:val="false"/>
        </w:rPr>
        <w:t xml:space="preserve">555</w:t>
      </w:r>
    </w:p>
    <w:p>
      <w:pPr>
        <w:keepNext w:val="false"/>
      </w:pPr>
      <w:r>
        <w:rPr>
          <w:b w:val="false"/>
          <w:bCs w:val="false"/>
        </w:rPr>
        <w:t xml:space="preserve">4</w:t>
      </w:r>
    </w:p>
    <w:p>
      <w:pPr>
        <w:keepNext w:val="false"/>
      </w:pPr>
      <w:r>
        <w:rPr>
          <w:b w:val="false"/>
          <w:bCs w:val="false"/>
        </w:rPr>
        <w:t xml:space="preserve">Masa de cel puțin 15 tone, dar mai mică de 18 tone</w:t>
      </w:r>
    </w:p>
    <w:p>
      <w:pPr>
        <w:keepNext w:val="false"/>
      </w:pPr>
      <w:r>
        <w:rPr>
          <w:b w:val="false"/>
          <w:bCs w:val="false"/>
        </w:rPr>
        <w:t xml:space="preserve">555</w:t>
      </w:r>
    </w:p>
    <w:p>
      <w:pPr>
        <w:keepNext w:val="false"/>
      </w:pPr>
      <w:r>
        <w:rPr>
          <w:b w:val="false"/>
          <w:bCs w:val="false"/>
        </w:rPr>
        <w:t xml:space="preserve">1257</w:t>
      </w:r>
    </w:p>
    <w:p>
      <w:pPr>
        <w:keepNext w:val="false"/>
      </w:pPr>
      <w:r>
        <w:rPr>
          <w:b w:val="false"/>
          <w:bCs w:val="false"/>
        </w:rPr>
        <w:t xml:space="preserve">5</w:t>
      </w:r>
    </w:p>
    <w:p>
      <w:pPr>
        <w:keepNext w:val="false"/>
      </w:pPr>
      <w:r>
        <w:rPr>
          <w:b w:val="false"/>
          <w:bCs w:val="false"/>
        </w:rPr>
        <w:t xml:space="preserve">Masa de cel puțin 18 tone</w:t>
      </w:r>
    </w:p>
    <w:p>
      <w:pPr>
        <w:keepNext w:val="false"/>
      </w:pPr>
      <w:r>
        <w:rPr>
          <w:b w:val="false"/>
          <w:bCs w:val="false"/>
        </w:rPr>
        <w:t xml:space="preserve">555</w:t>
      </w:r>
    </w:p>
    <w:p>
      <w:pPr>
        <w:keepNext w:val="false"/>
      </w:pPr>
      <w:r>
        <w:rPr>
          <w:b w:val="false"/>
          <w:bCs w:val="false"/>
        </w:rPr>
        <w:t xml:space="preserve">1257</w:t>
      </w:r>
    </w:p>
    <w:p>
      <w:pPr>
        <w:keepNext w:val="false"/>
      </w:pPr>
      <w:r>
        <w:rPr>
          <w:b w:val="false"/>
          <w:bCs w:val="false"/>
        </w:rPr>
        <w:t xml:space="preserve">II</w:t>
      </w:r>
    </w:p>
    <w:p>
      <w:pPr>
        <w:keepNext w:val="false"/>
      </w:pPr>
      <w:r>
        <w:rPr>
          <w:b w:val="false"/>
          <w:bCs w:val="false"/>
        </w:rPr>
        <w:t xml:space="preserve">3 axe</w:t>
      </w:r>
    </w:p>
    <w:p>
      <w:pPr>
        <w:keepNext w:val="false"/>
      </w:pPr>
      <w:r>
        <w:rPr>
          <w:b w:val="false"/>
          <w:bCs w:val="false"/>
        </w:rPr>
        <w:t xml:space="preserve">1</w:t>
      </w:r>
    </w:p>
    <w:p>
      <w:pPr>
        <w:keepNext w:val="false"/>
      </w:pPr>
      <w:r>
        <w:rPr>
          <w:b w:val="false"/>
          <w:bCs w:val="false"/>
        </w:rPr>
        <w:t xml:space="preserve">Masa de cel puțin 15 tone, dar mai mică de 17 tone</w:t>
      </w:r>
    </w:p>
    <w:p>
      <w:pPr>
        <w:keepNext w:val="false"/>
      </w:pPr>
      <w:r>
        <w:rPr>
          <w:b w:val="false"/>
          <w:bCs w:val="false"/>
        </w:rPr>
        <w:t xml:space="preserve">142</w:t>
      </w:r>
    </w:p>
    <w:p>
      <w:pPr>
        <w:keepNext w:val="false"/>
      </w:pPr>
      <w:r>
        <w:rPr>
          <w:b w:val="false"/>
          <w:bCs w:val="false"/>
        </w:rPr>
        <w:t xml:space="preserve">248</w:t>
      </w:r>
    </w:p>
    <w:p>
      <w:pPr>
        <w:keepNext w:val="false"/>
      </w:pPr>
      <w:r>
        <w:rPr>
          <w:b w:val="false"/>
          <w:bCs w:val="false"/>
        </w:rPr>
        <w:t xml:space="preserve">2</w:t>
      </w:r>
    </w:p>
    <w:p>
      <w:pPr>
        <w:keepNext w:val="false"/>
      </w:pPr>
      <w:r>
        <w:rPr>
          <w:b w:val="false"/>
          <w:bCs w:val="false"/>
        </w:rPr>
        <w:t xml:space="preserve">Masa de cel puțin 17 tone, dar mai mică de 19 tone</w:t>
      </w:r>
    </w:p>
    <w:p>
      <w:pPr>
        <w:keepNext w:val="false"/>
      </w:pPr>
      <w:r>
        <w:rPr>
          <w:b w:val="false"/>
          <w:bCs w:val="false"/>
        </w:rPr>
        <w:t xml:space="preserve">248</w:t>
      </w:r>
    </w:p>
    <w:p>
      <w:pPr>
        <w:keepNext w:val="false"/>
      </w:pPr>
      <w:r>
        <w:rPr>
          <w:b w:val="false"/>
          <w:bCs w:val="false"/>
        </w:rPr>
        <w:t xml:space="preserve">509</w:t>
      </w:r>
    </w:p>
    <w:p>
      <w:pPr>
        <w:keepNext w:val="false"/>
      </w:pPr>
      <w:r>
        <w:rPr>
          <w:b w:val="false"/>
          <w:bCs w:val="false"/>
        </w:rPr>
        <w:t xml:space="preserve">3</w:t>
      </w:r>
    </w:p>
    <w:p>
      <w:pPr>
        <w:keepNext w:val="false"/>
      </w:pPr>
      <w:r>
        <w:rPr>
          <w:b w:val="false"/>
          <w:bCs w:val="false"/>
        </w:rPr>
        <w:t xml:space="preserve">Masa de cel puțin 19 tone, dar mai mică de 21 tone</w:t>
      </w:r>
    </w:p>
    <w:p>
      <w:pPr>
        <w:keepNext w:val="false"/>
      </w:pPr>
      <w:r>
        <w:rPr>
          <w:b w:val="false"/>
          <w:bCs w:val="false"/>
        </w:rPr>
        <w:t xml:space="preserve">509</w:t>
      </w:r>
    </w:p>
    <w:p>
      <w:pPr>
        <w:keepNext w:val="false"/>
      </w:pPr>
      <w:r>
        <w:rPr>
          <w:b w:val="false"/>
          <w:bCs w:val="false"/>
        </w:rPr>
        <w:t xml:space="preserve">661</w:t>
      </w:r>
    </w:p>
    <w:p>
      <w:pPr>
        <w:keepNext w:val="false"/>
      </w:pPr>
      <w:r>
        <w:rPr>
          <w:b w:val="false"/>
          <w:bCs w:val="false"/>
        </w:rPr>
        <w:t xml:space="preserve">4</w:t>
      </w:r>
    </w:p>
    <w:p>
      <w:pPr>
        <w:keepNext w:val="false"/>
      </w:pPr>
      <w:r>
        <w:rPr>
          <w:b w:val="false"/>
          <w:bCs w:val="false"/>
        </w:rPr>
        <w:t xml:space="preserve">Masa de cel puțin 21 tone, dar mai mică de 23 tone</w:t>
      </w:r>
    </w:p>
    <w:p>
      <w:pPr>
        <w:keepNext w:val="false"/>
      </w:pPr>
      <w:r>
        <w:rPr>
          <w:b w:val="false"/>
          <w:bCs w:val="false"/>
        </w:rPr>
        <w:t xml:space="preserve">661</w:t>
      </w:r>
    </w:p>
    <w:p>
      <w:pPr>
        <w:keepNext w:val="false"/>
      </w:pPr>
      <w:r>
        <w:rPr>
          <w:b w:val="false"/>
          <w:bCs w:val="false"/>
        </w:rPr>
        <w:t xml:space="preserve">1019</w:t>
      </w:r>
    </w:p>
    <w:p>
      <w:pPr>
        <w:keepNext w:val="false"/>
      </w:pPr>
      <w:r>
        <w:rPr>
          <w:b w:val="false"/>
          <w:bCs w:val="false"/>
        </w:rPr>
        <w:t xml:space="preserve">5</w:t>
      </w:r>
    </w:p>
    <w:p>
      <w:pPr>
        <w:keepNext w:val="false"/>
      </w:pPr>
      <w:r>
        <w:rPr>
          <w:b w:val="false"/>
          <w:bCs w:val="false"/>
        </w:rPr>
        <w:t xml:space="preserve">Masa de cel puțin 23 tone, dar mai mică de 25 tone</w:t>
      </w:r>
    </w:p>
    <w:p>
      <w:pPr>
        <w:keepNext w:val="false"/>
      </w:pPr>
      <w:r>
        <w:rPr>
          <w:b w:val="false"/>
          <w:bCs w:val="false"/>
        </w:rPr>
        <w:t xml:space="preserve">1019</w:t>
      </w:r>
    </w:p>
    <w:p>
      <w:pPr>
        <w:keepNext w:val="false"/>
      </w:pPr>
      <w:r>
        <w:rPr>
          <w:b w:val="false"/>
          <w:bCs w:val="false"/>
        </w:rPr>
        <w:t xml:space="preserve">1583</w:t>
      </w:r>
    </w:p>
    <w:p>
      <w:pPr>
        <w:keepNext w:val="false"/>
      </w:pPr>
      <w:r>
        <w:rPr>
          <w:b w:val="false"/>
          <w:bCs w:val="false"/>
        </w:rPr>
        <w:t xml:space="preserve">6</w:t>
      </w:r>
    </w:p>
    <w:p>
      <w:pPr>
        <w:keepNext w:val="false"/>
      </w:pPr>
      <w:r>
        <w:rPr>
          <w:b w:val="false"/>
          <w:bCs w:val="false"/>
        </w:rPr>
        <w:t xml:space="preserve">Masa de cel puțin 25 tone, dar mai mică de 26 tone</w:t>
      </w:r>
    </w:p>
    <w:p>
      <w:pPr>
        <w:keepNext w:val="false"/>
      </w:pPr>
      <w:r>
        <w:rPr>
          <w:b w:val="false"/>
          <w:bCs w:val="false"/>
        </w:rPr>
        <w:t xml:space="preserve">1019</w:t>
      </w:r>
    </w:p>
    <w:p>
      <w:pPr>
        <w:keepNext w:val="false"/>
      </w:pPr>
      <w:r>
        <w:rPr>
          <w:b w:val="false"/>
          <w:bCs w:val="false"/>
        </w:rPr>
        <w:t xml:space="preserve">1583</w:t>
      </w:r>
    </w:p>
    <w:p>
      <w:pPr>
        <w:keepNext w:val="false"/>
      </w:pPr>
      <w:r>
        <w:rPr>
          <w:b w:val="false"/>
          <w:bCs w:val="false"/>
        </w:rPr>
        <w:t xml:space="preserve">7</w:t>
      </w:r>
    </w:p>
    <w:p>
      <w:pPr>
        <w:keepNext w:val="false"/>
      </w:pPr>
      <w:r>
        <w:rPr>
          <w:b w:val="false"/>
          <w:bCs w:val="false"/>
        </w:rPr>
        <w:t xml:space="preserve">Masa de cel puțin 26 tone</w:t>
      </w:r>
    </w:p>
    <w:p>
      <w:pPr>
        <w:keepNext w:val="false"/>
      </w:pPr>
      <w:r>
        <w:rPr>
          <w:b w:val="false"/>
          <w:bCs w:val="false"/>
        </w:rPr>
        <w:t xml:space="preserve">1019</w:t>
      </w:r>
    </w:p>
    <w:p>
      <w:pPr>
        <w:keepNext w:val="false"/>
      </w:pPr>
      <w:r>
        <w:rPr>
          <w:b w:val="false"/>
          <w:bCs w:val="false"/>
        </w:rPr>
        <w:t xml:space="preserve">1583</w:t>
      </w:r>
    </w:p>
    <w:p>
      <w:pPr>
        <w:keepNext w:val="false"/>
      </w:pPr>
      <w:r>
        <w:rPr>
          <w:b w:val="false"/>
          <w:bCs w:val="false"/>
        </w:rPr>
        <w:t xml:space="preserve">III</w:t>
      </w:r>
    </w:p>
    <w:p>
      <w:pPr>
        <w:keepNext w:val="false"/>
      </w:pPr>
      <w:r>
        <w:rPr>
          <w:b w:val="false"/>
          <w:bCs w:val="false"/>
        </w:rPr>
        <w:t xml:space="preserve">4 axe</w:t>
      </w:r>
    </w:p>
    <w:p>
      <w:pPr>
        <w:keepNext w:val="false"/>
      </w:pPr>
      <w:r>
        <w:rPr>
          <w:b w:val="false"/>
          <w:bCs w:val="false"/>
        </w:rPr>
        <w:t xml:space="preserve">1</w:t>
      </w:r>
    </w:p>
    <w:p>
      <w:pPr>
        <w:keepNext w:val="false"/>
      </w:pPr>
      <w:r>
        <w:rPr>
          <w:b w:val="false"/>
          <w:bCs w:val="false"/>
        </w:rPr>
        <w:t xml:space="preserve">Masa de cel puțin 23 tone, dar mai mică de 25 tone</w:t>
      </w:r>
    </w:p>
    <w:p>
      <w:pPr>
        <w:keepNext w:val="false"/>
      </w:pPr>
      <w:r>
        <w:rPr>
          <w:b w:val="false"/>
          <w:bCs w:val="false"/>
        </w:rPr>
        <w:t xml:space="preserve">661</w:t>
      </w:r>
    </w:p>
    <w:p>
      <w:pPr>
        <w:keepNext w:val="false"/>
      </w:pPr>
      <w:r>
        <w:rPr>
          <w:b w:val="false"/>
          <w:bCs w:val="false"/>
        </w:rPr>
        <w:t xml:space="preserve">670</w:t>
      </w:r>
    </w:p>
    <w:p>
      <w:pPr>
        <w:keepNext w:val="false"/>
      </w:pPr>
      <w:r>
        <w:rPr>
          <w:b w:val="false"/>
          <w:bCs w:val="false"/>
        </w:rPr>
        <w:t xml:space="preserve">2</w:t>
      </w:r>
    </w:p>
    <w:p>
      <w:pPr>
        <w:keepNext w:val="false"/>
      </w:pPr>
      <w:r>
        <w:rPr>
          <w:b w:val="false"/>
          <w:bCs w:val="false"/>
        </w:rPr>
        <w:t xml:space="preserve">Masa de cel puțin 25 tone, dar mai mică de 27 tone</w:t>
      </w:r>
    </w:p>
    <w:p>
      <w:pPr>
        <w:keepNext w:val="false"/>
      </w:pPr>
      <w:r>
        <w:rPr>
          <w:b w:val="false"/>
          <w:bCs w:val="false"/>
        </w:rPr>
        <w:t xml:space="preserve">670</w:t>
      </w:r>
    </w:p>
    <w:p>
      <w:pPr>
        <w:keepNext w:val="false"/>
      </w:pPr>
      <w:r>
        <w:rPr>
          <w:b w:val="false"/>
          <w:bCs w:val="false"/>
        </w:rPr>
        <w:t xml:space="preserve">1046</w:t>
      </w:r>
    </w:p>
    <w:p>
      <w:pPr>
        <w:keepNext w:val="false"/>
      </w:pPr>
      <w:r>
        <w:rPr>
          <w:b w:val="false"/>
          <w:bCs w:val="false"/>
        </w:rPr>
        <w:t xml:space="preserve">3</w:t>
      </w:r>
    </w:p>
    <w:p>
      <w:pPr>
        <w:keepNext w:val="false"/>
      </w:pPr>
      <w:r>
        <w:rPr>
          <w:b w:val="false"/>
          <w:bCs w:val="false"/>
        </w:rPr>
        <w:t xml:space="preserve">Masa de cel puțin 27 tone, dar mai mică de 29 tone</w:t>
      </w:r>
    </w:p>
    <w:p>
      <w:pPr>
        <w:keepNext w:val="false"/>
      </w:pPr>
      <w:r>
        <w:rPr>
          <w:b w:val="false"/>
          <w:bCs w:val="false"/>
        </w:rPr>
        <w:t xml:space="preserve">1046</w:t>
      </w:r>
    </w:p>
    <w:p>
      <w:pPr>
        <w:keepNext w:val="false"/>
      </w:pPr>
      <w:r>
        <w:rPr>
          <w:b w:val="false"/>
          <w:bCs w:val="false"/>
        </w:rPr>
        <w:t xml:space="preserve">1661</w:t>
      </w:r>
    </w:p>
    <w:p>
      <w:pPr>
        <w:keepNext w:val="false"/>
      </w:pPr>
      <w:r>
        <w:rPr>
          <w:b w:val="false"/>
          <w:bCs w:val="false"/>
        </w:rPr>
        <w:t xml:space="preserve">4</w:t>
      </w:r>
    </w:p>
    <w:p>
      <w:pPr>
        <w:keepNext w:val="false"/>
      </w:pPr>
      <w:r>
        <w:rPr>
          <w:b w:val="false"/>
          <w:bCs w:val="false"/>
        </w:rPr>
        <w:t xml:space="preserve">Masa de cel puțin 29 tone, dar mai mică de 31 tone</w:t>
      </w:r>
    </w:p>
    <w:p>
      <w:pPr>
        <w:keepNext w:val="false"/>
      </w:pPr>
      <w:r>
        <w:rPr>
          <w:b w:val="false"/>
          <w:bCs w:val="false"/>
        </w:rPr>
        <w:t xml:space="preserve">1661</w:t>
      </w:r>
    </w:p>
    <w:p>
      <w:pPr>
        <w:keepNext w:val="false"/>
      </w:pPr>
      <w:r>
        <w:rPr>
          <w:b w:val="false"/>
          <w:bCs w:val="false"/>
        </w:rPr>
        <w:t xml:space="preserve">2464</w:t>
      </w:r>
    </w:p>
    <w:p>
      <w:pPr>
        <w:keepNext w:val="false"/>
      </w:pPr>
      <w:r>
        <w:rPr>
          <w:b w:val="false"/>
          <w:bCs w:val="false"/>
        </w:rPr>
        <w:t xml:space="preserve">5</w:t>
      </w:r>
    </w:p>
    <w:p>
      <w:pPr>
        <w:keepNext w:val="false"/>
      </w:pPr>
      <w:r>
        <w:rPr>
          <w:b w:val="false"/>
          <w:bCs w:val="false"/>
        </w:rPr>
        <w:t xml:space="preserve">Masa de cel puțin 31 tone, dar mai mică de 32 tone</w:t>
      </w:r>
    </w:p>
    <w:p>
      <w:pPr>
        <w:keepNext w:val="false"/>
      </w:pPr>
      <w:r>
        <w:rPr>
          <w:b w:val="false"/>
          <w:bCs w:val="false"/>
        </w:rPr>
        <w:t xml:space="preserve">1661</w:t>
      </w:r>
    </w:p>
    <w:p>
      <w:pPr>
        <w:keepNext w:val="false"/>
      </w:pPr>
      <w:r>
        <w:rPr>
          <w:b w:val="false"/>
          <w:bCs w:val="false"/>
        </w:rPr>
        <w:t xml:space="preserve">2464</w:t>
      </w:r>
    </w:p>
    <w:p>
      <w:pPr>
        <w:keepNext w:val="false"/>
      </w:pPr>
      <w:r>
        <w:rPr>
          <w:b w:val="false"/>
          <w:bCs w:val="false"/>
        </w:rPr>
        <w:t xml:space="preserve">6</w:t>
      </w:r>
    </w:p>
    <w:p>
      <w:pPr>
        <w:keepNext w:val="false"/>
      </w:pPr>
      <w:r>
        <w:rPr>
          <w:b w:val="false"/>
          <w:bCs w:val="false"/>
        </w:rPr>
        <w:t xml:space="preserve">Masa de cel puțin 32 tone</w:t>
      </w:r>
    </w:p>
    <w:p>
      <w:pPr>
        <w:keepNext w:val="false"/>
      </w:pPr>
      <w:r>
        <w:rPr>
          <w:b w:val="false"/>
          <w:bCs w:val="false"/>
        </w:rPr>
        <w:t xml:space="preserve">1661</w:t>
      </w:r>
    </w:p>
    <w:p>
      <w:pPr>
        <w:keepNext w:val="false"/>
      </w:pPr>
      <w:r>
        <w:rPr>
          <w:b w:val="false"/>
          <w:bCs w:val="false"/>
        </w:rPr>
        <w:t xml:space="preserve">2464</w:t>
      </w:r>
    </w:p>
    <w:p>
      <w:pPr>
        <w:keepNext w:val="false"/>
      </w:pPr>
      <w:r>
        <w:rPr>
          <w:b w:val="false"/>
          <w:bCs w:val="false"/>
        </w:rPr>
        <w:t xml:space="preserve">(la 01-01-2018,</w:t>
      </w:r>
    </w:p>
    <w:p>
      <w:pPr>
        <w:keepNext w:val="false"/>
      </w:pPr>
      <w:r>
        <w:rPr>
          <w:b w:val="false"/>
          <w:bCs w:val="false"/>
        </w:rPr>
        <w:t xml:space="preserve">Tabelul de la Alineatul (5) din Articolul 470 , Capitolul IV , Titlul IX a fost modificat de Punctul 94,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(6) În cazul unei combinații de autovehicule, un autovehicul articulat sau tren rutier, de transport de marfă cu masa totală maximă autorizată egală sau mai mare de 12 tone, impozitul pe mijloacele de transport este egal cu suma corespunzătoare prevăzută în tabelul următor:</w:t>
      </w:r>
    </w:p>
    <w:p>
      <w:pPr>
        <w:keepNext w:val="false"/>
      </w:pPr>
      <w:r>
        <w:rPr>
          <w:b w:val="false"/>
          <w:bCs w:val="false"/>
        </w:rPr>
        <w:t xml:space="preserve">Numărul de axe și greutatea brută încărcată</w:t>
      </w:r>
    </w:p>
    <w:p>
      <w:pPr>
        <w:keepNext w:val="false"/>
      </w:pPr>
      <w:r>
        <w:rPr>
          <w:b w:val="false"/>
          <w:bCs w:val="false"/>
        </w:rPr>
        <w:t xml:space="preserve">maximă admisă</w:t>
      </w:r>
    </w:p>
    <w:p>
      <w:pPr>
        <w:keepNext w:val="false"/>
      </w:pPr>
      <w:r>
        <w:rPr>
          <w:b w:val="false"/>
          <w:bCs w:val="false"/>
        </w:rPr>
        <w:t xml:space="preserve">Impozitul (în lei/an)</w:t>
      </w:r>
    </w:p>
    <w:p>
      <w:pPr>
        <w:keepNext w:val="false"/>
      </w:pPr>
      <w:r>
        <w:rPr>
          <w:b w:val="false"/>
          <w:bCs w:val="false"/>
        </w:rPr>
        <w:t xml:space="preserve">Ax(e) motor(oare) cu</w:t>
      </w:r>
    </w:p>
    <w:p>
      <w:pPr>
        <w:keepNext w:val="false"/>
      </w:pPr>
      <w:r>
        <w:rPr>
          <w:b w:val="false"/>
          <w:bCs w:val="false"/>
        </w:rPr>
        <w:t xml:space="preserve">sistem de suspensie</w:t>
      </w:r>
    </w:p>
    <w:p>
      <w:pPr>
        <w:keepNext w:val="false"/>
      </w:pPr>
      <w:r>
        <w:rPr>
          <w:b w:val="false"/>
          <w:bCs w:val="false"/>
        </w:rPr>
        <w:t xml:space="preserve">pneumatică sau</w:t>
      </w:r>
    </w:p>
    <w:p>
      <w:pPr>
        <w:keepNext w:val="false"/>
      </w:pPr>
      <w:r>
        <w:rPr>
          <w:b w:val="false"/>
          <w:bCs w:val="false"/>
        </w:rPr>
        <w:t xml:space="preserve">echivalentele recunoscute</w:t>
      </w:r>
    </w:p>
    <w:p>
      <w:pPr>
        <w:keepNext w:val="false"/>
      </w:pPr>
      <w:r>
        <w:rPr>
          <w:b w:val="false"/>
          <w:bCs w:val="false"/>
        </w:rPr>
        <w:t xml:space="preserve">Alte sisteme</w:t>
      </w:r>
    </w:p>
    <w:p>
      <w:pPr>
        <w:keepNext w:val="false"/>
      </w:pPr>
      <w:r>
        <w:rPr>
          <w:b w:val="false"/>
          <w:bCs w:val="false"/>
        </w:rPr>
        <w:t xml:space="preserve">de suspensie</w:t>
      </w:r>
    </w:p>
    <w:p>
      <w:pPr>
        <w:keepNext w:val="false"/>
      </w:pPr>
      <w:r>
        <w:rPr>
          <w:b w:val="false"/>
          <w:bCs w:val="false"/>
        </w:rPr>
        <w:t xml:space="preserve">pentru axele</w:t>
      </w:r>
    </w:p>
    <w:p>
      <w:pPr>
        <w:keepNext w:val="false"/>
      </w:pPr>
      <w:r>
        <w:rPr>
          <w:b w:val="false"/>
          <w:bCs w:val="false"/>
        </w:rPr>
        <w:t xml:space="preserve">motoare</w:t>
      </w:r>
    </w:p>
    <w:p>
      <w:pPr>
        <w:keepNext w:val="false"/>
      </w:pPr>
      <w:r>
        <w:rPr>
          <w:b w:val="false"/>
          <w:bCs w:val="false"/>
        </w:rPr>
        <w:t xml:space="preserve">I</w:t>
      </w:r>
    </w:p>
    <w:p>
      <w:pPr>
        <w:keepNext w:val="false"/>
      </w:pPr>
      <w:r>
        <w:rPr>
          <w:b w:val="false"/>
          <w:bCs w:val="false"/>
        </w:rPr>
        <w:t xml:space="preserve">2+1 axe</w:t>
      </w:r>
    </w:p>
    <w:p>
      <w:pPr>
        <w:keepNext w:val="false"/>
      </w:pPr>
      <w:r>
        <w:rPr>
          <w:b w:val="false"/>
          <w:bCs w:val="false"/>
        </w:rPr>
        <w:t xml:space="preserve">1</w:t>
      </w:r>
    </w:p>
    <w:p>
      <w:pPr>
        <w:keepNext w:val="false"/>
      </w:pPr>
      <w:r>
        <w:rPr>
          <w:b w:val="false"/>
          <w:bCs w:val="false"/>
        </w:rPr>
        <w:t xml:space="preserve">Masa de cel puțin 12 tone, dar mai mică de 14 tone</w:t>
      </w:r>
    </w:p>
    <w:p>
      <w:pPr>
        <w:keepNext w:val="false"/>
      </w:pPr>
      <w:r>
        <w:rPr>
          <w:b w:val="false"/>
          <w:bCs w:val="false"/>
        </w:rPr>
        <w:t xml:space="preserve">0</w:t>
      </w:r>
    </w:p>
    <w:p>
      <w:pPr>
        <w:keepNext w:val="false"/>
      </w:pPr>
      <w:r>
        <w:rPr>
          <w:b w:val="false"/>
          <w:bCs w:val="false"/>
        </w:rPr>
        <w:t xml:space="preserve">0</w:t>
      </w:r>
    </w:p>
    <w:p>
      <w:pPr>
        <w:keepNext w:val="false"/>
      </w:pPr>
      <w:r>
        <w:rPr>
          <w:b w:val="false"/>
          <w:bCs w:val="false"/>
        </w:rPr>
        <w:t xml:space="preserve">2</w:t>
      </w:r>
    </w:p>
    <w:p>
      <w:pPr>
        <w:keepNext w:val="false"/>
      </w:pPr>
      <w:r>
        <w:rPr>
          <w:b w:val="false"/>
          <w:bCs w:val="false"/>
        </w:rPr>
        <w:t xml:space="preserve">Masa de cel puțin 14 tone, dar mai mică de 16 tone</w:t>
      </w:r>
    </w:p>
    <w:p>
      <w:pPr>
        <w:keepNext w:val="false"/>
      </w:pPr>
      <w:r>
        <w:rPr>
          <w:b w:val="false"/>
          <w:bCs w:val="false"/>
        </w:rPr>
        <w:t xml:space="preserve">0</w:t>
      </w:r>
    </w:p>
    <w:p>
      <w:pPr>
        <w:keepNext w:val="false"/>
      </w:pPr>
      <w:r>
        <w:rPr>
          <w:b w:val="false"/>
          <w:bCs w:val="false"/>
        </w:rPr>
        <w:t xml:space="preserve">0</w:t>
      </w:r>
    </w:p>
    <w:p>
      <w:pPr>
        <w:keepNext w:val="false"/>
      </w:pPr>
      <w:r>
        <w:rPr>
          <w:b w:val="false"/>
          <w:bCs w:val="false"/>
        </w:rPr>
        <w:t xml:space="preserve">3</w:t>
      </w:r>
    </w:p>
    <w:p>
      <w:pPr>
        <w:keepNext w:val="false"/>
      </w:pPr>
      <w:r>
        <w:rPr>
          <w:b w:val="false"/>
          <w:bCs w:val="false"/>
        </w:rPr>
        <w:t xml:space="preserve">Masa de cel puțin 16 tone, dar mai mică de 18 tone</w:t>
      </w:r>
    </w:p>
    <w:p>
      <w:pPr>
        <w:keepNext w:val="false"/>
      </w:pPr>
      <w:r>
        <w:rPr>
          <w:b w:val="false"/>
          <w:bCs w:val="false"/>
        </w:rPr>
        <w:t xml:space="preserve">0</w:t>
      </w:r>
    </w:p>
    <w:p>
      <w:pPr>
        <w:keepNext w:val="false"/>
      </w:pPr>
      <w:r>
        <w:rPr>
          <w:b w:val="false"/>
          <w:bCs w:val="false"/>
        </w:rPr>
        <w:t xml:space="preserve">64</w:t>
      </w:r>
    </w:p>
    <w:p>
      <w:pPr>
        <w:keepNext w:val="false"/>
      </w:pPr>
      <w:r>
        <w:rPr>
          <w:b w:val="false"/>
          <w:bCs w:val="false"/>
        </w:rPr>
        <w:t xml:space="preserve">4</w:t>
      </w:r>
    </w:p>
    <w:p>
      <w:pPr>
        <w:keepNext w:val="false"/>
      </w:pPr>
      <w:r>
        <w:rPr>
          <w:b w:val="false"/>
          <w:bCs w:val="false"/>
        </w:rPr>
        <w:t xml:space="preserve">Masa de cel puțin 18 tone, dar mai mică de 20 tone</w:t>
      </w:r>
    </w:p>
    <w:p>
      <w:pPr>
        <w:keepNext w:val="false"/>
      </w:pPr>
      <w:r>
        <w:rPr>
          <w:b w:val="false"/>
          <w:bCs w:val="false"/>
        </w:rPr>
        <w:t xml:space="preserve">64</w:t>
      </w:r>
    </w:p>
    <w:p>
      <w:pPr>
        <w:keepNext w:val="false"/>
      </w:pPr>
      <w:r>
        <w:rPr>
          <w:b w:val="false"/>
          <w:bCs w:val="false"/>
        </w:rPr>
        <w:t xml:space="preserve">147</w:t>
      </w:r>
    </w:p>
    <w:p>
      <w:pPr>
        <w:keepNext w:val="false"/>
      </w:pPr>
      <w:r>
        <w:rPr>
          <w:b w:val="false"/>
          <w:bCs w:val="false"/>
        </w:rPr>
        <w:t xml:space="preserve">5</w:t>
      </w:r>
    </w:p>
    <w:p>
      <w:pPr>
        <w:keepNext w:val="false"/>
      </w:pPr>
      <w:r>
        <w:rPr>
          <w:b w:val="false"/>
          <w:bCs w:val="false"/>
        </w:rPr>
        <w:t xml:space="preserve">Masa de cel puțin 20 tone, dar mai mică de 22 tone</w:t>
      </w:r>
    </w:p>
    <w:p>
      <w:pPr>
        <w:keepNext w:val="false"/>
      </w:pPr>
      <w:r>
        <w:rPr>
          <w:b w:val="false"/>
          <w:bCs w:val="false"/>
        </w:rPr>
        <w:t xml:space="preserve">147</w:t>
      </w:r>
    </w:p>
    <w:p>
      <w:pPr>
        <w:keepNext w:val="false"/>
      </w:pPr>
      <w:r>
        <w:rPr>
          <w:b w:val="false"/>
          <w:bCs w:val="false"/>
        </w:rPr>
        <w:t xml:space="preserve">344</w:t>
      </w:r>
    </w:p>
    <w:p>
      <w:pPr>
        <w:keepNext w:val="false"/>
      </w:pPr>
      <w:r>
        <w:rPr>
          <w:b w:val="false"/>
          <w:bCs w:val="false"/>
        </w:rPr>
        <w:t xml:space="preserve">6</w:t>
      </w:r>
    </w:p>
    <w:p>
      <w:pPr>
        <w:keepNext w:val="false"/>
      </w:pPr>
      <w:r>
        <w:rPr>
          <w:b w:val="false"/>
          <w:bCs w:val="false"/>
        </w:rPr>
        <w:t xml:space="preserve">Masa de cel puțin 22 tone, dar mai mică de 23 tone</w:t>
      </w:r>
    </w:p>
    <w:p>
      <w:pPr>
        <w:keepNext w:val="false"/>
      </w:pPr>
      <w:r>
        <w:rPr>
          <w:b w:val="false"/>
          <w:bCs w:val="false"/>
        </w:rPr>
        <w:t xml:space="preserve">344</w:t>
      </w:r>
    </w:p>
    <w:p>
      <w:pPr>
        <w:keepNext w:val="false"/>
      </w:pPr>
      <w:r>
        <w:rPr>
          <w:b w:val="false"/>
          <w:bCs w:val="false"/>
        </w:rPr>
        <w:t xml:space="preserve">445</w:t>
      </w:r>
    </w:p>
    <w:p>
      <w:pPr>
        <w:keepNext w:val="false"/>
      </w:pPr>
      <w:r>
        <w:rPr>
          <w:b w:val="false"/>
          <w:bCs w:val="false"/>
        </w:rPr>
        <w:t xml:space="preserve">7</w:t>
      </w:r>
    </w:p>
    <w:p>
      <w:pPr>
        <w:keepNext w:val="false"/>
      </w:pPr>
      <w:r>
        <w:rPr>
          <w:b w:val="false"/>
          <w:bCs w:val="false"/>
        </w:rPr>
        <w:t xml:space="preserve">Masa de cel puțin 23 tone, dar mai mică de 25 tone</w:t>
      </w:r>
    </w:p>
    <w:p>
      <w:pPr>
        <w:keepNext w:val="false"/>
      </w:pPr>
      <w:r>
        <w:rPr>
          <w:b w:val="false"/>
          <w:bCs w:val="false"/>
        </w:rPr>
        <w:t xml:space="preserve">445</w:t>
      </w:r>
    </w:p>
    <w:p>
      <w:pPr>
        <w:keepNext w:val="false"/>
      </w:pPr>
      <w:r>
        <w:rPr>
          <w:b w:val="false"/>
          <w:bCs w:val="false"/>
        </w:rPr>
        <w:t xml:space="preserve">803</w:t>
      </w:r>
    </w:p>
    <w:p>
      <w:pPr>
        <w:keepNext w:val="false"/>
      </w:pPr>
      <w:r>
        <w:rPr>
          <w:b w:val="false"/>
          <w:bCs w:val="false"/>
        </w:rPr>
        <w:t xml:space="preserve">8</w:t>
      </w:r>
    </w:p>
    <w:p>
      <w:pPr>
        <w:keepNext w:val="false"/>
      </w:pPr>
      <w:r>
        <w:rPr>
          <w:b w:val="false"/>
          <w:bCs w:val="false"/>
        </w:rPr>
        <w:t xml:space="preserve">Masa de cel puțin 25 tone, dar mai mică de 28 tone</w:t>
      </w:r>
    </w:p>
    <w:p>
      <w:pPr>
        <w:keepNext w:val="false"/>
      </w:pPr>
      <w:r>
        <w:rPr>
          <w:b w:val="false"/>
          <w:bCs w:val="false"/>
        </w:rPr>
        <w:t xml:space="preserve">803</w:t>
      </w:r>
    </w:p>
    <w:p>
      <w:pPr>
        <w:keepNext w:val="false"/>
      </w:pPr>
      <w:r>
        <w:rPr>
          <w:b w:val="false"/>
          <w:bCs w:val="false"/>
        </w:rPr>
        <w:t xml:space="preserve">1408</w:t>
      </w:r>
    </w:p>
    <w:p>
      <w:pPr>
        <w:keepNext w:val="false"/>
      </w:pPr>
      <w:r>
        <w:rPr>
          <w:b w:val="false"/>
          <w:bCs w:val="false"/>
        </w:rPr>
        <w:t xml:space="preserve">9</w:t>
      </w:r>
    </w:p>
    <w:p>
      <w:pPr>
        <w:keepNext w:val="false"/>
      </w:pPr>
      <w:r>
        <w:rPr>
          <w:b w:val="false"/>
          <w:bCs w:val="false"/>
        </w:rPr>
        <w:t xml:space="preserve">Masa de cel puțin 28 tone</w:t>
      </w:r>
    </w:p>
    <w:p>
      <w:pPr>
        <w:keepNext w:val="false"/>
      </w:pPr>
      <w:r>
        <w:rPr>
          <w:b w:val="false"/>
          <w:bCs w:val="false"/>
        </w:rPr>
        <w:t xml:space="preserve">803</w:t>
      </w:r>
    </w:p>
    <w:p>
      <w:pPr>
        <w:keepNext w:val="false"/>
      </w:pPr>
      <w:r>
        <w:rPr>
          <w:b w:val="false"/>
          <w:bCs w:val="false"/>
        </w:rPr>
        <w:t xml:space="preserve">1408</w:t>
      </w:r>
    </w:p>
    <w:p>
      <w:pPr>
        <w:keepNext w:val="false"/>
      </w:pPr>
      <w:r>
        <w:rPr>
          <w:b w:val="false"/>
          <w:bCs w:val="false"/>
        </w:rPr>
        <w:t xml:space="preserve">II</w:t>
      </w:r>
    </w:p>
    <w:p>
      <w:pPr>
        <w:keepNext w:val="false"/>
      </w:pPr>
      <w:r>
        <w:rPr>
          <w:b w:val="false"/>
          <w:bCs w:val="false"/>
        </w:rPr>
        <w:t xml:space="preserve">2+2 axe</w:t>
      </w:r>
    </w:p>
    <w:p>
      <w:pPr>
        <w:keepNext w:val="false"/>
      </w:pPr>
      <w:r>
        <w:rPr>
          <w:b w:val="false"/>
          <w:bCs w:val="false"/>
        </w:rPr>
        <w:t xml:space="preserve">1</w:t>
      </w:r>
    </w:p>
    <w:p>
      <w:pPr>
        <w:keepNext w:val="false"/>
      </w:pPr>
      <w:r>
        <w:rPr>
          <w:b w:val="false"/>
          <w:bCs w:val="false"/>
        </w:rPr>
        <w:t xml:space="preserve">Masa de cel puțin 23 tone, dar mai mică de 25 tone</w:t>
      </w:r>
    </w:p>
    <w:p>
      <w:pPr>
        <w:keepNext w:val="false"/>
      </w:pPr>
      <w:r>
        <w:rPr>
          <w:b w:val="false"/>
          <w:bCs w:val="false"/>
        </w:rPr>
        <w:t xml:space="preserve">138</w:t>
      </w:r>
    </w:p>
    <w:p>
      <w:pPr>
        <w:keepNext w:val="false"/>
      </w:pPr>
      <w:r>
        <w:rPr>
          <w:b w:val="false"/>
          <w:bCs w:val="false"/>
        </w:rPr>
        <w:t xml:space="preserve">321</w:t>
      </w:r>
    </w:p>
    <w:p>
      <w:pPr>
        <w:keepNext w:val="false"/>
      </w:pPr>
      <w:r>
        <w:rPr>
          <w:b w:val="false"/>
          <w:bCs w:val="false"/>
        </w:rPr>
        <w:t xml:space="preserve">2</w:t>
      </w:r>
    </w:p>
    <w:p>
      <w:pPr>
        <w:keepNext w:val="false"/>
      </w:pPr>
      <w:r>
        <w:rPr>
          <w:b w:val="false"/>
          <w:bCs w:val="false"/>
        </w:rPr>
        <w:t xml:space="preserve">Masa de cel puțin 25 tone, dar mai mică de 26 tone</w:t>
      </w:r>
    </w:p>
    <w:p>
      <w:pPr>
        <w:keepNext w:val="false"/>
      </w:pPr>
      <w:r>
        <w:rPr>
          <w:b w:val="false"/>
          <w:bCs w:val="false"/>
        </w:rPr>
        <w:t xml:space="preserve">321</w:t>
      </w:r>
    </w:p>
    <w:p>
      <w:pPr>
        <w:keepNext w:val="false"/>
      </w:pPr>
      <w:r>
        <w:rPr>
          <w:b w:val="false"/>
          <w:bCs w:val="false"/>
        </w:rPr>
        <w:t xml:space="preserve">528</w:t>
      </w:r>
    </w:p>
    <w:p>
      <w:pPr>
        <w:keepNext w:val="false"/>
      </w:pPr>
      <w:r>
        <w:rPr>
          <w:b w:val="false"/>
          <w:bCs w:val="false"/>
        </w:rPr>
        <w:t xml:space="preserve">3</w:t>
      </w:r>
    </w:p>
    <w:p>
      <w:pPr>
        <w:keepNext w:val="false"/>
      </w:pPr>
      <w:r>
        <w:rPr>
          <w:b w:val="false"/>
          <w:bCs w:val="false"/>
        </w:rPr>
        <w:t xml:space="preserve">Masa de cel puțin 26 tone, dar mai mică de 28 tone</w:t>
      </w:r>
    </w:p>
    <w:p>
      <w:pPr>
        <w:keepNext w:val="false"/>
      </w:pPr>
      <w:r>
        <w:rPr>
          <w:b w:val="false"/>
          <w:bCs w:val="false"/>
        </w:rPr>
        <w:t xml:space="preserve">528</w:t>
      </w:r>
    </w:p>
    <w:p>
      <w:pPr>
        <w:keepNext w:val="false"/>
      </w:pPr>
      <w:r>
        <w:rPr>
          <w:b w:val="false"/>
          <w:bCs w:val="false"/>
        </w:rPr>
        <w:t xml:space="preserve">775</w:t>
      </w:r>
    </w:p>
    <w:p>
      <w:pPr>
        <w:keepNext w:val="false"/>
      </w:pPr>
      <w:r>
        <w:rPr>
          <w:b w:val="false"/>
          <w:bCs w:val="false"/>
        </w:rPr>
        <w:t xml:space="preserve">4</w:t>
      </w:r>
    </w:p>
    <w:p>
      <w:pPr>
        <w:keepNext w:val="false"/>
      </w:pPr>
      <w:r>
        <w:rPr>
          <w:b w:val="false"/>
          <w:bCs w:val="false"/>
        </w:rPr>
        <w:t xml:space="preserve">Masa de cel puțin 28 tone, dar mai mică de 29 tone</w:t>
      </w:r>
    </w:p>
    <w:p>
      <w:pPr>
        <w:keepNext w:val="false"/>
      </w:pPr>
      <w:r>
        <w:rPr>
          <w:b w:val="false"/>
          <w:bCs w:val="false"/>
        </w:rPr>
        <w:t xml:space="preserve">775</w:t>
      </w:r>
    </w:p>
    <w:p>
      <w:pPr>
        <w:keepNext w:val="false"/>
      </w:pPr>
      <w:r>
        <w:rPr>
          <w:b w:val="false"/>
          <w:bCs w:val="false"/>
        </w:rPr>
        <w:t xml:space="preserve">936</w:t>
      </w:r>
    </w:p>
    <w:p>
      <w:pPr>
        <w:keepNext w:val="false"/>
      </w:pPr>
      <w:r>
        <w:rPr>
          <w:b w:val="false"/>
          <w:bCs w:val="false"/>
        </w:rPr>
        <w:t xml:space="preserve">5</w:t>
      </w:r>
    </w:p>
    <w:p>
      <w:pPr>
        <w:keepNext w:val="false"/>
      </w:pPr>
      <w:r>
        <w:rPr>
          <w:b w:val="false"/>
          <w:bCs w:val="false"/>
        </w:rPr>
        <w:t xml:space="preserve">Masa de cel puțin 29 tone, dar mai mică de 31 tone</w:t>
      </w:r>
    </w:p>
    <w:p>
      <w:pPr>
        <w:keepNext w:val="false"/>
      </w:pPr>
      <w:r>
        <w:rPr>
          <w:b w:val="false"/>
          <w:bCs w:val="false"/>
        </w:rPr>
        <w:t xml:space="preserve">936</w:t>
      </w:r>
    </w:p>
    <w:p>
      <w:pPr>
        <w:keepNext w:val="false"/>
      </w:pPr>
      <w:r>
        <w:rPr>
          <w:b w:val="false"/>
          <w:bCs w:val="false"/>
        </w:rPr>
        <w:t xml:space="preserve">1537</w:t>
      </w:r>
    </w:p>
    <w:p>
      <w:pPr>
        <w:keepNext w:val="false"/>
      </w:pPr>
      <w:r>
        <w:rPr>
          <w:b w:val="false"/>
          <w:bCs w:val="false"/>
        </w:rPr>
        <w:t xml:space="preserve">6</w:t>
      </w:r>
    </w:p>
    <w:p>
      <w:pPr>
        <w:keepNext w:val="false"/>
      </w:pPr>
      <w:r>
        <w:rPr>
          <w:b w:val="false"/>
          <w:bCs w:val="false"/>
        </w:rPr>
        <w:t xml:space="preserve">Masa de cel puțin 31 tone, dar mai mică de 33 tone</w:t>
      </w:r>
    </w:p>
    <w:p>
      <w:pPr>
        <w:keepNext w:val="false"/>
      </w:pPr>
      <w:r>
        <w:rPr>
          <w:b w:val="false"/>
          <w:bCs w:val="false"/>
        </w:rPr>
        <w:t xml:space="preserve">1537</w:t>
      </w:r>
    </w:p>
    <w:p>
      <w:pPr>
        <w:keepNext w:val="false"/>
      </w:pPr>
      <w:r>
        <w:rPr>
          <w:b w:val="false"/>
          <w:bCs w:val="false"/>
        </w:rPr>
        <w:t xml:space="preserve">2133</w:t>
      </w:r>
    </w:p>
    <w:p>
      <w:pPr>
        <w:keepNext w:val="false"/>
      </w:pPr>
      <w:r>
        <w:rPr>
          <w:b w:val="false"/>
          <w:bCs w:val="false"/>
        </w:rPr>
        <w:t xml:space="preserve">7</w:t>
      </w:r>
    </w:p>
    <w:p>
      <w:pPr>
        <w:keepNext w:val="false"/>
      </w:pPr>
      <w:r>
        <w:rPr>
          <w:b w:val="false"/>
          <w:bCs w:val="false"/>
        </w:rPr>
        <w:t xml:space="preserve">Masa de cel puțin 33 tone, dar mai mică de 36 tone</w:t>
      </w:r>
    </w:p>
    <w:p>
      <w:pPr>
        <w:keepNext w:val="false"/>
      </w:pPr>
      <w:r>
        <w:rPr>
          <w:b w:val="false"/>
          <w:bCs w:val="false"/>
        </w:rPr>
        <w:t xml:space="preserve">2133</w:t>
      </w:r>
    </w:p>
    <w:p>
      <w:pPr>
        <w:keepNext w:val="false"/>
      </w:pPr>
      <w:r>
        <w:rPr>
          <w:b w:val="false"/>
          <w:bCs w:val="false"/>
        </w:rPr>
        <w:t xml:space="preserve">3239</w:t>
      </w:r>
    </w:p>
    <w:p>
      <w:pPr>
        <w:keepNext w:val="false"/>
      </w:pPr>
      <w:r>
        <w:rPr>
          <w:b w:val="false"/>
          <w:bCs w:val="false"/>
        </w:rPr>
        <w:t xml:space="preserve">8</w:t>
      </w:r>
    </w:p>
    <w:p>
      <w:pPr>
        <w:keepNext w:val="false"/>
      </w:pPr>
      <w:r>
        <w:rPr>
          <w:b w:val="false"/>
          <w:bCs w:val="false"/>
        </w:rPr>
        <w:t xml:space="preserve">Masa de cel puțin 36 tone, dar mai mică de 38 tone</w:t>
      </w:r>
    </w:p>
    <w:p>
      <w:pPr>
        <w:keepNext w:val="false"/>
      </w:pPr>
      <w:r>
        <w:rPr>
          <w:b w:val="false"/>
          <w:bCs w:val="false"/>
        </w:rPr>
        <w:t xml:space="preserve">2133</w:t>
      </w:r>
    </w:p>
    <w:p>
      <w:pPr>
        <w:keepNext w:val="false"/>
      </w:pPr>
      <w:r>
        <w:rPr>
          <w:b w:val="false"/>
          <w:bCs w:val="false"/>
        </w:rPr>
        <w:t xml:space="preserve">3239</w:t>
      </w:r>
    </w:p>
    <w:p>
      <w:pPr>
        <w:keepNext w:val="false"/>
      </w:pPr>
      <w:r>
        <w:rPr>
          <w:b w:val="false"/>
          <w:bCs w:val="false"/>
        </w:rPr>
        <w:t xml:space="preserve">9</w:t>
      </w:r>
    </w:p>
    <w:p>
      <w:pPr>
        <w:keepNext w:val="false"/>
      </w:pPr>
      <w:r>
        <w:rPr>
          <w:b w:val="false"/>
          <w:bCs w:val="false"/>
        </w:rPr>
        <w:t xml:space="preserve">Masa de cel puțin 38 tone</w:t>
      </w:r>
    </w:p>
    <w:p>
      <w:pPr>
        <w:keepNext w:val="false"/>
      </w:pPr>
      <w:r>
        <w:rPr>
          <w:b w:val="false"/>
          <w:bCs w:val="false"/>
        </w:rPr>
        <w:t xml:space="preserve">2133</w:t>
      </w:r>
    </w:p>
    <w:p>
      <w:pPr>
        <w:keepNext w:val="false"/>
      </w:pPr>
      <w:r>
        <w:rPr>
          <w:b w:val="false"/>
          <w:bCs w:val="false"/>
        </w:rPr>
        <w:t xml:space="preserve">3239</w:t>
      </w:r>
    </w:p>
    <w:p>
      <w:pPr>
        <w:keepNext w:val="false"/>
      </w:pPr>
      <w:r>
        <w:rPr>
          <w:b w:val="false"/>
          <w:bCs w:val="false"/>
        </w:rPr>
        <w:t xml:space="preserve">III</w:t>
      </w:r>
    </w:p>
    <w:p>
      <w:pPr>
        <w:keepNext w:val="false"/>
      </w:pPr>
      <w:r>
        <w:rPr>
          <w:b w:val="false"/>
          <w:bCs w:val="false"/>
        </w:rPr>
        <w:t xml:space="preserve">2+3 axe</w:t>
      </w:r>
    </w:p>
    <w:p>
      <w:pPr>
        <w:keepNext w:val="false"/>
      </w:pPr>
      <w:r>
        <w:rPr>
          <w:b w:val="false"/>
          <w:bCs w:val="false"/>
        </w:rPr>
        <w:t xml:space="preserve">1</w:t>
      </w:r>
    </w:p>
    <w:p>
      <w:pPr>
        <w:keepNext w:val="false"/>
      </w:pPr>
      <w:r>
        <w:rPr>
          <w:b w:val="false"/>
          <w:bCs w:val="false"/>
        </w:rPr>
        <w:t xml:space="preserve">Masa de cel puțin 36 tone, dar mai mică de 38 tone</w:t>
      </w:r>
    </w:p>
    <w:p>
      <w:pPr>
        <w:keepNext w:val="false"/>
      </w:pPr>
      <w:r>
        <w:rPr>
          <w:b w:val="false"/>
          <w:bCs w:val="false"/>
        </w:rPr>
        <w:t xml:space="preserve">1698</w:t>
      </w:r>
    </w:p>
    <w:p>
      <w:pPr>
        <w:keepNext w:val="false"/>
      </w:pPr>
      <w:r>
        <w:rPr>
          <w:b w:val="false"/>
          <w:bCs w:val="false"/>
        </w:rPr>
        <w:t xml:space="preserve">2363</w:t>
      </w:r>
    </w:p>
    <w:p>
      <w:pPr>
        <w:keepNext w:val="false"/>
      </w:pPr>
      <w:r>
        <w:rPr>
          <w:b w:val="false"/>
          <w:bCs w:val="false"/>
        </w:rPr>
        <w:t xml:space="preserve">2</w:t>
      </w:r>
    </w:p>
    <w:p>
      <w:pPr>
        <w:keepNext w:val="false"/>
      </w:pPr>
      <w:r>
        <w:rPr>
          <w:b w:val="false"/>
          <w:bCs w:val="false"/>
        </w:rPr>
        <w:t xml:space="preserve">Masa de cel puțin 38 tone, dar mai mică de 40 tone</w:t>
      </w:r>
    </w:p>
    <w:p>
      <w:pPr>
        <w:keepNext w:val="false"/>
      </w:pPr>
      <w:r>
        <w:rPr>
          <w:b w:val="false"/>
          <w:bCs w:val="false"/>
        </w:rPr>
        <w:t xml:space="preserve">2363</w:t>
      </w:r>
    </w:p>
    <w:p>
      <w:pPr>
        <w:keepNext w:val="false"/>
      </w:pPr>
      <w:r>
        <w:rPr>
          <w:b w:val="false"/>
          <w:bCs w:val="false"/>
        </w:rPr>
        <w:t xml:space="preserve">3211</w:t>
      </w:r>
    </w:p>
    <w:p>
      <w:pPr>
        <w:keepNext w:val="false"/>
      </w:pPr>
      <w:r>
        <w:rPr>
          <w:b w:val="false"/>
          <w:bCs w:val="false"/>
        </w:rPr>
        <w:t xml:space="preserve">3</w:t>
      </w:r>
    </w:p>
    <w:p>
      <w:pPr>
        <w:keepNext w:val="false"/>
      </w:pPr>
      <w:r>
        <w:rPr>
          <w:b w:val="false"/>
          <w:bCs w:val="false"/>
        </w:rPr>
        <w:t xml:space="preserve">Masa de cel puțin 40 tone</w:t>
      </w:r>
    </w:p>
    <w:p>
      <w:pPr>
        <w:keepNext w:val="false"/>
      </w:pPr>
      <w:r>
        <w:rPr>
          <w:b w:val="false"/>
          <w:bCs w:val="false"/>
        </w:rPr>
        <w:t xml:space="preserve">2363</w:t>
      </w:r>
    </w:p>
    <w:p>
      <w:pPr>
        <w:keepNext w:val="false"/>
      </w:pPr>
      <w:r>
        <w:rPr>
          <w:b w:val="false"/>
          <w:bCs w:val="false"/>
        </w:rPr>
        <w:t xml:space="preserve">3211</w:t>
      </w:r>
    </w:p>
    <w:p>
      <w:pPr>
        <w:keepNext w:val="false"/>
      </w:pPr>
      <w:r>
        <w:rPr>
          <w:b w:val="false"/>
          <w:bCs w:val="false"/>
        </w:rPr>
        <w:t xml:space="preserve">IV</w:t>
      </w:r>
    </w:p>
    <w:p>
      <w:pPr>
        <w:keepNext w:val="false"/>
      </w:pPr>
      <w:r>
        <w:rPr>
          <w:b w:val="false"/>
          <w:bCs w:val="false"/>
        </w:rPr>
        <w:t xml:space="preserve">3+2 axe</w:t>
      </w:r>
    </w:p>
    <w:p>
      <w:pPr>
        <w:keepNext w:val="false"/>
      </w:pPr>
      <w:r>
        <w:rPr>
          <w:b w:val="false"/>
          <w:bCs w:val="false"/>
        </w:rPr>
        <w:t xml:space="preserve">1</w:t>
      </w:r>
    </w:p>
    <w:p>
      <w:pPr>
        <w:keepNext w:val="false"/>
      </w:pPr>
      <w:r>
        <w:rPr>
          <w:b w:val="false"/>
          <w:bCs w:val="false"/>
        </w:rPr>
        <w:t xml:space="preserve">Masa de cel puțin 36 tone, dar mai mică de 38 tone</w:t>
      </w:r>
    </w:p>
    <w:p>
      <w:pPr>
        <w:keepNext w:val="false"/>
      </w:pPr>
      <w:r>
        <w:rPr>
          <w:b w:val="false"/>
          <w:bCs w:val="false"/>
        </w:rPr>
        <w:t xml:space="preserve">1500</w:t>
      </w:r>
    </w:p>
    <w:p>
      <w:pPr>
        <w:keepNext w:val="false"/>
      </w:pPr>
      <w:r>
        <w:rPr>
          <w:b w:val="false"/>
          <w:bCs w:val="false"/>
        </w:rPr>
        <w:t xml:space="preserve">2083</w:t>
      </w:r>
    </w:p>
    <w:p>
      <w:pPr>
        <w:keepNext w:val="false"/>
      </w:pPr>
      <w:r>
        <w:rPr>
          <w:b w:val="false"/>
          <w:bCs w:val="false"/>
        </w:rPr>
        <w:t xml:space="preserve">2</w:t>
      </w:r>
    </w:p>
    <w:p>
      <w:pPr>
        <w:keepNext w:val="false"/>
      </w:pPr>
      <w:r>
        <w:rPr>
          <w:b w:val="false"/>
          <w:bCs w:val="false"/>
        </w:rPr>
        <w:t xml:space="preserve">Masa de cel puțin 38 tone, dar mai mică de 40 tone</w:t>
      </w:r>
    </w:p>
    <w:p>
      <w:pPr>
        <w:keepNext w:val="false"/>
      </w:pPr>
      <w:r>
        <w:rPr>
          <w:b w:val="false"/>
          <w:bCs w:val="false"/>
        </w:rPr>
        <w:t xml:space="preserve">2083</w:t>
      </w:r>
    </w:p>
    <w:p>
      <w:pPr>
        <w:keepNext w:val="false"/>
      </w:pPr>
      <w:r>
        <w:rPr>
          <w:b w:val="false"/>
          <w:bCs w:val="false"/>
        </w:rPr>
        <w:t xml:space="preserve">2881</w:t>
      </w:r>
    </w:p>
    <w:p>
      <w:pPr>
        <w:keepNext w:val="false"/>
      </w:pPr>
      <w:r>
        <w:rPr>
          <w:b w:val="false"/>
          <w:bCs w:val="false"/>
        </w:rPr>
        <w:t xml:space="preserve">3</w:t>
      </w:r>
    </w:p>
    <w:p>
      <w:pPr>
        <w:keepNext w:val="false"/>
      </w:pPr>
      <w:r>
        <w:rPr>
          <w:b w:val="false"/>
          <w:bCs w:val="false"/>
        </w:rPr>
        <w:t xml:space="preserve">Masa de cel puțin 40 tone, dar mai mică de 44 tone</w:t>
      </w:r>
    </w:p>
    <w:p>
      <w:pPr>
        <w:keepNext w:val="false"/>
      </w:pPr>
      <w:r>
        <w:rPr>
          <w:b w:val="false"/>
          <w:bCs w:val="false"/>
        </w:rPr>
        <w:t xml:space="preserve">2881</w:t>
      </w:r>
    </w:p>
    <w:p>
      <w:pPr>
        <w:keepNext w:val="false"/>
      </w:pPr>
      <w:r>
        <w:rPr>
          <w:b w:val="false"/>
          <w:bCs w:val="false"/>
        </w:rPr>
        <w:t xml:space="preserve">4262</w:t>
      </w:r>
    </w:p>
    <w:p>
      <w:pPr>
        <w:keepNext w:val="false"/>
      </w:pPr>
      <w:r>
        <w:rPr>
          <w:b w:val="false"/>
          <w:bCs w:val="false"/>
        </w:rPr>
        <w:t xml:space="preserve">4</w:t>
      </w:r>
    </w:p>
    <w:p>
      <w:pPr>
        <w:keepNext w:val="false"/>
      </w:pPr>
      <w:r>
        <w:rPr>
          <w:b w:val="false"/>
          <w:bCs w:val="false"/>
        </w:rPr>
        <w:t xml:space="preserve">Masa de cel puțin 44 tone</w:t>
      </w:r>
    </w:p>
    <w:p>
      <w:pPr>
        <w:keepNext w:val="false"/>
      </w:pPr>
      <w:r>
        <w:rPr>
          <w:b w:val="false"/>
          <w:bCs w:val="false"/>
        </w:rPr>
        <w:t xml:space="preserve">2881</w:t>
      </w:r>
    </w:p>
    <w:p>
      <w:pPr>
        <w:keepNext w:val="false"/>
      </w:pPr>
      <w:r>
        <w:rPr>
          <w:b w:val="false"/>
          <w:bCs w:val="false"/>
        </w:rPr>
        <w:t xml:space="preserve">4262</w:t>
      </w:r>
    </w:p>
    <w:p>
      <w:pPr>
        <w:keepNext w:val="false"/>
      </w:pPr>
      <w:r>
        <w:rPr>
          <w:b w:val="false"/>
          <w:bCs w:val="false"/>
        </w:rPr>
        <w:t xml:space="preserve">V</w:t>
      </w:r>
    </w:p>
    <w:p>
      <w:pPr>
        <w:keepNext w:val="false"/>
      </w:pPr>
      <w:r>
        <w:rPr>
          <w:b w:val="false"/>
          <w:bCs w:val="false"/>
        </w:rPr>
        <w:t xml:space="preserve">3+3 axe</w:t>
      </w:r>
    </w:p>
    <w:p>
      <w:pPr>
        <w:keepNext w:val="false"/>
      </w:pPr>
      <w:r>
        <w:rPr>
          <w:b w:val="false"/>
          <w:bCs w:val="false"/>
        </w:rPr>
        <w:t xml:space="preserve">1</w:t>
      </w:r>
    </w:p>
    <w:p>
      <w:pPr>
        <w:keepNext w:val="false"/>
      </w:pPr>
      <w:r>
        <w:rPr>
          <w:b w:val="false"/>
          <w:bCs w:val="false"/>
        </w:rPr>
        <w:t xml:space="preserve">Masa de cel puțin 36 tone, dar mai mică de 38 tone</w:t>
      </w:r>
    </w:p>
    <w:p>
      <w:pPr>
        <w:keepNext w:val="false"/>
      </w:pPr>
      <w:r>
        <w:rPr>
          <w:b w:val="false"/>
          <w:bCs w:val="false"/>
        </w:rPr>
        <w:t xml:space="preserve">853</w:t>
      </w:r>
    </w:p>
    <w:p>
      <w:pPr>
        <w:keepNext w:val="false"/>
      </w:pPr>
      <w:r>
        <w:rPr>
          <w:b w:val="false"/>
          <w:bCs w:val="false"/>
        </w:rPr>
        <w:t xml:space="preserve">1032</w:t>
      </w:r>
    </w:p>
    <w:p>
      <w:pPr>
        <w:keepNext w:val="false"/>
      </w:pPr>
      <w:r>
        <w:rPr>
          <w:b w:val="false"/>
          <w:bCs w:val="false"/>
        </w:rPr>
        <w:t xml:space="preserve">2</w:t>
      </w:r>
    </w:p>
    <w:p>
      <w:pPr>
        <w:keepNext w:val="false"/>
      </w:pPr>
      <w:r>
        <w:rPr>
          <w:b w:val="false"/>
          <w:bCs w:val="false"/>
        </w:rPr>
        <w:t xml:space="preserve">Masa de cel puțin 38 tone, dar mai mică de 40 tone</w:t>
      </w:r>
    </w:p>
    <w:p>
      <w:pPr>
        <w:keepNext w:val="false"/>
      </w:pPr>
      <w:r>
        <w:rPr>
          <w:b w:val="false"/>
          <w:bCs w:val="false"/>
        </w:rPr>
        <w:t xml:space="preserve">1032</w:t>
      </w:r>
    </w:p>
    <w:p>
      <w:pPr>
        <w:keepNext w:val="false"/>
      </w:pPr>
      <w:r>
        <w:rPr>
          <w:b w:val="false"/>
          <w:bCs w:val="false"/>
        </w:rPr>
        <w:t xml:space="preserve">1542</w:t>
      </w:r>
    </w:p>
    <w:p>
      <w:pPr>
        <w:keepNext w:val="false"/>
      </w:pPr>
      <w:r>
        <w:rPr>
          <w:b w:val="false"/>
          <w:bCs w:val="false"/>
        </w:rPr>
        <w:t xml:space="preserve">3</w:t>
      </w:r>
    </w:p>
    <w:p>
      <w:pPr>
        <w:keepNext w:val="false"/>
      </w:pPr>
      <w:r>
        <w:rPr>
          <w:b w:val="false"/>
          <w:bCs w:val="false"/>
        </w:rPr>
        <w:t xml:space="preserve">Masa de cel puțin 40 tone, dar mai mică de 44 tone</w:t>
      </w:r>
    </w:p>
    <w:p>
      <w:pPr>
        <w:keepNext w:val="false"/>
      </w:pPr>
      <w:r>
        <w:rPr>
          <w:b w:val="false"/>
          <w:bCs w:val="false"/>
        </w:rPr>
        <w:t xml:space="preserve">1542</w:t>
      </w:r>
    </w:p>
    <w:p>
      <w:pPr>
        <w:keepNext w:val="false"/>
      </w:pPr>
      <w:r>
        <w:rPr>
          <w:b w:val="false"/>
          <w:bCs w:val="false"/>
        </w:rPr>
        <w:t xml:space="preserve">2454</w:t>
      </w:r>
    </w:p>
    <w:p>
      <w:pPr>
        <w:keepNext w:val="false"/>
      </w:pPr>
      <w:r>
        <w:rPr>
          <w:b w:val="false"/>
          <w:bCs w:val="false"/>
        </w:rPr>
        <w:t xml:space="preserve">4</w:t>
      </w:r>
    </w:p>
    <w:p>
      <w:pPr>
        <w:keepNext w:val="false"/>
      </w:pPr>
      <w:r>
        <w:rPr>
          <w:b w:val="false"/>
          <w:bCs w:val="false"/>
        </w:rPr>
        <w:t xml:space="preserve">Masa de cel puțin 44 tone</w:t>
      </w:r>
    </w:p>
    <w:p>
      <w:pPr>
        <w:keepNext w:val="false"/>
      </w:pPr>
      <w:r>
        <w:rPr>
          <w:b w:val="false"/>
          <w:bCs w:val="false"/>
        </w:rPr>
        <w:t xml:space="preserve">1542</w:t>
      </w:r>
    </w:p>
    <w:p>
      <w:pPr>
        <w:keepNext w:val="false"/>
      </w:pPr>
      <w:r>
        <w:rPr>
          <w:b w:val="false"/>
          <w:bCs w:val="false"/>
        </w:rPr>
        <w:t xml:space="preserve">2454</w:t>
      </w:r>
    </w:p>
    <w:p>
      <w:pPr>
        <w:keepNext w:val="false"/>
      </w:pPr>
      <w:r>
        <w:rPr>
          <w:b w:val="false"/>
          <w:bCs w:val="false"/>
        </w:rPr>
        <w:t xml:space="preserve">(la 01-01-2018,</w:t>
      </w:r>
    </w:p>
    <w:p>
      <w:pPr>
        <w:keepNext w:val="false"/>
      </w:pPr>
      <w:r>
        <w:rPr>
          <w:b w:val="false"/>
          <w:bCs w:val="false"/>
        </w:rPr>
        <w:t xml:space="preserve">Tabelul de la Alineatul (6) din Articolul 470 , Capitolul IV , Titlul IX a fost modificat de Punctul 95, Articolul I din ORDONANȚA DE URGENȚĂ nr. 79 din 8 noiembrie 2017, publicată în MONITORUL OFICIAL nr. 885 din 10 noiembrie 2017</w:t>
      </w:r>
    </w:p>
    <w:p>
      <w:pPr>
        <w:keepNext w:val="false"/>
      </w:pPr>
      <w:r>
        <w:rPr>
          <w:b w:val="false"/>
          <w:bCs w:val="false"/>
        </w:rPr>
        <w:t xml:space="preserve">)</w:t>
      </w:r>
    </w:p>
    <w:p>
      <w:pPr>
        <w:keepNext w:val="false"/>
      </w:pPr>
      <w:r>
        <w:rPr>
          <w:b w:val="false"/>
          <w:bCs w:val="false"/>
        </w:rPr>
        <w:t xml:space="preserve">(7) În cazul unei remorci, al unei semiremorci sau rulote care nu face parte dintr-o combinație de autovehicule prevăzută la alin. (6), impozitul pe mijloacele de transport este egal cu suma corespunzătoare din tabelul următor:</w:t>
      </w:r>
    </w:p>
    <w:p>
      <w:pPr>
        <w:keepNext w:val="false"/>
      </w:pPr>
      <w:r>
        <w:rPr>
          <w:b w:val="false"/>
          <w:bCs w:val="false"/>
        </w:rPr>
        <w:t xml:space="preserve">Masa totală maximă autorizată</w:t>
      </w:r>
    </w:p>
    <w:p>
      <w:pPr>
        <w:keepNext w:val="false"/>
      </w:pPr>
      <w:r>
        <w:rPr>
          <w:b w:val="false"/>
          <w:bCs w:val="false"/>
        </w:rPr>
        <w:t xml:space="preserve">Impozit</w:t>
      </w:r>
    </w:p>
    <w:p>
      <w:pPr>
        <w:keepNext w:val="false"/>
      </w:pPr>
      <w:r>
        <w:rPr>
          <w:b w:val="false"/>
          <w:bCs w:val="false"/>
        </w:rPr>
        <w:t xml:space="preserve">- lei -</w:t>
      </w:r>
    </w:p>
    <w:p>
      <w:pPr>
        <w:keepNext w:val="false"/>
      </w:pPr>
      <w:r>
        <w:rPr>
          <w:b w:val="false"/>
          <w:bCs w:val="false"/>
        </w:rPr>
        <w:t xml:space="preserve">a. Până la 1 tonă, inclusiv</w:t>
      </w:r>
    </w:p>
    <w:p>
      <w:pPr>
        <w:keepNext w:val="false"/>
      </w:pPr>
      <w:r>
        <w:rPr>
          <w:b w:val="false"/>
          <w:bCs w:val="false"/>
        </w:rPr>
        <w:t xml:space="preserve">9</w:t>
      </w:r>
    </w:p>
    <w:p>
      <w:pPr>
        <w:keepNext w:val="false"/>
      </w:pPr>
      <w:r>
        <w:rPr>
          <w:b w:val="false"/>
          <w:bCs w:val="false"/>
        </w:rPr>
        <w:t xml:space="preserve">b. Peste 1 tonă, dar nu mai mult de 3 tone</w:t>
      </w:r>
    </w:p>
    <w:p>
      <w:pPr>
        <w:keepNext w:val="false"/>
      </w:pPr>
      <w:r>
        <w:rPr>
          <w:b w:val="false"/>
          <w:bCs w:val="false"/>
        </w:rPr>
        <w:t xml:space="preserve">34</w:t>
      </w:r>
    </w:p>
    <w:p>
      <w:pPr>
        <w:keepNext w:val="false"/>
      </w:pPr>
      <w:r>
        <w:rPr>
          <w:b w:val="false"/>
          <w:bCs w:val="false"/>
        </w:rPr>
        <w:t xml:space="preserve">c. Peste 3 tone, dar nu mai mult de 5 tone</w:t>
      </w:r>
    </w:p>
    <w:p>
      <w:pPr>
        <w:keepNext w:val="false"/>
      </w:pPr>
      <w:r>
        <w:rPr>
          <w:b w:val="false"/>
          <w:bCs w:val="false"/>
        </w:rPr>
        <w:t xml:space="preserve">52</w:t>
      </w:r>
    </w:p>
    <w:p>
      <w:pPr>
        <w:keepNext w:val="false"/>
      </w:pPr>
      <w:r>
        <w:rPr>
          <w:b w:val="false"/>
          <w:bCs w:val="false"/>
        </w:rPr>
        <w:t xml:space="preserve">d. Peste 5 tone</w:t>
      </w:r>
    </w:p>
    <w:p>
      <w:pPr>
        <w:keepNext w:val="false"/>
      </w:pPr>
      <w:r>
        <w:rPr>
          <w:b w:val="false"/>
          <w:bCs w:val="false"/>
        </w:rPr>
        <w:t xml:space="preserve">64</w:t>
      </w:r>
    </w:p>
    <w:p>
      <w:pPr>
        <w:keepNext w:val="false"/>
      </w:pPr>
      <w:r>
        <w:rPr>
          <w:b w:val="false"/>
          <w:bCs w:val="false"/>
        </w:rPr>
        <w:t xml:space="preserve">(la 01-01-2016,</w:t>
      </w:r>
    </w:p>
    <w:p>
      <w:pPr>
        <w:keepNext w:val="false"/>
      </w:pPr>
      <w:r>
        <w:rPr>
          <w:b w:val="false"/>
          <w:bCs w:val="false"/>
        </w:rPr>
        <w:t xml:space="preserve">Alin. (7) al art. 470 a fost modificat de pct. 37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(8) În cazul mijloacelor de transport pe apă, impozitul pe mijlocul de transport este egal cu suma corespunzătoare din tabelul următor:</w:t>
      </w:r>
    </w:p>
    <w:p>
      <w:pPr>
        <w:keepNext w:val="false"/>
      </w:pPr>
      <w:r>
        <w:rPr>
          <w:b w:val="false"/>
          <w:bCs w:val="false"/>
        </w:rPr>
        <w:t xml:space="preserve">Mijlocul de transport pe apă</w:t>
      </w:r>
    </w:p>
    <w:p>
      <w:pPr>
        <w:keepNext w:val="false"/>
      </w:pPr>
      <w:r>
        <w:rPr>
          <w:b w:val="false"/>
          <w:bCs w:val="false"/>
        </w:rPr>
        <w:t xml:space="preserve">Impozit</w:t>
      </w:r>
    </w:p>
    <w:p>
      <w:pPr>
        <w:keepNext w:val="false"/>
      </w:pPr>
      <w:r>
        <w:rPr>
          <w:b w:val="false"/>
          <w:bCs w:val="false"/>
        </w:rPr>
        <w:t xml:space="preserve">- lei -</w:t>
      </w:r>
    </w:p>
    <w:p>
      <w:pPr>
        <w:keepNext w:val="false"/>
      </w:pPr>
      <w:r>
        <w:rPr>
          <w:b w:val="false"/>
          <w:bCs w:val="false"/>
        </w:rPr>
        <w:t xml:space="preserve">1. Luntre, bărci fără motor, folosite pentru pescuit și uz</w:t>
      </w:r>
    </w:p>
    <w:p>
      <w:pPr>
        <w:keepNext w:val="false"/>
      </w:pPr>
      <w:r>
        <w:rPr>
          <w:b w:val="false"/>
          <w:bCs w:val="false"/>
        </w:rPr>
        <w:t xml:space="preserve">personal</w:t>
      </w:r>
    </w:p>
    <w:p>
      <w:pPr>
        <w:keepNext w:val="false"/>
      </w:pPr>
      <w:r>
        <w:rPr>
          <w:b w:val="false"/>
          <w:bCs w:val="false"/>
        </w:rPr>
        <w:t xml:space="preserve">21</w:t>
      </w:r>
    </w:p>
    <w:p>
      <w:pPr>
        <w:keepNext w:val="false"/>
      </w:pPr>
      <w:r>
        <w:rPr>
          <w:b w:val="false"/>
          <w:bCs w:val="false"/>
        </w:rPr>
        <w:t xml:space="preserve">2. Bărci fără motor, folosite în alte scopuri</w:t>
      </w:r>
    </w:p>
    <w:p>
      <w:pPr>
        <w:keepNext w:val="false"/>
      </w:pPr>
      <w:r>
        <w:rPr>
          <w:b w:val="false"/>
          <w:bCs w:val="false"/>
        </w:rPr>
        <w:t xml:space="preserve">56</w:t>
      </w:r>
    </w:p>
    <w:p>
      <w:pPr>
        <w:keepNext w:val="false"/>
      </w:pPr>
      <w:r>
        <w:rPr>
          <w:b w:val="false"/>
          <w:bCs w:val="false"/>
        </w:rPr>
        <w:t xml:space="preserve">3. Bărci cu motor</w:t>
      </w:r>
    </w:p>
    <w:p>
      <w:pPr>
        <w:keepNext w:val="false"/>
      </w:pPr>
      <w:r>
        <w:rPr>
          <w:b w:val="false"/>
          <w:bCs w:val="false"/>
        </w:rPr>
        <w:t xml:space="preserve">210</w:t>
      </w:r>
    </w:p>
    <w:p>
      <w:pPr>
        <w:keepNext w:val="false"/>
      </w:pPr>
      <w:r>
        <w:rPr>
          <w:b w:val="false"/>
          <w:bCs w:val="false"/>
        </w:rPr>
        <w:t xml:space="preserve">4. Nave de sport și agrement</w:t>
      </w:r>
    </w:p>
    <w:p>
      <w:pPr>
        <w:keepNext w:val="false"/>
      </w:pPr>
      <w:r>
        <w:rPr>
          <w:b w:val="false"/>
          <w:bCs w:val="false"/>
        </w:rPr>
        <w:t xml:space="preserve">Între</w:t>
      </w:r>
    </w:p>
    <w:p>
      <w:pPr>
        <w:keepNext w:val="false"/>
      </w:pPr>
      <w:r>
        <w:rPr>
          <w:b w:val="false"/>
          <w:bCs w:val="false"/>
        </w:rPr>
        <w:t xml:space="preserve">0 și 1.119</w:t>
      </w:r>
    </w:p>
    <w:p>
      <w:pPr>
        <w:keepNext w:val="false"/>
      </w:pPr>
      <w:r>
        <w:rPr>
          <w:b w:val="false"/>
          <w:bCs w:val="false"/>
        </w:rPr>
        <w:t xml:space="preserve">5. Scutere de apă</w:t>
      </w:r>
    </w:p>
    <w:p>
      <w:pPr>
        <w:keepNext w:val="false"/>
      </w:pPr>
      <w:r>
        <w:rPr>
          <w:b w:val="false"/>
          <w:bCs w:val="false"/>
        </w:rPr>
        <w:t xml:space="preserve">210</w:t>
      </w:r>
    </w:p>
    <w:p>
      <w:pPr>
        <w:keepNext w:val="false"/>
      </w:pPr>
      <w:r>
        <w:rPr>
          <w:b w:val="false"/>
          <w:bCs w:val="false"/>
        </w:rPr>
        <w:t xml:space="preserve">6. Remorchere și împingătoare:</w:t>
      </w:r>
    </w:p>
    <w:p>
      <w:pPr>
        <w:keepNext w:val="false"/>
      </w:pPr>
      <w:r>
        <w:rPr>
          <w:b w:val="false"/>
          <w:bCs w:val="false"/>
        </w:rPr>
        <w:t xml:space="preserve">X</w:t>
      </w:r>
    </w:p>
    <w:p>
      <w:pPr>
        <w:keepNext w:val="false"/>
      </w:pPr>
      <w:r>
        <w:rPr>
          <w:b w:val="false"/>
          <w:bCs w:val="false"/>
        </w:rPr>
        <w:t xml:space="preserve">a) până la 500 CP, inclusiv</w:t>
      </w:r>
    </w:p>
    <w:p>
      <w:pPr>
        <w:keepNext w:val="false"/>
      </w:pPr>
      <w:r>
        <w:rPr>
          <w:b w:val="false"/>
          <w:bCs w:val="false"/>
        </w:rPr>
        <w:t xml:space="preserve">559</w:t>
      </w:r>
    </w:p>
    <w:p>
      <w:pPr>
        <w:keepNext w:val="false"/>
      </w:pPr>
      <w:r>
        <w:rPr>
          <w:b w:val="false"/>
          <w:bCs w:val="false"/>
        </w:rPr>
        <w:t xml:space="preserve">b) peste 500 CP și până la 2000 CP, inclusiv</w:t>
      </w:r>
    </w:p>
    <w:p>
      <w:pPr>
        <w:keepNext w:val="false"/>
      </w:pPr>
      <w:r>
        <w:rPr>
          <w:b w:val="false"/>
          <w:bCs w:val="false"/>
        </w:rPr>
        <w:t xml:space="preserve">909</w:t>
      </w:r>
    </w:p>
    <w:p>
      <w:pPr>
        <w:keepNext w:val="false"/>
      </w:pPr>
      <w:r>
        <w:rPr>
          <w:b w:val="false"/>
          <w:bCs w:val="false"/>
        </w:rPr>
        <w:t xml:space="preserve">c) peste 2000 CP și până la 4000 CP, inclusiv</w:t>
      </w:r>
    </w:p>
    <w:p>
      <w:pPr>
        <w:keepNext w:val="false"/>
      </w:pPr>
      <w:r>
        <w:rPr>
          <w:b w:val="false"/>
          <w:bCs w:val="false"/>
        </w:rPr>
        <w:t xml:space="preserve">1398</w:t>
      </w:r>
    </w:p>
    <w:p>
      <w:pPr>
        <w:keepNext w:val="false"/>
      </w:pPr>
      <w:r>
        <w:rPr>
          <w:b w:val="false"/>
          <w:bCs w:val="false"/>
        </w:rPr>
        <w:t xml:space="preserve">d) peste 4000 CP</w:t>
      </w:r>
    </w:p>
    <w:p>
      <w:pPr>
        <w:keepNext w:val="false"/>
      </w:pPr>
      <w:r>
        <w:rPr>
          <w:b w:val="false"/>
          <w:bCs w:val="false"/>
        </w:rPr>
        <w:t xml:space="preserve">2237</w:t>
      </w:r>
    </w:p>
    <w:p>
      <w:pPr>
        <w:keepNext w:val="false"/>
      </w:pPr>
      <w:r>
        <w:rPr>
          <w:b w:val="false"/>
          <w:bCs w:val="false"/>
        </w:rPr>
        <w:t xml:space="preserve">7. Vapoare - pentru fiecare 1000 tdw sau fracțiune din acesta</w:t>
      </w:r>
    </w:p>
    <w:p>
      <w:pPr>
        <w:keepNext w:val="false"/>
      </w:pPr>
      <w:r>
        <w:rPr>
          <w:b w:val="false"/>
          <w:bCs w:val="false"/>
        </w:rPr>
        <w:t xml:space="preserve">182</w:t>
      </w:r>
    </w:p>
    <w:p>
      <w:pPr>
        <w:keepNext w:val="false"/>
      </w:pPr>
      <w:r>
        <w:rPr>
          <w:b w:val="false"/>
          <w:bCs w:val="false"/>
        </w:rPr>
        <w:t xml:space="preserve">8. Ceamuri, șlepuri și barje fluviale:</w:t>
      </w:r>
    </w:p>
    <w:p>
      <w:pPr>
        <w:keepNext w:val="false"/>
      </w:pPr>
      <w:r>
        <w:rPr>
          <w:b w:val="false"/>
          <w:bCs w:val="false"/>
        </w:rPr>
        <w:t xml:space="preserve">X</w:t>
      </w:r>
    </w:p>
    <w:p>
      <w:pPr>
        <w:keepNext w:val="false"/>
      </w:pPr>
      <w:r>
        <w:rPr>
          <w:b w:val="false"/>
          <w:bCs w:val="false"/>
        </w:rPr>
        <w:t xml:space="preserve">a) cu capacitatea de încărcare până la 1500 de tone, inclusiv</w:t>
      </w:r>
    </w:p>
    <w:p>
      <w:pPr>
        <w:keepNext w:val="false"/>
      </w:pPr>
      <w:r>
        <w:rPr>
          <w:b w:val="false"/>
          <w:bCs w:val="false"/>
        </w:rPr>
        <w:t xml:space="preserve">182</w:t>
      </w:r>
    </w:p>
    <w:p>
      <w:pPr>
        <w:keepNext w:val="false"/>
      </w:pPr>
      <w:r>
        <w:rPr>
          <w:b w:val="false"/>
          <w:bCs w:val="false"/>
        </w:rPr>
        <w:t xml:space="preserve">b) cu capacitatea de încărcare de peste 1500 de tone și până</w:t>
      </w:r>
    </w:p>
    <w:p>
      <w:pPr>
        <w:keepNext w:val="false"/>
      </w:pPr>
      <w:r>
        <w:rPr>
          <w:b w:val="false"/>
          <w:bCs w:val="false"/>
        </w:rPr>
        <w:t xml:space="preserve">la 3000 de tone, inclusiv</w:t>
      </w:r>
    </w:p>
    <w:p>
      <w:pPr>
        <w:keepNext w:val="false"/>
      </w:pPr>
      <w:r>
        <w:rPr>
          <w:b w:val="false"/>
          <w:bCs w:val="false"/>
        </w:rPr>
        <w:t xml:space="preserve">280</w:t>
      </w:r>
    </w:p>
    <w:p>
      <w:pPr>
        <w:keepNext w:val="false"/>
      </w:pPr>
      <w:r>
        <w:rPr>
          <w:b w:val="false"/>
          <w:bCs w:val="false"/>
        </w:rPr>
        <w:t xml:space="preserve">c) cu capacitatea de încărcare de peste 3000 de tone</w:t>
      </w:r>
    </w:p>
    <w:p>
      <w:pPr>
        <w:keepNext w:val="false"/>
      </w:pPr>
      <w:r>
        <w:rPr>
          <w:b w:val="false"/>
          <w:bCs w:val="false"/>
        </w:rPr>
        <w:t xml:space="preserve">490</w:t>
      </w:r>
    </w:p>
    <w:p>
      <w:pPr>
        <w:keepNext w:val="false"/>
      </w:pPr>
      <w:r>
        <w:rPr>
          <w:b w:val="false"/>
          <w:bCs w:val="false"/>
        </w:rPr>
        <w:t xml:space="preserve">(9) În înțelesul prezentului articol, capacitatea cilindrică sau masa totală maximă autorizată a unui mijloc de transport se stabilește prin cartea de identitate a mijlocului de transport, prin factura de achiziție sau un alt document similar.</w:t>
      </w:r>
    </w:p>
    <w:p>
      <w:pPr>
        <w:keepNext/>
      </w:pPr>
      <w:r>
        <w:rPr>
          <w:b/>
          <w:bCs/>
        </w:rPr>
        <w:t xml:space="preserve">Articolul 471</w:t>
      </w:r>
    </w:p>
    <w:p>
      <w:pPr>
        <w:keepNext w:val="false"/>
      </w:pPr>
      <w:r>
        <w:rPr>
          <w:b w:val="false"/>
          <w:bCs w:val="false"/>
        </w:rPr>
        <w:t xml:space="preserve">Declararea și datorarea impozitului pe mijloacele de transport</w:t>
      </w:r>
    </w:p>
    <w:p>
      <w:pPr>
        <w:keepNext w:val="false"/>
      </w:pPr>
      <w:r>
        <w:rPr>
          <w:b w:val="false"/>
          <w:bCs w:val="false"/>
        </w:rPr>
        <w:t xml:space="preserve">(1) Impozitul pe mijlocul de transport este datorat pentru întregul an fiscal de persoana care deține dreptul de proprietate asupra unui mijloc de transport înmatriculat sau înregistrat în România la data de 31 decembrie a anului fiscal anterior.</w:t>
      </w:r>
    </w:p>
    <w:p>
      <w:pPr>
        <w:keepNext w:val="false"/>
      </w:pPr>
      <w:r>
        <w:rPr>
          <w:b w:val="false"/>
          <w:bCs w:val="false"/>
        </w:rPr>
        <w:t xml:space="preserve">(1^1) Prin excepție de la alin. (1), un mijloc de transport achiziționat, înmatriculat și vândut în același an calendaristic generează stabilirea unui impozit pentru anul respectiv cu un singur termen de plată, respectiv data înstrăinării.</w:t>
      </w:r>
    </w:p>
    <w:p>
      <w:pPr>
        <w:keepNext w:val="false"/>
      </w:pPr>
      <w:r>
        <w:rPr>
          <w:b w:val="false"/>
          <w:bCs w:val="false"/>
        </w:rPr>
        <w:t xml:space="preserve">(la 25-02-2026,</w:t>
      </w:r>
    </w:p>
    <w:p>
      <w:pPr>
        <w:keepNext/>
      </w:pPr>
      <w:r>
        <w:rPr>
          <w:b/>
          <w:bCs/>
        </w:rPr>
        <w:t xml:space="preserve">Articolul 471 , Capitolul IV , Titlul IX a fost completat de Punctul 7. , Articolul 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(2) În cazul dobândirii unui mijloc de transport, proprietarul acestuia are obligația să depună o declarație la organul fiscal local în a cărui rază teritorială de competență are domiciliul, sediul sau punctul de lucru, după caz, în termen de 30 de zile de la data dobândirii și datorează impozit pe mijloacele de transport începând cu data de 1 ianuarie a anului următor înmatriculării sau înregistrării mijlocului de transport.</w:t>
      </w:r>
    </w:p>
    <w:p>
      <w:pPr>
        <w:keepNext w:val="false"/>
      </w:pPr>
      <w:r>
        <w:rPr>
          <w:b w:val="false"/>
          <w:bCs w:val="false"/>
        </w:rPr>
        <w:t xml:space="preserve">(la 01-01-2016,</w:t>
      </w:r>
    </w:p>
    <w:p>
      <w:pPr>
        <w:keepNext w:val="false"/>
      </w:pPr>
      <w:r>
        <w:rPr>
          <w:b w:val="false"/>
          <w:bCs w:val="false"/>
        </w:rPr>
        <w:t xml:space="preserve">Alin. (2) al art. 471 a fost modificat de pct. 38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(3) În cazul în care mijlocul de transport este dobândit în alt stat decât România, proprietarul acestuia are obligația să depună o declarație la organul fiscal local în a cărui rază teritorială de competență are domiciliul, sediul sau punctul de lucru, după caz, în termen de 30 de zile de la data eliberării cărții de identitate a vehiculului (CIV) de către Registrul Auto Român și datorează impozit pe mijloacele de transport începând cu data de 1 ianuarie a anului următor înmatriculării sau înregistrării acestuia în România.</w:t>
      </w:r>
    </w:p>
    <w:p>
      <w:pPr>
        <w:keepNext w:val="false"/>
      </w:pPr>
      <w:r>
        <w:rPr>
          <w:b w:val="false"/>
          <w:bCs w:val="false"/>
        </w:rPr>
        <w:t xml:space="preserve">(la 24-12-2020,</w:t>
      </w:r>
    </w:p>
    <w:p>
      <w:pPr>
        <w:keepNext w:val="false"/>
      </w:pPr>
      <w:r>
        <w:rPr>
          <w:b w:val="false"/>
          <w:bCs w:val="false"/>
        </w:rPr>
        <w:t xml:space="preserve">Alineatul (3) din Articolul 471 , Capitolul IV , Titlul IX a fost modificat de Punctul 211,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(4) În cazul radierii din circulație a unui mijloc de transport, proprietarul are obligația de a depune declarația de radiere la organul fiscal competent în a cărui rază teritorială se află domiciliul, sediul sau punctul de lucru, după caz, în termen de 30 de zile de la data radierii. Începând cu data de 1 ianuarie a anului următor radierii, proprietarul încetează să datoreze impozitul aferent mijlocului de transport. De asemenea, este obligatorie achitarea tuturor obligațiilor de plată datorate bugetului local al unității administrativ-teritoriale în a cărei rază își au domiciliul, sediul sau punctul de lucru, după caz, până la data radierii din circulație, la cerere, potrivit art. 17 alin. (1), (2) și (5^1) din Ordonanța de urgență a Guvernului nr. 195/2002 privind circulația pe drumurile publice, republicată, cu modificările și completările ulterioare.</w:t>
      </w:r>
    </w:p>
    <w:p>
      <w:pPr>
        <w:keepNext w:val="false"/>
      </w:pPr>
      <w:r>
        <w:rPr>
          <w:b w:val="false"/>
          <w:bCs w:val="false"/>
        </w:rPr>
        <w:t xml:space="preserve">(la 25-02-2026,</w:t>
      </w:r>
    </w:p>
    <w:p>
      <w:pPr>
        <w:keepNext w:val="false"/>
      </w:pPr>
      <w:r>
        <w:rPr>
          <w:b w:val="false"/>
          <w:bCs w:val="false"/>
        </w:rPr>
        <w:t xml:space="preserve">Alineatul (4) , Articolul 471 , Capitolul IV , Titlul IX a fost modificat de Punctul 8. , Articolul 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(4^1) Prin excepție de la alin. (1), dacă un contribuabil solicită în cursul anului fiscal radierea la cerere a unui mijloc de transport, iar în anul următor solicită reînmatricularea mijlocului de transport, atunci acesta datorează impozitul pe mijlocul de transport pentru întregul an fiscal în care vehiculul se reînmatriculează.</w:t>
      </w:r>
    </w:p>
    <w:p>
      <w:pPr>
        <w:keepNext w:val="false"/>
      </w:pPr>
      <w:r>
        <w:rPr>
          <w:b w:val="false"/>
          <w:bCs w:val="false"/>
        </w:rPr>
        <w:t xml:space="preserve">(la 25-02-2026,</w:t>
      </w:r>
    </w:p>
    <w:p>
      <w:pPr>
        <w:keepNext/>
      </w:pPr>
      <w:r>
        <w:rPr>
          <w:b/>
          <w:bCs/>
        </w:rPr>
        <w:t xml:space="preserve">Articolul 471 , Capitolul IV , Titlul IX a fost completat de Punctul 9. , Articolul V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(5) În cazul oricărei situații care conduce la modificarea impozitului pe mijloacele de transport, inclusiv schimbarea domiciliului, sediului sau punctului de lucru, contribuabilul are obligația depunerii declarației fiscale cu privire la mijlocul de transport la organul fiscal local pe a cărei rază teritorială își are domiciliul/sediul/punctul de lucru, în termen de 30 de zile, inclusiv, de la modificarea survenită, și datorează impozitul pe mijloacele de transport stabilit în noile condiții începând cu data de 1 ianuarie a anului următor.</w:t>
      </w:r>
    </w:p>
    <w:p>
      <w:pPr>
        <w:keepNext w:val="false"/>
      </w:pPr>
      <w:r>
        <w:rPr>
          <w:b w:val="false"/>
          <w:bCs w:val="false"/>
        </w:rPr>
        <w:t xml:space="preserve">(6) În cazul unui mijloc de transport care face obiectul unui contract de leasing financiar, pe întreaga durată a acestuia se aplică următoarele reguli:</w:t>
      </w:r>
    </w:p>
    <w:p>
      <w:pPr>
        <w:keepNext w:val="false"/>
      </w:pPr>
      <w:r>
        <w:rPr>
          <w:b w:val="false"/>
          <w:bCs w:val="false"/>
        </w:rPr>
        <w:t xml:space="preserve">a) impozitul pe mijloacele de transport se datorează de locatar începând cu data de 1 ianuarie a anului următor încheierii contractului de leasing financiar, până la sfârșitul anului în cursul căruia încetează contractul de leasing financiar;</w:t>
      </w:r>
    </w:p>
    <w:p>
      <w:pPr>
        <w:keepNext w:val="false"/>
      </w:pPr>
      <w:r>
        <w:rPr>
          <w:b w:val="false"/>
          <w:bCs w:val="false"/>
        </w:rPr>
        <w:t xml:space="preserve">b) locatarul are obligația depunerii declarației fiscale la organul fiscal local în a cărui rază de competență se înregistrează mijlocul de transport, în termen de 30 de zile de la data procesului-verbal de predare-primire a bunului sau a altor documente similare care atestă intrarea bunului în posesia locatarului, însoțită de o copie a acestor documente;</w:t>
      </w:r>
    </w:p>
    <w:p>
      <w:pPr>
        <w:keepNext w:val="false"/>
      </w:pPr>
      <w:r>
        <w:rPr>
          <w:b w:val="false"/>
          <w:bCs w:val="false"/>
        </w:rPr>
        <w:t xml:space="preserve">c) la încetarea contractului de leasing, atât locatarul, cât și locatorul au obligația depunerii declarației fiscale la consiliul local competent, în termen de 30 de zile de la data încheierii procesului-verbal de predare-primire a bunului sau a altor documente similare care atestă intrarea bunului în posesia locatorului, însoțită de o copie a acestor documente.</w:t>
      </w:r>
    </w:p>
    <w:p>
      <w:pPr>
        <w:keepNext w:val="false"/>
      </w:pPr>
      <w:r>
        <w:rPr>
          <w:b w:val="false"/>
          <w:bCs w:val="false"/>
        </w:rPr>
        <w:t xml:space="preserve">(7) Depunerea declarațiilor fiscale reprezintă o obligație și în cazul persoanelor care beneficiază de scutiri sau reduceri de la plata impozitului pe mijloacele de transport.</w:t>
      </w:r>
    </w:p>
    <w:p>
      <w:pPr>
        <w:keepNext w:val="false"/>
      </w:pPr>
      <w:r>
        <w:rPr>
          <w:b w:val="false"/>
          <w:bCs w:val="false"/>
        </w:rPr>
        <w:t xml:space="preserve">(8) Operatorii economici, comercianți auto sau societăți de leasing, care înregistrează ca stoc de marfă mijloace de transport, cumpărate de la persoane fizice din România și înmatriculate pe numele acestora, au obligația să radieze din evidența Direcției Regim Permise de Conducere și Înmatriculare a Vehiculelor (DRPCIV) mijloacele de transport de pe numele foștilor proprietari.</w:t>
      </w:r>
    </w:p>
    <w:p>
      <w:pPr>
        <w:keepNext w:val="false"/>
      </w:pPr>
      <w:r>
        <w:rPr>
          <w:b w:val="false"/>
          <w:bCs w:val="false"/>
        </w:rPr>
        <w:t xml:space="preserve">(la 24-12-2020,</w:t>
      </w:r>
    </w:p>
    <w:p>
      <w:pPr>
        <w:keepNext/>
      </w:pPr>
      <w:r>
        <w:rPr>
          <w:b/>
          <w:bCs/>
        </w:rPr>
        <w:t xml:space="preserve">Articolul 471 din Capitolul IV , Titlul IX a fost completat de Punctul 212,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(9) Actul de înstrăinare-dobândire a mijloacelor de transport se poate încheia și în formă electronică și semna cu semnătură electronică în conformitate cu prevederile Legii nr. 455/2001 privind semnătura electronică, republicată, cu completările ulterioare, între persoane care au domiciliul fiscal în România și se comunică electronic organului fiscal local de la domiciliul persoanei care înstrăinează, organului fiscal local de la domiciliul persoanei care dobândește și organului competent privind radierea/înregistrarea/înmatricularea mijlocului de transport, în scopul radierii/înregistrării/înmatriculării, de către persoana care înstrăinează, de către persoana care dobândește sau de către persoana împuternicită, după caz.</w:t>
      </w:r>
    </w:p>
    <w:p>
      <w:pPr>
        <w:keepNext w:val="false"/>
      </w:pPr>
      <w:r>
        <w:rPr>
          <w:b w:val="false"/>
          <w:bCs w:val="false"/>
        </w:rPr>
        <w:t xml:space="preserve">(la 03-09-2021,</w:t>
      </w:r>
    </w:p>
    <w:p>
      <w:pPr>
        <w:keepNext/>
      </w:pPr>
      <w:r>
        <w:rPr>
          <w:b/>
          <w:bCs/>
        </w:rPr>
        <w:t xml:space="preserve">Articolul 471 din Capitolul IV , Titlul IX a fost completat de Punctul 61,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(10) Organul fiscal local de la domiciliul persoanei care înstrăinează mijlocul de transport transmite electronic persoanei care înstrăinează și persoanei care dobândește sau, după caz, persoanei împuternicite, respectiv organului fiscal local de la domiciliul dobânditorului, exemplarul actului de înstrăinare-dobândire a mijloacelor de transport încheiat în formă electronică, completat și semnat cu semnătură electronică, conform prevederilor legale în vigoare.</w:t>
      </w:r>
    </w:p>
    <w:p>
      <w:pPr>
        <w:keepNext w:val="false"/>
      </w:pPr>
      <w:r>
        <w:rPr>
          <w:b w:val="false"/>
          <w:bCs w:val="false"/>
        </w:rPr>
        <w:t xml:space="preserve">În situația în care organul fiscal local nu deține semnătură electronică în conformitate cu prevederile Legii nr. 455/2001, republicată, cu completările ulterioare, documentul completat se transmite sub formă scanată, în fișier format pdf, cu mențiunea letrică «Conform cu originalul».</w:t>
      </w:r>
    </w:p>
    <w:p>
      <w:pPr>
        <w:keepNext w:val="false"/>
      </w:pPr>
      <w:r>
        <w:rPr>
          <w:b w:val="false"/>
          <w:bCs w:val="false"/>
        </w:rPr>
        <w:t xml:space="preserve">(la 03-09-2021,</w:t>
      </w:r>
    </w:p>
    <w:p>
      <w:pPr>
        <w:keepNext/>
      </w:pPr>
      <w:r>
        <w:rPr>
          <w:b/>
          <w:bCs/>
        </w:rPr>
        <w:t xml:space="preserve">Articolul 471 din Capitolul IV , Titlul IX a fost completat de Punctul 61,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(11) Organul fiscal local de la domiciliul persoanei care dobândește mijlocul de transport completează exemplarul actului de înstrăinare-dobândire a mijloacelor de transport încheiat în formă electronică, conform prevederilor în vigoare, pe care îl transmite electronic persoanelor prevăzute la alin. (9), semnat cu semnătura electronică.</w:t>
      </w:r>
    </w:p>
    <w:p>
      <w:pPr>
        <w:keepNext w:val="false"/>
      </w:pPr>
      <w:r>
        <w:rPr>
          <w:b w:val="false"/>
          <w:bCs w:val="false"/>
        </w:rPr>
        <w:t xml:space="preserve">În situația în care organul fiscal local nu deține semnătură electronică în conformitate cu prevederile Legii nr. 455/2001, republicată, cu completările ulterioare, documentul completat se transmite sub formă scanată, în fișier format pdf, cu mențiunea letrică «Conform cu originalul».</w:t>
      </w:r>
    </w:p>
    <w:p>
      <w:pPr>
        <w:keepNext w:val="false"/>
      </w:pPr>
      <w:r>
        <w:rPr>
          <w:b w:val="false"/>
          <w:bCs w:val="false"/>
        </w:rPr>
        <w:t xml:space="preserve">(la 03-09-2021,</w:t>
      </w:r>
    </w:p>
    <w:p>
      <w:pPr>
        <w:keepNext/>
      </w:pPr>
      <w:r>
        <w:rPr>
          <w:b/>
          <w:bCs/>
        </w:rPr>
        <w:t xml:space="preserve">Articolul 471 din Capitolul IV , Titlul IX a fost completat de Punctul 61,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(12) Persoana care dobândește/înstrăinează mijlocul de transport sau persoana împuternicită, după caz, transmite electronic un exemplar completat conform alin. (10) și (11) organului competent privind înmatricularea/înregistrarea/ radierea mijloacelor de transport. Orice alte documente necesare și obligatorii, cu excepția actului de înstrăinare-dobândire a mijloacelor de transport întocmit în formă electronică și semnat cu semnătură electronică, se pot depune pe suport hârtie sau electronic conform procedurilor stabilite de organul competent.</w:t>
      </w:r>
    </w:p>
    <w:p>
      <w:pPr>
        <w:keepNext w:val="false"/>
      </w:pPr>
      <w:r>
        <w:rPr>
          <w:b w:val="false"/>
          <w:bCs w:val="false"/>
        </w:rPr>
        <w:t xml:space="preserve">(la 03-09-2021,</w:t>
      </w:r>
    </w:p>
    <w:p>
      <w:pPr>
        <w:keepNext/>
      </w:pPr>
      <w:r>
        <w:rPr>
          <w:b/>
          <w:bCs/>
        </w:rPr>
        <w:t xml:space="preserve">Articolul 471 din Capitolul IV , Titlul IX a fost completat de Punctul 61,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(13) Actul de înstrăinare-dobândire a mijloacelor de transport întocmit, în format electronic, potrivit alin. (9) se utilizează de către:</w:t>
      </w:r>
    </w:p>
    <w:p>
      <w:pPr>
        <w:keepNext w:val="false"/>
      </w:pPr>
      <w:r>
        <w:rPr>
          <w:b w:val="false"/>
          <w:bCs w:val="false"/>
        </w:rPr>
        <w:t xml:space="preserve">a) persoana care înstrăinează;</w:t>
      </w:r>
    </w:p>
    <w:p>
      <w:pPr>
        <w:keepNext w:val="false"/>
      </w:pPr>
      <w:r>
        <w:rPr>
          <w:b w:val="false"/>
          <w:bCs w:val="false"/>
        </w:rPr>
        <w:t xml:space="preserve">b) persoana care dobândește;</w:t>
      </w:r>
    </w:p>
    <w:p>
      <w:pPr>
        <w:keepNext w:val="false"/>
      </w:pPr>
      <w:r>
        <w:rPr>
          <w:b w:val="false"/>
          <w:bCs w:val="false"/>
        </w:rPr>
        <w:t xml:space="preserve">c) organele fiscale locale competente;</w:t>
      </w:r>
    </w:p>
    <w:p>
      <w:pPr>
        <w:keepNext w:val="false"/>
      </w:pPr>
      <w:r>
        <w:rPr>
          <w:b w:val="false"/>
          <w:bCs w:val="false"/>
        </w:rPr>
        <w:t xml:space="preserve">d) organul competent privind înmatricularea/înregistrarea/ radierea mijloacelor de transport.</w:t>
      </w:r>
    </w:p>
    <w:p>
      <w:pPr>
        <w:keepNext w:val="false"/>
      </w:pPr>
      <w:r>
        <w:rPr>
          <w:b w:val="false"/>
          <w:bCs w:val="false"/>
        </w:rPr>
        <w:t xml:space="preserve">(la 03-09-2021,</w:t>
      </w:r>
    </w:p>
    <w:p>
      <w:pPr>
        <w:keepNext/>
      </w:pPr>
      <w:r>
        <w:rPr>
          <w:b/>
          <w:bCs/>
        </w:rPr>
        <w:t xml:space="preserve">Articolul 471 din Capitolul IV , Titlul IX a fost completat de Punctul 61,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(14) Orice alte acte, cu excepția actului de înstrăinare-dobândire a mijloacelor de transport întocmit în formă electronică și semnat cu semnătură electronică, solicitate de organele fiscale locale pentru scoaterea din evidența fiscală a bunului, respectiv înregistrarea fiscală a acestuia, se pot depune și electronic la acestea, sub formă scanată, în fișier format pdf, cu mențiunea letrică «Conform cu originalul» însușită de către vânzător sau de cumpărător și semnate cu semnătură electronică de către contribuabilul care declară.</w:t>
      </w:r>
    </w:p>
    <w:p>
      <w:pPr>
        <w:keepNext w:val="false"/>
      </w:pPr>
      <w:r>
        <w:rPr>
          <w:b w:val="false"/>
          <w:bCs w:val="false"/>
        </w:rPr>
        <w:t xml:space="preserve">(la 03-09-2021,</w:t>
      </w:r>
    </w:p>
    <w:p>
      <w:pPr>
        <w:keepNext/>
      </w:pPr>
      <w:r>
        <w:rPr>
          <w:b/>
          <w:bCs/>
        </w:rPr>
        <w:t xml:space="preserve">Articolul 471 din Capitolul IV , Titlul IX a fost completat de Punctul 61,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(15) Actul de înstrăinare-dobândire a unui mijloc de transport, întocmit în forma prevăzută la alin. (9), încheiat între persoane cu domiciliul fiscal în România și persoane care nu au domiciliul fiscal în România, se comunică electronic de către persoana care l-a înstrăinat către autoritățile implicate în procedura de scoatere din evidența fiscală a bunului. Prevederile alin. (10) și (11) se aplică în mod corespunzător.</w:t>
      </w:r>
    </w:p>
    <w:p>
      <w:pPr>
        <w:keepNext w:val="false"/>
      </w:pPr>
      <w:r>
        <w:rPr>
          <w:b w:val="false"/>
          <w:bCs w:val="false"/>
        </w:rPr>
        <w:t xml:space="preserve">(la 03-09-2021,</w:t>
      </w:r>
    </w:p>
    <w:p>
      <w:pPr>
        <w:keepNext/>
      </w:pPr>
      <w:r>
        <w:rPr>
          <w:b/>
          <w:bCs/>
        </w:rPr>
        <w:t xml:space="preserve">Articolul 471 din Capitolul IV , Titlul IX a fost completat de Punctul 61,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(16) În cazul unei hotărâri judecătorești care consfințește faptul că o persoană a pierdut dreptul de proprietate asupra mijlocului de transport, aceasta se poate depune la organul fiscal local în formă electronică sub formă scanată, în fișier format pdf, cu mențiunea letrică «Conform cu originalul» și semnată electronic în conformitate cu alin. (9) de către contribuabil.</w:t>
      </w:r>
    </w:p>
    <w:p>
      <w:pPr>
        <w:keepNext w:val="false"/>
      </w:pPr>
      <w:r>
        <w:rPr>
          <w:b w:val="false"/>
          <w:bCs w:val="false"/>
        </w:rPr>
        <w:t xml:space="preserve">(la 03-09-2021,</w:t>
      </w:r>
    </w:p>
    <w:p>
      <w:pPr>
        <w:keepNext/>
      </w:pPr>
      <w:r>
        <w:rPr>
          <w:b/>
          <w:bCs/>
        </w:rPr>
        <w:t xml:space="preserve">Articolul 471 din Capitolul IV , Titlul IX a fost completat de Punctul 61, Articolul I din ORDONANȚA nr. 8 din 30 august 2021, publicată în MONITORUL OFICIAL nr. 832 din 31 august 2021</w:t>
      </w:r>
    </w:p>
    <w:p>
      <w:pPr>
        <w:keepNext w:val="false"/>
      </w:pPr>
      <w:r>
        <w:rPr>
          <w:b w:val="false"/>
          <w:bCs w:val="false"/>
        </w:rPr>
        <w:t xml:space="preserve">)</w:t>
      </w:r>
    </w:p>
    <w:p>
      <w:pPr>
        <w:keepNext/>
      </w:pPr>
      <w:r>
        <w:rPr>
          <w:b/>
          <w:bCs/>
        </w:rPr>
        <w:t xml:space="preserve">Articolul 472</w:t>
      </w:r>
    </w:p>
    <w:p>
      <w:pPr>
        <w:keepNext w:val="false"/>
      </w:pPr>
      <w:r>
        <w:rPr>
          <w:b w:val="false"/>
          <w:bCs w:val="false"/>
        </w:rPr>
        <w:t xml:space="preserve">Plata impozitului</w:t>
      </w:r>
    </w:p>
    <w:p>
      <w:pPr>
        <w:keepNext w:val="false"/>
      </w:pPr>
      <w:r>
        <w:rPr>
          <w:b w:val="false"/>
          <w:bCs w:val="false"/>
        </w:rPr>
        <w:t xml:space="preserve">(1) Impozitul pe mijlocul de transport se plătește anual, în două rate egale, până la datele de 31 martie și 30 septembrie inclusiv.</w:t>
      </w:r>
    </w:p>
    <w:p>
      <w:pPr>
        <w:keepNext w:val="false"/>
      </w:pPr>
      <w:r>
        <w:rPr>
          <w:b w:val="false"/>
          <w:bCs w:val="false"/>
        </w:rPr>
        <w:t xml:space="preserve">Notă</w:t>
      </w:r>
    </w:p>
    <w:p>
      <w:pPr>
        <w:keepNext w:val="false"/>
      </w:pPr>
      <w:r>
        <w:rPr>
          <w:b w:val="false"/>
          <w:bCs w:val="false"/>
        </w:rPr>
        <w:t xml:space="preserve">Potrivit art. V alin. (1) din ORDONANȚĂ DE URGENȚĂ nr. 29 din 18 martie 2020, publicată în Monitorul Oficial nr. 230 din 21 martie 2020, în anul 2020, termenul de 31 martie inclusiv, prevăzut la art. 462 alin. (1), art. 467 alin. (1) și la art. 472 alin. (1) din Legea nr. 227/2015 privind Codul fiscal, cu modificările și completările ulterioare, se prorogă până la data de 30 iunie inclusiv.</w:t>
      </w:r>
    </w:p>
    <w:p>
      <w:pPr>
        <w:keepNext w:val="false"/>
      </w:pPr>
      <w:r>
        <w:rPr>
          <w:b w:val="false"/>
          <w:bCs w:val="false"/>
        </w:rPr>
        <w:t xml:space="preserve">(2) Pentru plata cu anticipație a impozitului pe mijlocul de transport, datorat pentru întregul an de către contribuabili, până la data de 31 martie a anului respectiv inclusiv, se acordă o bonificație de până la 10% inclusiv, stabilită prin hotărâre a consiliului local. La nivelul municipiului București, această atribuție revine Consiliului General al Municipiului București.</w:t>
      </w:r>
    </w:p>
    <w:p>
      <w:pPr>
        <w:keepNext w:val="false"/>
      </w:pPr>
      <w:r>
        <w:rPr>
          <w:b w:val="false"/>
          <w:bCs w:val="false"/>
        </w:rPr>
        <w:t xml:space="preserve">Notă</w:t>
      </w:r>
    </w:p>
    <w:p>
      <w:pPr>
        <w:keepNext w:val="false"/>
      </w:pPr>
      <w:r>
        <w:rPr>
          <w:b w:val="false"/>
          <w:bCs w:val="false"/>
        </w:rPr>
        <w:t xml:space="preserve">Potrivit art. V alin. (2) din ORDONANȚĂ DE URGENȚĂ nr. 29 din 18 martie 2020, publicată în Monitorul Oficial nr. 230 din 21 martie 2020, în anul 2020, termenul de 31 martie inclusiv, prevăzut la art. 462 alin. (2), art. 467 alin. (2) și art. 472 alin. (2) din Legea nr. 227/2015 privind Codul fiscal, cu modificările și completările ulterioare, pentru acordarea bonificației stabilite de consiliul local, se prorogă până la data de 30 iunie inclusiv.</w:t>
      </w:r>
    </w:p>
    <w:p>
      <w:pPr>
        <w:keepNext w:val="false"/>
      </w:pPr>
      <w:r>
        <w:rPr>
          <w:b w:val="false"/>
          <w:bCs w:val="false"/>
        </w:rPr>
        <w:t xml:space="preserve">(3) Impozitul anual pe mijlocul de transport, datorat aceluiași buget local de către contribuabili, persoane fizice și juridice, de până la 50 lei inclusiv, se plătește integral până la primul termen de plată. În cazul în care contribuabilul deține în proprietate mai multe mijloace de transport, pentru care impozitul este datorat bugetului local al aceleiași unități administrativ-teritoriale, suma de 50 lei se referă la impozitul pe mijlocul de transport cumulat al acestora.</w:t>
      </w:r>
    </w:p>
    <w:p>
      <w:pPr>
        <w:keepNext w:val="false"/>
      </w:pPr>
      <w:r>
        <w:rPr>
          <w:b w:val="false"/>
          <w:bCs w:val="false"/>
        </w:rPr>
        <w:t xml:space="preserve">Capitolul V</w:t>
      </w:r>
    </w:p>
    <w:p>
      <w:pPr>
        <w:keepNext w:val="false"/>
      </w:pPr>
      <w:r>
        <w:rPr>
          <w:b w:val="false"/>
          <w:bCs w:val="false"/>
        </w:rPr>
        <w:t xml:space="preserve">Taxa pentru eliberarea certificatelor, avizelor și a autorizațiilor</w:t>
      </w:r>
    </w:p>
    <w:p>
      <w:pPr>
        <w:keepNext/>
      </w:pPr>
      <w:r>
        <w:rPr>
          <w:b/>
          <w:bCs/>
        </w:rPr>
        <w:t xml:space="preserve">Articolul 473</w:t>
      </w:r>
    </w:p>
    <w:p>
      <w:pPr>
        <w:keepNext w:val="false"/>
      </w:pPr>
      <w:r>
        <w:rPr>
          <w:b w:val="false"/>
          <w:bCs w:val="false"/>
        </w:rPr>
        <w:t xml:space="preserve">Reguli generale</w:t>
      </w:r>
    </w:p>
    <w:p>
      <w:pPr>
        <w:keepNext w:val="false"/>
      </w:pPr>
      <w:r>
        <w:rPr>
          <w:b w:val="false"/>
          <w:bCs w:val="false"/>
        </w:rPr>
        <w:t xml:space="preserve">Orice persoană care trebuie să obțină un certificat, un aviz sau o autorizație menționată în prezentul capitol trebuie să plătească o taxă la compartimentul de specialitate al autorității administrației publice locale înainte de a i se elibera certificatul, avizul sau autorizația necesară.</w:t>
      </w:r>
    </w:p>
    <w:p>
      <w:pPr>
        <w:keepNext/>
      </w:pPr>
      <w:r>
        <w:rPr>
          <w:b/>
          <w:bCs/>
        </w:rPr>
        <w:t xml:space="preserve">Articolul 474</w:t>
      </w:r>
    </w:p>
    <w:p>
      <w:pPr>
        <w:keepNext w:val="false"/>
      </w:pPr>
      <w:r>
        <w:rPr>
          <w:b w:val="false"/>
          <w:bCs w:val="false"/>
        </w:rPr>
        <w:t xml:space="preserve">Taxa pentru eliberarea certificatelor de urbanism, a autorizațiilor de construire și a altor avize și autorizații</w:t>
      </w:r>
    </w:p>
    <w:p>
      <w:pPr>
        <w:keepNext w:val="false"/>
      </w:pPr>
      <w:r>
        <w:rPr>
          <w:b w:val="false"/>
          <w:bCs w:val="false"/>
        </w:rPr>
        <w:t xml:space="preserve">(1) Taxa pentru eliberarea certificatului de urbanism, în mediul urban, este egală cu suma stabilită conform tabelului următor:</w:t>
      </w:r>
    </w:p>
    <w:p>
      <w:pPr>
        <w:keepNext w:val="false"/>
      </w:pPr>
      <w:r>
        <w:rPr>
          <w:b w:val="false"/>
          <w:bCs w:val="false"/>
        </w:rPr>
        <w:t xml:space="preserve">Suprafața pentru care se obține certificatul</w:t>
      </w:r>
    </w:p>
    <w:p>
      <w:pPr>
        <w:keepNext w:val="false"/>
      </w:pPr>
      <w:r>
        <w:rPr>
          <w:b w:val="false"/>
          <w:bCs w:val="false"/>
        </w:rPr>
        <w:t xml:space="preserve">de urbanism</w:t>
      </w:r>
    </w:p>
    <w:p>
      <w:pPr>
        <w:keepNext w:val="false"/>
      </w:pPr>
      <w:r>
        <w:rPr>
          <w:b w:val="false"/>
          <w:bCs w:val="false"/>
        </w:rPr>
        <w:t xml:space="preserve">- lei -</w:t>
      </w:r>
    </w:p>
    <w:p>
      <w:pPr>
        <w:keepNext w:val="false"/>
      </w:pPr>
      <w:r>
        <w:rPr>
          <w:b w:val="false"/>
          <w:bCs w:val="false"/>
        </w:rPr>
        <w:t xml:space="preserve">a) până la 150 mp, inclusiv</w:t>
      </w:r>
    </w:p>
    <w:p>
      <w:pPr>
        <w:keepNext w:val="false"/>
      </w:pPr>
      <w:r>
        <w:rPr>
          <w:b w:val="false"/>
          <w:bCs w:val="false"/>
        </w:rPr>
        <w:t xml:space="preserve">5-6</w:t>
      </w:r>
    </w:p>
    <w:p>
      <w:pPr>
        <w:keepNext w:val="false"/>
      </w:pPr>
      <w:r>
        <w:rPr>
          <w:b w:val="false"/>
          <w:bCs w:val="false"/>
        </w:rPr>
        <w:t xml:space="preserve">b) între 151 și 250 mp, inclusiv</w:t>
      </w:r>
    </w:p>
    <w:p>
      <w:pPr>
        <w:keepNext w:val="false"/>
      </w:pPr>
      <w:r>
        <w:rPr>
          <w:b w:val="false"/>
          <w:bCs w:val="false"/>
        </w:rPr>
        <w:t xml:space="preserve">6-7</w:t>
      </w:r>
    </w:p>
    <w:p>
      <w:pPr>
        <w:keepNext w:val="false"/>
      </w:pPr>
      <w:r>
        <w:rPr>
          <w:b w:val="false"/>
          <w:bCs w:val="false"/>
        </w:rPr>
        <w:t xml:space="preserve">c) între 251 și 500 mp, inclusiv</w:t>
      </w:r>
    </w:p>
    <w:p>
      <w:pPr>
        <w:keepNext w:val="false"/>
      </w:pPr>
      <w:r>
        <w:rPr>
          <w:b w:val="false"/>
          <w:bCs w:val="false"/>
        </w:rPr>
        <w:t xml:space="preserve">7-9</w:t>
      </w:r>
    </w:p>
    <w:p>
      <w:pPr>
        <w:keepNext w:val="false"/>
      </w:pPr>
      <w:r>
        <w:rPr>
          <w:b w:val="false"/>
          <w:bCs w:val="false"/>
        </w:rPr>
        <w:t xml:space="preserve">d) între 501 și 750 mp, inclusiv</w:t>
      </w:r>
    </w:p>
    <w:p>
      <w:pPr>
        <w:keepNext w:val="false"/>
      </w:pPr>
      <w:r>
        <w:rPr>
          <w:b w:val="false"/>
          <w:bCs w:val="false"/>
        </w:rPr>
        <w:t xml:space="preserve">9-12</w:t>
      </w:r>
    </w:p>
    <w:p>
      <w:pPr>
        <w:keepNext w:val="false"/>
      </w:pPr>
      <w:r>
        <w:rPr>
          <w:b w:val="false"/>
          <w:bCs w:val="false"/>
        </w:rPr>
        <w:t xml:space="preserve">e) între 751 și 1.000 mp, inclusiv</w:t>
      </w:r>
    </w:p>
    <w:p>
      <w:pPr>
        <w:keepNext w:val="false"/>
      </w:pPr>
      <w:r>
        <w:rPr>
          <w:b w:val="false"/>
          <w:bCs w:val="false"/>
        </w:rPr>
        <w:t xml:space="preserve">12-14</w:t>
      </w:r>
    </w:p>
    <w:p>
      <w:pPr>
        <w:keepNext w:val="false"/>
      </w:pPr>
      <w:r>
        <w:rPr>
          <w:b w:val="false"/>
          <w:bCs w:val="false"/>
        </w:rPr>
        <w:t xml:space="preserve">f) peste 1.000 mp</w:t>
      </w:r>
    </w:p>
    <w:p>
      <w:pPr>
        <w:keepNext w:val="false"/>
      </w:pPr>
      <w:r>
        <w:rPr>
          <w:b w:val="false"/>
          <w:bCs w:val="false"/>
        </w:rPr>
        <w:t xml:space="preserve">14 + 0,01 lei/mp,</w:t>
      </w:r>
    </w:p>
    <w:p>
      <w:pPr>
        <w:keepNext w:val="false"/>
      </w:pPr>
      <w:r>
        <w:rPr>
          <w:b w:val="false"/>
          <w:bCs w:val="false"/>
        </w:rPr>
        <w:t xml:space="preserve">pentru fiecare mp care</w:t>
      </w:r>
    </w:p>
    <w:p>
      <w:pPr>
        <w:keepNext w:val="false"/>
      </w:pPr>
      <w:r>
        <w:rPr>
          <w:b w:val="false"/>
          <w:bCs w:val="false"/>
        </w:rPr>
        <w:t xml:space="preserve">depășește 1.000 mp</w:t>
      </w:r>
    </w:p>
    <w:p>
      <w:pPr>
        <w:keepNext w:val="false"/>
      </w:pPr>
      <w:r>
        <w:rPr>
          <w:b w:val="false"/>
          <w:bCs w:val="false"/>
        </w:rPr>
        <w:t xml:space="preserve">(2) Taxa pentru eliberarea certificatului de urbanism pentru o zonă rurală este egală cu 50% din taxa stabilită conform alin. (1).</w:t>
      </w:r>
    </w:p>
    <w:p>
      <w:pPr>
        <w:keepNext w:val="false"/>
      </w:pPr>
      <w:r>
        <w:rPr>
          <w:b w:val="false"/>
          <w:bCs w:val="false"/>
        </w:rPr>
        <w:t xml:space="preserve">(3) Taxa pentru prelungirea unui certificat de urbanism este egală cu 30% din cuantumul taxei pentru eliberarea certificatului sau a autorizației inițiale.</w:t>
      </w:r>
    </w:p>
    <w:p>
      <w:pPr>
        <w:keepNext w:val="false"/>
      </w:pPr>
      <w:r>
        <w:rPr>
          <w:b w:val="false"/>
          <w:bCs w:val="false"/>
        </w:rPr>
        <w:t xml:space="preserve">(4) Taxa pentru avizarea certificatului de urbanism de către comisia de urbanism și amenajarea teritoriului, de către primari sau de structurile de specialitate din cadrul consiliului județean se stabilește de consiliul local în sumă de până la 15 lei, inclusiv.</w:t>
      </w:r>
    </w:p>
    <w:p>
      <w:pPr>
        <w:keepNext w:val="false"/>
      </w:pPr>
      <w:r>
        <w:rPr>
          <w:b w:val="false"/>
          <w:bCs w:val="false"/>
        </w:rPr>
        <w:t xml:space="preserve">(5) Taxa pentru eliberarea unei autorizații de construire pentru o clădire rezidențială sau clădire-anexă este egală cu 0,5% din valoarea autorizată a lucrărilor de construcții.</w:t>
      </w:r>
    </w:p>
    <w:p>
      <w:pPr>
        <w:keepNext w:val="false"/>
      </w:pPr>
      <w:r>
        <w:rPr>
          <w:b w:val="false"/>
          <w:bCs w:val="false"/>
        </w:rPr>
        <w:t xml:space="preserve">(6) Taxa pentru eliberarea autorizației de construire pentru alte construcții decât cele menționate la alin. (5) este egală cu 1% din valoarea autorizată a lucrărilor de construcție, inclusiv valoarea instalațiilor aferente.</w:t>
      </w:r>
    </w:p>
    <w:p>
      <w:pPr>
        <w:keepNext w:val="false"/>
      </w:pPr>
      <w:r>
        <w:rPr>
          <w:b w:val="false"/>
          <w:bCs w:val="false"/>
        </w:rPr>
        <w:t xml:space="preserve">(7) Pentru taxele prevăzute la alin. (5) și (6) stabilite pe baza valorii autorizate a lucrărilor de construcție se aplică următoarele reguli:</w:t>
      </w:r>
    </w:p>
    <w:p>
      <w:pPr>
        <w:keepNext w:val="false"/>
      </w:pPr>
      <w:r>
        <w:rPr>
          <w:b w:val="false"/>
          <w:bCs w:val="false"/>
        </w:rPr>
        <w:t xml:space="preserve">a) taxa datorată se stabilește pe baza valorii lucrărilor de construcție declarate de persoana care solicită autorizația și se plătește înainte de emiterea acesteia;</w:t>
      </w:r>
    </w:p>
    <w:p>
      <w:pPr>
        <w:keepNext w:val="false"/>
      </w:pPr>
      <w:r>
        <w:rPr>
          <w:b w:val="false"/>
          <w:bCs w:val="false"/>
        </w:rPr>
        <w:t xml:space="preserve">(la 01-01-2016,</w:t>
      </w:r>
    </w:p>
    <w:p>
      <w:pPr>
        <w:keepNext w:val="false"/>
      </w:pPr>
      <w:r>
        <w:rPr>
          <w:b w:val="false"/>
          <w:bCs w:val="false"/>
        </w:rPr>
        <w:t xml:space="preserve">Lit. a) a alin. (7) al art. 474 a fost modificată de pct. 39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b) pentru taxa prevăzută la alin. (5), valoarea reală a lucrărilor de construcție nu poate fi mai mică decât valoarea impozabilă a clădirii stabilită conform art. 457;</w:t>
      </w:r>
    </w:p>
    <w:p>
      <w:pPr>
        <w:keepNext w:val="false"/>
      </w:pPr>
      <w:r>
        <w:rPr>
          <w:b w:val="false"/>
          <w:bCs w:val="false"/>
        </w:rPr>
        <w:t xml:space="preserve">c) în termen de 15 zile de la data finalizării lucrărilor de construcție, dar nu mai târziu de 15 zile de la data la care expiră autorizația respectivă, persoana care a obținut autorizația trebuie să depună o declarație privind valoarea lucrărilor de construcție la compartimentul de specialitate al autorității administrației publice locale;</w:t>
      </w:r>
    </w:p>
    <w:p>
      <w:pPr>
        <w:keepNext w:val="false"/>
      </w:pPr>
      <w:r>
        <w:rPr>
          <w:b w:val="false"/>
          <w:bCs w:val="false"/>
        </w:rPr>
        <w:t xml:space="preserve">d) până în cea de-a 15-a zi, inclusiv, de la data la care se depune situația finală privind valoarea lucrărilor de construcții, compartimentul de specialitate al autorității administrației publice locale are obligația de a stabili taxa datorată pe baza valorii reale a lucrărilor de construcție;</w:t>
      </w:r>
    </w:p>
    <w:p>
      <w:pPr>
        <w:keepNext w:val="false"/>
      </w:pPr>
      <w:r>
        <w:rPr>
          <w:b w:val="false"/>
          <w:bCs w:val="false"/>
        </w:rPr>
        <w:t xml:space="preserve">e) până în cea de-a 15-a zi, inclusiv, de la data la care compartimentul de specialitate al autorității administrației publice locale a comunicat valoarea stabilită pentru taxă, trebuie plătită orice diferență de taxă datorată de către persoana care a primit autorizația sau orice diferență de taxă care trebuie rambursată de autoritatea administrației publice locale.</w:t>
      </w:r>
    </w:p>
    <w:p>
      <w:pPr>
        <w:keepNext w:val="false"/>
      </w:pPr>
      <w:r>
        <w:rPr>
          <w:b w:val="false"/>
          <w:bCs w:val="false"/>
        </w:rPr>
        <w:t xml:space="preserve">(8) Taxa pentru prelungirea unei autorizații de construire este egală cu 30% din cuantumul taxei pentru eliberarea certificatului sau a autorizației inițiale.</w:t>
      </w:r>
    </w:p>
    <w:p>
      <w:pPr>
        <w:keepNext w:val="false"/>
      </w:pPr>
      <w:r>
        <w:rPr>
          <w:b w:val="false"/>
          <w:bCs w:val="false"/>
        </w:rPr>
        <w:t xml:space="preserve">(9) Taxa pentru eliberarea autorizației de desființare, totală sau parțială, a unei construcții este egală cu 0,1% din valoarea impozabilă stabilită pentru determinarea impozitului pe clădiri, aferentă părții desființate.</w:t>
      </w:r>
    </w:p>
    <w:p>
      <w:pPr>
        <w:keepNext w:val="false"/>
      </w:pPr>
      <w:r>
        <w:rPr>
          <w:b w:val="false"/>
          <w:bCs w:val="false"/>
        </w:rPr>
        <w:t xml:space="preserve">(10) Taxa pentru eliberarea autorizației de foraje sau excavări necesare lucrărilor de cercetare și prospectare a terenurilor în etapa efectuării studiilor geotehnice și a studiilor privind ridicările topografice, sondele de gaze, petrol și alte excavări se datorează de către titularii drepturilor de prospecțiune și explorare și se calculează prin înmulțirea numărului de metri pătrați de teren ce vor fi efectiv afectați la suprafața solului de foraje și excavări cu o valoare cuprinsă între 0 și 15 lei.</w:t>
      </w:r>
    </w:p>
    <w:p>
      <w:pPr>
        <w:keepNext w:val="false"/>
      </w:pPr>
      <w:r>
        <w:rPr>
          <w:b w:val="false"/>
          <w:bCs w:val="false"/>
        </w:rPr>
        <w:t xml:space="preserve">(11) În termen de 30 de zile de la finalizarea fazelor de cercetare și prospectare, contribuabilii au obligația să declare suprafața efectiv afectată de foraje sau excavări, iar în cazul în care aceasta diferă de cea pentru care a fost emisă anterior o autorizație, taxa aferentă se regularizează astfel încât să reflecte suprafața efectiv afectată.</w:t>
      </w:r>
    </w:p>
    <w:p>
      <w:pPr>
        <w:keepNext w:val="false"/>
      </w:pPr>
      <w:r>
        <w:rPr>
          <w:b w:val="false"/>
          <w:bCs w:val="false"/>
        </w:rPr>
        <w:t xml:space="preserve">(12) Taxa pentru eliberarea autorizației necesare pentru lucrările de organizare de șantier în vederea realizării unei construcții, care nu sunt incluse în altă autorizație de construire, este egală cu 3% din valoarea autorizată a lucrărilor de organizare de șantier.</w:t>
      </w:r>
    </w:p>
    <w:p>
      <w:pPr>
        <w:keepNext w:val="false"/>
      </w:pPr>
      <w:r>
        <w:rPr>
          <w:b w:val="false"/>
          <w:bCs w:val="false"/>
        </w:rPr>
        <w:t xml:space="preserve">(13) Taxa pentru eliberarea autorizației de amenajare de tabere de corturi, căsuțe sau rulote ori campinguri este egală cu 2% din valoarea autorizată a lucrărilor de construcție.</w:t>
      </w:r>
    </w:p>
    <w:p>
      <w:pPr>
        <w:keepNext w:val="false"/>
      </w:pPr>
      <w:r>
        <w:rPr>
          <w:b w:val="false"/>
          <w:bCs w:val="false"/>
        </w:rPr>
        <w:t xml:space="preserve">(14) Taxa pentru autorizarea amplasării de chioșcuri, containere, tonete, cabine, spații de expunere, corpuri și panouri de afișaj, firme și reclame situate pe căile și în spațiile publice este de până la 8 lei, inclusiv, pentru fiecare metru pătrat de suprafață ocupată de construcție.</w:t>
      </w:r>
    </w:p>
    <w:p>
      <w:pPr>
        <w:keepNext w:val="false"/>
      </w:pPr>
      <w:r>
        <w:rPr>
          <w:b w:val="false"/>
          <w:bCs w:val="false"/>
        </w:rPr>
        <w:t xml:space="preserve">(15) Taxa pentru eliberarea unei autorizații privind lucrările de racorduri și branșamente la rețele publice de apă, canalizare, gaze, termice, energie electrică, telefonie și televiziune prin cablu se stabilește de consiliul local și este de până la 13 lei, inclusiv, pentru fiecare racord.</w:t>
      </w:r>
    </w:p>
    <w:p>
      <w:pPr>
        <w:keepNext w:val="false"/>
      </w:pPr>
      <w:r>
        <w:rPr>
          <w:b w:val="false"/>
          <w:bCs w:val="false"/>
        </w:rPr>
        <w:t xml:space="preserve">(16) Taxa pentru eliberarea certificatului de nomenclatură stradală și adresă se stabilește de către consiliile locale în sumă de până la 9 lei, inclusiv.</w:t>
      </w:r>
    </w:p>
    <w:p>
      <w:pPr>
        <w:keepNext/>
      </w:pPr>
      <w:r>
        <w:rPr>
          <w:b/>
          <w:bCs/>
        </w:rPr>
        <w:t xml:space="preserve">Articolul 475</w:t>
      </w:r>
    </w:p>
    <w:p>
      <w:pPr>
        <w:keepNext w:val="false"/>
      </w:pPr>
      <w:r>
        <w:rPr>
          <w:b w:val="false"/>
          <w:bCs w:val="false"/>
        </w:rPr>
        <w:t xml:space="preserve">Taxa pentru eliberarea autorizațiilor pentru desfășurarea unor activități</w:t>
      </w:r>
    </w:p>
    <w:p>
      <w:pPr>
        <w:keepNext w:val="false"/>
      </w:pPr>
      <w:r>
        <w:rPr>
          <w:b w:val="false"/>
          <w:bCs w:val="false"/>
        </w:rPr>
        <w:t xml:space="preserve">(1) Taxa pentru eliberarea autorizațiilor sanitare de funcționare se stabilește de consiliul local și este de până la 20 lei, inclusiv.</w:t>
      </w:r>
    </w:p>
    <w:p>
      <w:pPr>
        <w:keepNext w:val="false"/>
      </w:pPr>
      <w:r>
        <w:rPr>
          <w:b w:val="false"/>
          <w:bCs w:val="false"/>
        </w:rPr>
        <w:t xml:space="preserve">(2) Taxele pentru eliberarea atestatului de producător, respectiv pentru eliberarea carnetului de comercializare a produselor din sectorul agricol se stabilesc de către consiliile locale și sunt de până la 80 lei, inclusiv.</w:t>
      </w:r>
    </w:p>
    <w:p>
      <w:pPr>
        <w:keepNext w:val="false"/>
      </w:pPr>
      <w:r>
        <w:rPr>
          <w:b w:val="false"/>
          <w:bCs w:val="false"/>
        </w:rPr>
        <w:t xml:space="preserve">(3) Persoanele a căror activitate este înregistrată în grupele CAEN 561 - Restaurante, 563 - Baruri și alte activități de servire a băuturilor și 932 - Alte activități recreative și distractive, potrivit Clasificării activităților din economia națională - CAEN, actualizată prin Ordinul președintelui Institutului Național de Statistică nr. 337/2007 privind actualizarea Clasificării activităților din economia națională - CAEN, datorează bugetului local al comunei, orașului sau municipiului, după caz, în a cărui rază administrativ-teritorială se desfășoară activitatea, o taxă pentru eliberarea/vizarea anuală a autorizației privind desfășurarea acestor activități, în funcție de suprafața aferentă activităților respective, în sumă de:</w:t>
      </w:r>
    </w:p>
    <w:p>
      <w:pPr>
        <w:keepNext w:val="false"/>
      </w:pPr>
      <w:r>
        <w:rPr>
          <w:b w:val="false"/>
          <w:bCs w:val="false"/>
        </w:rPr>
        <w:t xml:space="preserve">a) până la 4.000 lei, pentru o suprafață de până la 500 mp, inclusiv;</w:t>
      </w:r>
    </w:p>
    <w:p>
      <w:pPr>
        <w:keepNext w:val="false"/>
      </w:pPr>
      <w:r>
        <w:rPr>
          <w:b w:val="false"/>
          <w:bCs w:val="false"/>
        </w:rPr>
        <w:t xml:space="preserve">b) până la 8.000 lei pentru o suprafață mai mare de 500 mp.</w:t>
      </w:r>
    </w:p>
    <w:p>
      <w:pPr>
        <w:keepNext w:val="false"/>
      </w:pPr>
      <w:r>
        <w:rPr>
          <w:b w:val="false"/>
          <w:bCs w:val="false"/>
        </w:rPr>
        <w:t xml:space="preserve">(la 01-01-2016,</w:t>
      </w:r>
    </w:p>
    <w:p>
      <w:pPr>
        <w:keepNext w:val="false"/>
      </w:pPr>
      <w:r>
        <w:rPr>
          <w:b w:val="false"/>
          <w:bCs w:val="false"/>
        </w:rPr>
        <w:t xml:space="preserve">Alin. (3) al art. 475 a fost modificat de pct. 40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(4) Nivelul taxei prevăzute la alin. (3) se stabilește prin hotărâre a consiliului local. La nivelul municipiului București, această taxă se stabilește de către Consiliul General al Municipiului București și se face venit la bugetul local al sectorului în a cărui rază teritorială se desfășoară activitatea.</w:t>
      </w:r>
    </w:p>
    <w:p>
      <w:pPr>
        <w:keepNext w:val="false"/>
      </w:pPr>
      <w:r>
        <w:rPr>
          <w:b w:val="false"/>
          <w:bCs w:val="false"/>
        </w:rPr>
        <w:t xml:space="preserve">(5) Autorizația privind desfășurarea activităților prevăzute la alin. (3), în cazul în care persoana îndeplinește condițiile prevăzute de lege, se emite de către primarul în a cărui rază de competență se află sediul sau punctul de lucru.</w:t>
      </w:r>
    </w:p>
    <w:p>
      <w:pPr>
        <w:keepNext w:val="false"/>
      </w:pPr>
      <w:r>
        <w:rPr>
          <w:b w:val="false"/>
          <w:bCs w:val="false"/>
        </w:rPr>
        <w:t xml:space="preserve">(la 01-01-2016,</w:t>
      </w:r>
    </w:p>
    <w:p>
      <w:pPr>
        <w:keepNext w:val="false"/>
      </w:pPr>
      <w:r>
        <w:rPr>
          <w:b w:val="false"/>
          <w:bCs w:val="false"/>
        </w:rPr>
        <w:t xml:space="preserve">Alin. (5) al art. 475 a fost modificat de pct. 40 al art. I din ORDONANȚA DE URGENȚĂ nr. 50 din 27 octombrie 2015, publicată în MONITORUL OFICIAL nr. 817 din 3 noiembrie 2015.</w:t>
      </w:r>
    </w:p>
    <w:p>
      <w:pPr>
        <w:keepNext w:val="false"/>
      </w:pPr>
      <w:r>
        <w:rPr>
          <w:b w:val="false"/>
          <w:bCs w:val="false"/>
        </w:rPr>
        <w:t xml:space="preserve">)</w:t>
      </w:r>
    </w:p>
    <w:p>
      <w:pPr>
        <w:keepNext/>
      </w:pPr>
      <w:r>
        <w:rPr>
          <w:b/>
          <w:bCs/>
        </w:rPr>
        <w:t xml:space="preserve">Articolul 476</w:t>
      </w:r>
    </w:p>
    <w:p>
      <w:pPr>
        <w:keepNext w:val="false"/>
      </w:pPr>
      <w:r>
        <w:rPr>
          <w:b w:val="false"/>
          <w:bCs w:val="false"/>
        </w:rPr>
        <w:t xml:space="preserve">Scutiri</w:t>
      </w:r>
    </w:p>
    <w:p>
      <w:pPr>
        <w:keepNext w:val="false"/>
      </w:pPr>
      <w:r>
        <w:rPr>
          <w:b w:val="false"/>
          <w:bCs w:val="false"/>
        </w:rPr>
        <w:t xml:space="preserve">(1) Sunt scutite de taxa pentru eliberarea certificatelor, avizelor și autorizațiilor următoarele:</w:t>
      </w:r>
    </w:p>
    <w:p>
      <w:pPr>
        <w:keepNext w:val="false"/>
      </w:pPr>
      <w:r>
        <w:rPr>
          <w:b w:val="false"/>
          <w:bCs w:val="false"/>
        </w:rPr>
        <w:t xml:space="preserve">a) certificatele, avizele și autorizațiile ai căror beneficiari sunt veterani de război, văduve de război sau văduve nerecăsătorite ale veteranilor de război;</w:t>
      </w:r>
    </w:p>
    <w:p>
      <w:pPr>
        <w:keepNext w:val="false"/>
      </w:pPr>
      <w:r>
        <w:rPr>
          <w:b w:val="false"/>
          <w:bCs w:val="false"/>
        </w:rPr>
        <w:t xml:space="preserve">b) certificatele, avizele și autorizațiile ai căror beneficiari sunt persoanele prevăzute la art. 1 al Decretului-lege nr. 118/1990, republicat, cu modificările și completările ulterioare, și a persoanelor fizice prevăzute la art. 1 din Ordonanța Guvernului nr. 105/1999, aprobată cu modificări și completări prin Legea nr. 189/2000, cu modificările și completările ulterioare;</w:t>
      </w:r>
    </w:p>
    <w:p>
      <w:pPr>
        <w:keepNext w:val="false"/>
      </w:pPr>
      <w:r>
        <w:rPr>
          <w:b w:val="false"/>
          <w:bCs w:val="false"/>
        </w:rPr>
        <w:t xml:space="preserve">(la 02-06-2016,</w:t>
      </w:r>
    </w:p>
    <w:p>
      <w:pPr>
        <w:keepNext w:val="false"/>
      </w:pPr>
      <w:r>
        <w:rPr>
          <w:b w:val="false"/>
          <w:bCs w:val="false"/>
        </w:rPr>
        <w:t xml:space="preserve">Lit. b) a alin. (1) al art. 476 a fost modificată de pct. 3 al art. I din LEGEA nr. 112 din 27 mai 2016, publicată în MONITORUL OFICIAL nr. 408 din 30 mai 2016, care modifică art. V din ORDONANȚA DE URGENȚĂ nr. 41 din 30 septembrie 2015, publicată în MONITORUL OFICIAL nr. 733 din 30 septembrie 2015.</w:t>
      </w:r>
    </w:p>
    <w:p>
      <w:pPr>
        <w:keepNext w:val="false"/>
      </w:pPr>
      <w:r>
        <w:rPr>
          <w:b w:val="false"/>
          <w:bCs w:val="false"/>
        </w:rPr>
        <w:t xml:space="preserve">)</w:t>
      </w:r>
    </w:p>
    <w:p>
      <w:pPr>
        <w:keepNext w:val="false"/>
      </w:pPr>
      <w:r>
        <w:rPr>
          <w:b w:val="false"/>
          <w:bCs w:val="false"/>
        </w:rPr>
        <w:t xml:space="preserve">c) certificatele de urbanism și autorizațiile de construire pentru lăcașuri de cult sau construcții-anexă;</w:t>
      </w:r>
    </w:p>
    <w:p>
      <w:pPr>
        <w:keepNext w:val="false"/>
      </w:pPr>
      <w:r>
        <w:rPr>
          <w:b w:val="false"/>
          <w:bCs w:val="false"/>
        </w:rPr>
        <w:t xml:space="preserve">d) certificatele de urbanism și autorizațiile de construire pentru dezvoltarea, modernizarea sau reabilitarea infrastructurilor din transporturi care aparțin domeniului public al statului;</w:t>
      </w:r>
    </w:p>
    <w:p>
      <w:pPr>
        <w:keepNext w:val="false"/>
      </w:pPr>
      <w:r>
        <w:rPr>
          <w:b w:val="false"/>
          <w:bCs w:val="false"/>
        </w:rPr>
        <w:t xml:space="preserve">e) certificatele de urbanism și autorizațiile de construire pentru lucrările de interes public național, județean sau local;</w:t>
      </w:r>
    </w:p>
    <w:p>
      <w:pPr>
        <w:keepNext w:val="false"/>
      </w:pPr>
      <w:r>
        <w:rPr>
          <w:b w:val="false"/>
          <w:bCs w:val="false"/>
        </w:rPr>
        <w:t xml:space="preserve">f) certificatele de urbanism și autorizațiile de construire, dacă beneficiarul construcției este o instituție publică;</w:t>
      </w:r>
    </w:p>
    <w:p>
      <w:pPr>
        <w:keepNext w:val="false"/>
      </w:pPr>
      <w:r>
        <w:rPr>
          <w:b w:val="false"/>
          <w:bCs w:val="false"/>
        </w:rPr>
        <w:t xml:space="preserve">g) autorizațiile de construire pentru autostrăzile și căile ferate atribuite prin concesionare, conform legii;</w:t>
      </w:r>
    </w:p>
    <w:p>
      <w:pPr>
        <w:keepNext w:val="false"/>
      </w:pPr>
      <w:r>
        <w:rPr>
          <w:b w:val="false"/>
          <w:bCs w:val="false"/>
        </w:rPr>
        <w:t xml:space="preserve">h) certificatele de urbanism și autorizațiile de construire, dacă beneficiarul construcției este o instituție sau o unitate care funcționează sub coordonarea Ministerului Educației și Cercetării Științifice sau a Ministerului Tineretului și Sportului;</w:t>
      </w:r>
    </w:p>
    <w:p>
      <w:pPr>
        <w:keepNext w:val="false"/>
      </w:pPr>
      <w:r>
        <w:rPr>
          <w:b w:val="false"/>
          <w:bCs w:val="false"/>
        </w:rPr>
        <w:t xml:space="preserve">i) certificat de urbanism sau autorizație de construire, dacă beneficiarul construcției este o fundație înființată prin testament, constituită conform legii, cu scopul de a întreține, dezvolta și ajuta instituții de cultură națională, precum și de a susține acțiuni cu caracter umanitar, social și cultural;</w:t>
      </w:r>
    </w:p>
    <w:p>
      <w:pPr>
        <w:keepNext w:val="false"/>
      </w:pPr>
      <w:r>
        <w:rPr>
          <w:b w:val="false"/>
          <w:bCs w:val="false"/>
        </w:rPr>
        <w:t xml:space="preserve">j) certificat de urbanism sau autorizație de construire, dacă beneficiarul construcției este o organizație care are ca unică activitate acordarea gratuită de servicii sociale în unități specializate care asigură găzduire, îngrijire socială și medicală, asistență, ocrotire, activități de recuperare, reabilitare și reinserție socială pentru copil, familie, persoane cu handicap, persoane vârstnice, precum și pentru alte persoane aflate în dificultate, în condițiile legii;</w:t>
      </w:r>
    </w:p>
    <w:p>
      <w:pPr>
        <w:keepNext w:val="false"/>
      </w:pPr>
      <w:r>
        <w:rPr>
          <w:b w:val="false"/>
          <w:bCs w:val="false"/>
        </w:rPr>
        <w:t xml:space="preserve">k) certificat de urbanism sau autorizație de construire, în cazul unei calamități naturale.</w:t>
      </w:r>
    </w:p>
    <w:p>
      <w:pPr>
        <w:keepNext w:val="false"/>
      </w:pPr>
      <w:r>
        <w:rPr>
          <w:b w:val="false"/>
          <w:bCs w:val="false"/>
        </w:rPr>
        <w:t xml:space="preserve">(2) Consiliile locale pot hotărî să acorde scutirea sau reducerea taxei pentru eliberarea certificatelor, avizelor și autorizațiilor pentru:</w:t>
      </w:r>
    </w:p>
    <w:p>
      <w:pPr>
        <w:keepNext w:val="false"/>
      </w:pPr>
      <w:r>
        <w:rPr>
          <w:b w:val="false"/>
          <w:bCs w:val="false"/>
        </w:rPr>
        <w:t xml:space="preserve">a) lucrări de întreținere, reparare, conservare, consolidare, restaurare, punere în valoare a monumentelor istorice astfel cum sunt definite în Legea nr. 422/2001 privind protejarea monumentelor istorice, republicată, cu modificările ulterioare, datorate de proprietarii persoane fizice care realizează, integral sau parțial, aceste lucrări pe cheltuială proprie;</w:t>
      </w:r>
    </w:p>
    <w:p>
      <w:pPr>
        <w:keepNext w:val="false"/>
      </w:pPr>
      <w:r>
        <w:rPr>
          <w:b w:val="false"/>
          <w:bCs w:val="false"/>
        </w:rPr>
        <w:t xml:space="preserve">b) lucrări destinate păstrării integrității fizice și a cadrului construit sau natural al monumentelor istorice definite în Legea nr. 422/2001, republicată, cu modificările ulterioare, finanțate de proprietarii imobilelor din zona de protecție a monumentelor istorice, în concordanță cu reglementările cuprinse în documentațiile de urbanism întocmite potrivit legii;</w:t>
      </w:r>
    </w:p>
    <w:p>
      <w:pPr>
        <w:keepNext w:val="false"/>
      </w:pPr>
      <w:r>
        <w:rPr>
          <w:b w:val="false"/>
          <w:bCs w:val="false"/>
        </w:rPr>
        <w:t xml:space="preserve">c) lucrări executate în condițiile Ordonanței Guvernului nr. 20/1994 privind măsuri pentru reducerea riscului seismic al construcțiilor existente, republicată, cu modificările și completările ulterioare;</w:t>
      </w:r>
    </w:p>
    <w:p>
      <w:pPr>
        <w:keepNext w:val="false"/>
      </w:pPr>
      <w:r>
        <w:rPr>
          <w:b w:val="false"/>
          <w:bCs w:val="false"/>
        </w:rPr>
        <w:t xml:space="preserve">d) lucrări executate în zone de regenerare urbană, delimitate în condițiile Legii nr. 350/2001 privind amenajarea teritoriului și urbanismul, cu modificările și completările ulterioare, lucrări în care se desfășoară operațiuni de regenerare urbană coordonate de administrația locală, în perioada derulării operațiunilor respective.</w:t>
      </w:r>
    </w:p>
    <w:p>
      <w:pPr>
        <w:keepNext w:val="false"/>
      </w:pPr>
      <w:r>
        <w:rPr>
          <w:b w:val="false"/>
          <w:bCs w:val="false"/>
        </w:rPr>
        <w:t xml:space="preserve">Capitolul VI</w:t>
      </w:r>
    </w:p>
    <w:p>
      <w:pPr>
        <w:keepNext w:val="false"/>
      </w:pPr>
      <w:r>
        <w:rPr>
          <w:b w:val="false"/>
          <w:bCs w:val="false"/>
        </w:rPr>
        <w:t xml:space="preserve">Taxa pentru folosirea mijloacelor de reclamă și publicitate</w:t>
      </w:r>
    </w:p>
    <w:p>
      <w:pPr>
        <w:keepNext/>
      </w:pPr>
      <w:r>
        <w:rPr>
          <w:b/>
          <w:bCs/>
        </w:rPr>
        <w:t xml:space="preserve">Articolul 477</w:t>
      </w:r>
    </w:p>
    <w:p>
      <w:pPr>
        <w:keepNext w:val="false"/>
      </w:pPr>
      <w:r>
        <w:rPr>
          <w:b w:val="false"/>
          <w:bCs w:val="false"/>
        </w:rPr>
        <w:t xml:space="preserve">Taxa pentru serviciile de reclamă și publicitate</w:t>
      </w:r>
    </w:p>
    <w:p>
      <w:pPr>
        <w:keepNext w:val="false"/>
      </w:pPr>
      <w:r>
        <w:rPr>
          <w:b w:val="false"/>
          <w:bCs w:val="false"/>
        </w:rPr>
        <w:t xml:space="preserve">(1) Orice persoană care beneficiază de servicii de reclamă și publicitate în România în baza unui contract sau a unui alt fel de înțelegere încheiată cu altă persoană datorează plata taxei prevăzute în prezentul articol, cu excepția serviciilor de reclamă și publicitate realizate prin mijloacele de informare în masă scrise și audiovizuale.</w:t>
      </w:r>
    </w:p>
    <w:p>
      <w:pPr>
        <w:keepNext w:val="false"/>
      </w:pPr>
      <w:r>
        <w:rPr>
          <w:b w:val="false"/>
          <w:bCs w:val="false"/>
        </w:rPr>
        <w:t xml:space="preserve">(2) Publicitatea realizată prin mijloace de informare în masă scrise și audiovizuale, în sensul prezentului articol, corespunde activităților agenților de publicitate potrivit Clasificării activităților din economia națională - CAEN, cu modificările ulterioare, respectiv publicitatea realizată prin ziare și alte tipărituri, precum și prin radio, televiziune și internet.</w:t>
      </w:r>
    </w:p>
    <w:p>
      <w:pPr>
        <w:keepNext w:val="false"/>
      </w:pPr>
      <w:r>
        <w:rPr>
          <w:b w:val="false"/>
          <w:bCs w:val="false"/>
        </w:rPr>
        <w:t xml:space="preserve">(3) Taxa prevăzută în prezentul articol, denumită în continuare taxa pentru servicii de reclamă și publicitate, se plătește la bugetul local al unității administrativ-teritoriale în raza căreia persoana prestează serviciile de reclamă și publicitate.</w:t>
      </w:r>
    </w:p>
    <w:p>
      <w:pPr>
        <w:keepNext w:val="false"/>
      </w:pPr>
      <w:r>
        <w:rPr>
          <w:b w:val="false"/>
          <w:bCs w:val="false"/>
        </w:rPr>
        <w:t xml:space="preserve">(4) Taxa pentru servicii de reclamă și publicitate se calculează prin aplicarea cotei taxei respective la valoarea serviciilor de reclamă și publicitate.</w:t>
      </w:r>
    </w:p>
    <w:p>
      <w:pPr>
        <w:keepNext w:val="false"/>
      </w:pPr>
      <w:r>
        <w:rPr>
          <w:b w:val="false"/>
          <w:bCs w:val="false"/>
        </w:rPr>
        <w:t xml:space="preserve">(5) Cota taxei se stabilește de consiliul local, fiind cuprinsă între 1% și 3%.</w:t>
      </w:r>
    </w:p>
    <w:p>
      <w:pPr>
        <w:keepNext w:val="false"/>
      </w:pPr>
      <w:r>
        <w:rPr>
          <w:b w:val="false"/>
          <w:bCs w:val="false"/>
        </w:rPr>
        <w:t xml:space="preserve">(6) Valoarea serviciilor de reclamă și publicitate cuprinde orice plată obținută sau care urmează a fi obținută pentru serviciile de reclamă și publicitate, cu excepția taxei pe valoarea adăugată.</w:t>
      </w:r>
    </w:p>
    <w:p>
      <w:pPr>
        <w:keepNext w:val="false"/>
      </w:pPr>
      <w:r>
        <w:rPr>
          <w:b w:val="false"/>
          <w:bCs w:val="false"/>
        </w:rPr>
        <w:t xml:space="preserve">(7) Taxa pentru servicii de reclamă și publicitate prevăzută la alin. (1) se declară și se plătește de către prestatorul serviciului de reclamă și publicitate la bugetul local, lunar, până la data de 10 a lunii următoare celei în care a intrat în vigoare contractul de prestări de servicii de reclamă și publicitate.</w:t>
      </w:r>
    </w:p>
    <w:p>
      <w:pPr>
        <w:keepNext w:val="false"/>
      </w:pPr>
      <w:r>
        <w:rPr>
          <w:b w:val="false"/>
          <w:bCs w:val="false"/>
        </w:rPr>
        <w:t xml:space="preserve">(la 02-06-2016,</w:t>
      </w:r>
    </w:p>
    <w:p>
      <w:pPr>
        <w:keepNext w:val="false"/>
      </w:pPr>
      <w:r>
        <w:rPr>
          <w:b w:val="false"/>
          <w:bCs w:val="false"/>
        </w:rPr>
        <w:t xml:space="preserve">Alin. (7) al art. 477 a fost modificat de pct. 3 al art. I din LEGEA nr. 112 din 27 mai 2016, publicată în MONITORUL OFICIAL nr. 408 din 30 mai 2016, care modifică art. V din ORDONANȚA DE URGENȚĂ nr. 41 din 30 septembrie 2015, publicată în MONITORUL OFICIAL nr. 733 din 30 septembrie 2015.</w:t>
      </w:r>
    </w:p>
    <w:p>
      <w:pPr>
        <w:keepNext w:val="false"/>
      </w:pPr>
      <w:r>
        <w:rPr>
          <w:b w:val="false"/>
          <w:bCs w:val="false"/>
        </w:rPr>
        <w:t xml:space="preserve">)</w:t>
      </w:r>
    </w:p>
    <w:p>
      <w:pPr>
        <w:keepNext/>
      </w:pPr>
      <w:r>
        <w:rPr>
          <w:b/>
          <w:bCs/>
        </w:rPr>
        <w:t xml:space="preserve">Articolul 478</w:t>
      </w:r>
    </w:p>
    <w:p>
      <w:pPr>
        <w:keepNext w:val="false"/>
      </w:pPr>
      <w:r>
        <w:rPr>
          <w:b w:val="false"/>
          <w:bCs w:val="false"/>
        </w:rPr>
        <w:t xml:space="preserve">Taxa pentru afișaj în scop de reclamă și publicitate</w:t>
      </w:r>
    </w:p>
    <w:p>
      <w:pPr>
        <w:keepNext w:val="false"/>
      </w:pPr>
      <w:r>
        <w:rPr>
          <w:b w:val="false"/>
          <w:bCs w:val="false"/>
        </w:rPr>
        <w:t xml:space="preserve">(1) Orice persoană care utilizează un panou, un afișaj sau o structură de afișaj pentru reclamă și publicitate, cu excepția celei care intră sub incidența art. 477, datorează plata taxei anuale prevăzute în prezentul articol către bugetul local al comunei, al orașului sau al municipiului, după caz, în raza căreia/căruia este amplasat panoul, afișajul sau structura de afișaj respectivă. La nivelul municipiului București, această taxă revine bugetului local al sectorului în raza căruia este amplasat panoul, afișajul sau structura de afișaj respectivă.</w:t>
      </w:r>
    </w:p>
    <w:p>
      <w:pPr>
        <w:keepNext w:val="false"/>
      </w:pPr>
      <w:r>
        <w:rPr>
          <w:b w:val="false"/>
          <w:bCs w:val="false"/>
        </w:rPr>
        <w:t xml:space="preserve">(2) Valoarea taxei pentru afișaj în scop de reclamă și publicitate se calculează anual prin înmulțirea numărului de metri pătrați sau a fracțiunii de metru pătrat a suprafeței afișajului pentru reclamă sau publicitate cu suma stabilită de consiliul local, astfel:</w:t>
      </w:r>
    </w:p>
    <w:p>
      <w:pPr>
        <w:keepNext w:val="false"/>
      </w:pPr>
      <w:r>
        <w:rPr>
          <w:b w:val="false"/>
          <w:bCs w:val="false"/>
        </w:rPr>
        <w:t xml:space="preserve">a) în cazul unui afișaj situat în locul în care persoana derulează o activitate economică, suma este de până la 32 lei, inclusiv;</w:t>
      </w:r>
    </w:p>
    <w:p>
      <w:pPr>
        <w:keepNext w:val="false"/>
      </w:pPr>
      <w:r>
        <w:rPr>
          <w:b w:val="false"/>
          <w:bCs w:val="false"/>
        </w:rPr>
        <w:t xml:space="preserve">b) în cazul oricărui altui panou, afișaj sau oricărei altei structuri de afișaj pentru reclamă și publicitate, suma este de până la 23 lei, inclusiv.</w:t>
      </w:r>
    </w:p>
    <w:p>
      <w:pPr>
        <w:keepNext w:val="false"/>
      </w:pPr>
      <w:r>
        <w:rPr>
          <w:b w:val="false"/>
          <w:bCs w:val="false"/>
        </w:rPr>
        <w:t xml:space="preserve">(3) Taxa pentru afișaj în scop de reclamă și publicitate se recalculează pentru a reflecta numărul de luni sau fracțiunea din lună dintr-un an calendaristic în care se afișează în scop de reclamă și publicitate.</w:t>
      </w:r>
    </w:p>
    <w:p>
      <w:pPr>
        <w:keepNext w:val="false"/>
      </w:pPr>
      <w:r>
        <w:rPr>
          <w:b w:val="false"/>
          <w:bCs w:val="false"/>
        </w:rPr>
        <w:t xml:space="preserve">(4) Taxa pentru afișajul în scop de reclamă și publicitate se plătește anual, în două rate egale, până la datele de 31 martie și 30 septembrie inclusiv. Taxa pentru afișajul în scop de reclamă și publicitate, datorată aceluiași buget local de către contribuabili, persoane fizice și juridice, de până la 50 lei inclusiv, se plătește integral până la primul termen de plată.</w:t>
      </w:r>
    </w:p>
    <w:p>
      <w:pPr>
        <w:keepNext w:val="false"/>
      </w:pPr>
      <w:r>
        <w:rPr>
          <w:b w:val="false"/>
          <w:bCs w:val="false"/>
        </w:rPr>
        <w:t xml:space="preserve">(5) Persoanele care datorează taxa pentru afișaj în scop de reclamă și publicitate sunt obligate să depună o declarație la compartimentul de specialitate al autorității administrației publice locale în termen de 30 de zile de la data amplasării structurii de afișaj.</w:t>
      </w:r>
    </w:p>
    <w:p>
      <w:pPr>
        <w:keepNext/>
      </w:pPr>
      <w:r>
        <w:rPr>
          <w:b/>
          <w:bCs/>
        </w:rPr>
        <w:t xml:space="preserve">Articolul 479</w:t>
      </w:r>
    </w:p>
    <w:p>
      <w:pPr>
        <w:keepNext w:val="false"/>
      </w:pPr>
      <w:r>
        <w:rPr>
          <w:b w:val="false"/>
          <w:bCs w:val="false"/>
        </w:rPr>
        <w:t xml:space="preserve">Scutiri</w:t>
      </w:r>
    </w:p>
    <w:p>
      <w:pPr>
        <w:keepNext w:val="false"/>
      </w:pPr>
      <w:r>
        <w:rPr>
          <w:b w:val="false"/>
          <w:bCs w:val="false"/>
        </w:rPr>
        <w:t xml:space="preserve">(1) Taxa pentru serviciile de reclamă și publicitate și taxa pentru afișaj în scop de reclamă și publicitate nu se aplică instituțiilor publice, cu excepția cazurilor când acestea fac reclamă unor activități economice.</w:t>
      </w:r>
    </w:p>
    <w:p>
      <w:pPr>
        <w:keepNext w:val="false"/>
      </w:pPr>
      <w:r>
        <w:rPr>
          <w:b w:val="false"/>
          <w:bCs w:val="false"/>
        </w:rPr>
        <w:t xml:space="preserve">(2) Taxa prevăzută în prezentul articol, denumită în continuare taxa pentru afișaj în scop de reclamă și publicitate, nu se aplică unei persoane care închiriază panoul, afișajul sau structura de afișaj unei alte persoane, în acest caz taxa prevăzută la art. 477 fiind plătită de această ultimă persoană.</w:t>
      </w:r>
    </w:p>
    <w:p>
      <w:pPr>
        <w:keepNext w:val="false"/>
      </w:pPr>
      <w:r>
        <w:rPr>
          <w:b w:val="false"/>
          <w:bCs w:val="false"/>
        </w:rPr>
        <w:t xml:space="preserve">(3) Taxa pentru afișaj în scop de reclamă și publicitate nu se datorează pentru afișele, panourile sau alte mijloace de reclamă și publicitate amplasate în interiorul clădirilor.</w:t>
      </w:r>
    </w:p>
    <w:p>
      <w:pPr>
        <w:keepNext w:val="false"/>
      </w:pPr>
      <w:r>
        <w:rPr>
          <w:b w:val="false"/>
          <w:bCs w:val="false"/>
        </w:rPr>
        <w:t xml:space="preserve">(4) Taxa pentru afișaj în scop de reclamă și publicitate nu se aplică pentru panourile de identificare a instalațiilor energetice, marcaje de avertizare sau marcaje de circulație, precum și alte informații de utilitate publică și educaționale.</w:t>
      </w:r>
    </w:p>
    <w:p>
      <w:pPr>
        <w:keepNext w:val="false"/>
      </w:pPr>
      <w:r>
        <w:rPr>
          <w:b w:val="false"/>
          <w:bCs w:val="false"/>
        </w:rPr>
        <w:t xml:space="preserve">(5) Nu se datorează taxa pentru folosirea mijloacelor de reclamă și publicitate pentru afișajul efectuat pe mijloacele de transport care nu sunt destinate, prin construcția lor, realizării de reclamă și publicitate.</w:t>
      </w:r>
    </w:p>
    <w:p>
      <w:pPr>
        <w:keepNext w:val="false"/>
      </w:pPr>
      <w:r>
        <w:rPr>
          <w:b w:val="false"/>
          <w:bCs w:val="false"/>
        </w:rPr>
        <w:t xml:space="preserve">Capitolul VII</w:t>
      </w:r>
    </w:p>
    <w:p>
      <w:pPr>
        <w:keepNext w:val="false"/>
      </w:pPr>
      <w:r>
        <w:rPr>
          <w:b w:val="false"/>
          <w:bCs w:val="false"/>
        </w:rPr>
        <w:t xml:space="preserve">Impozitul pe spectacole</w:t>
      </w:r>
    </w:p>
    <w:p>
      <w:pPr>
        <w:keepNext/>
      </w:pPr>
      <w:r>
        <w:rPr>
          <w:b/>
          <w:bCs/>
        </w:rPr>
        <w:t xml:space="preserve">Articolul 480</w:t>
      </w:r>
    </w:p>
    <w:p>
      <w:pPr>
        <w:keepNext w:val="false"/>
      </w:pPr>
      <w:r>
        <w:rPr>
          <w:b w:val="false"/>
          <w:bCs w:val="false"/>
        </w:rPr>
        <w:t xml:space="preserve">Reguli generale</w:t>
      </w:r>
    </w:p>
    <w:p>
      <w:pPr>
        <w:keepNext w:val="false"/>
      </w:pPr>
      <w:r>
        <w:rPr>
          <w:b w:val="false"/>
          <w:bCs w:val="false"/>
        </w:rPr>
        <w:t xml:space="preserve">(1) Orice persoană care organizează o manifestare artistică, o competiție sportivă sau altă activitate distractivă în România are obligația de a plăti impozitul prevăzut în prezentul capitol, denumit în continuare impozitul pe spectacole.</w:t>
      </w:r>
    </w:p>
    <w:p>
      <w:pPr>
        <w:keepNext w:val="false"/>
      </w:pPr>
      <w:r>
        <w:rPr>
          <w:b w:val="false"/>
          <w:bCs w:val="false"/>
        </w:rPr>
        <w:t xml:space="preserve">(2) Impozitul pe spectacole se plătește la bugetul local al unității administrativ-teritoriale în raza căreia are loc manifestarea artistică, competiția sportivă sau altă activitate distractivă.</w:t>
      </w:r>
    </w:p>
    <w:p>
      <w:pPr>
        <w:keepNext/>
      </w:pPr>
      <w:r>
        <w:rPr>
          <w:b/>
          <w:bCs/>
        </w:rPr>
        <w:t xml:space="preserve">Articolul 481</w:t>
      </w:r>
    </w:p>
    <w:p>
      <w:pPr>
        <w:keepNext w:val="false"/>
      </w:pPr>
      <w:r>
        <w:rPr>
          <w:b w:val="false"/>
          <w:bCs w:val="false"/>
        </w:rPr>
        <w:t xml:space="preserve">Calculul impozitului</w:t>
      </w:r>
    </w:p>
    <w:p>
      <w:pPr>
        <w:keepNext w:val="false"/>
      </w:pPr>
      <w:r>
        <w:rPr>
          <w:b w:val="false"/>
          <w:bCs w:val="false"/>
        </w:rPr>
        <w:t xml:space="preserve">(1) Impozitul pe spectacole se calculează prin aplicarea cotei de impozit la suma încasată din vânzarea biletelor de intrare și a abonamentelor, exclusiv taxa pe valoarea adăugată.</w:t>
      </w:r>
    </w:p>
    <w:p>
      <w:pPr>
        <w:keepNext w:val="false"/>
      </w:pPr>
      <w:r>
        <w:rPr>
          <w:b w:val="false"/>
          <w:bCs w:val="false"/>
        </w:rPr>
        <w:t xml:space="preserve">(la 03-09-2021,</w:t>
      </w:r>
    </w:p>
    <w:p>
      <w:pPr>
        <w:keepNext w:val="false"/>
      </w:pPr>
      <w:r>
        <w:rPr>
          <w:b w:val="false"/>
          <w:bCs w:val="false"/>
        </w:rPr>
        <w:t xml:space="preserve">Alineatul (1) din Articolul 481 , Capitolul VII , Titlul IX a fost modificat de Punctul 62, Articolul I din ORDONANȚA nr. 8 din 30 august 2021, publicată în MONITORUL OFICIAL nr. 832 din 31 august 2021</w:t>
      </w:r>
    </w:p>
    <w:p>
      <w:pPr>
        <w:keepNext w:val="false"/>
      </w:pPr>
      <w:r>
        <w:rPr>
          <w:b w:val="false"/>
          <w:bCs w:val="false"/>
        </w:rPr>
        <w:t xml:space="preserve">)</w:t>
      </w:r>
    </w:p>
    <w:p>
      <w:pPr>
        <w:keepNext w:val="false"/>
      </w:pPr>
      <w:r>
        <w:rPr>
          <w:b w:val="false"/>
          <w:bCs w:val="false"/>
        </w:rPr>
        <w:t xml:space="preserve">(2) Consiliile locale hotărăsc cota de impozit după cum urmează:</w:t>
      </w:r>
    </w:p>
    <w:p>
      <w:pPr>
        <w:keepNext w:val="false"/>
      </w:pPr>
      <w:r>
        <w:rPr>
          <w:b w:val="false"/>
          <w:bCs w:val="false"/>
        </w:rPr>
        <w:t xml:space="preserve">a) până la 2% pentru spectacolul de teatru, balet, operă, operetă, concert filarmonic sau altă manifestare muzicală, prezentarea unui film la cinematograf, un spectacol de circ sau orice competiție sportivă internă sau internațională;</w:t>
      </w:r>
    </w:p>
    <w:p>
      <w:pPr>
        <w:keepNext w:val="false"/>
      </w:pPr>
      <w:r>
        <w:rPr>
          <w:b w:val="false"/>
          <w:bCs w:val="false"/>
        </w:rPr>
        <w:t xml:space="preserve">(la 01-01-2016,</w:t>
      </w:r>
    </w:p>
    <w:p>
      <w:pPr>
        <w:keepNext w:val="false"/>
      </w:pPr>
      <w:r>
        <w:rPr>
          <w:b w:val="false"/>
          <w:bCs w:val="false"/>
        </w:rPr>
        <w:t xml:space="preserve">Lit. a) a alin. (2) al art. 481 a fost modificată de pct. 41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b) până la 5% în cazul oricărei altei manifestări artistice decât cele enumerate la lit. a).</w:t>
      </w:r>
    </w:p>
    <w:p>
      <w:pPr>
        <w:keepNext w:val="false"/>
      </w:pPr>
      <w:r>
        <w:rPr>
          <w:b w:val="false"/>
          <w:bCs w:val="false"/>
        </w:rPr>
        <w:t xml:space="preserve">(3) Suma primită din vânzarea biletelor de intrare sau a abonamentelor nu cuprinde sumele plătite de organizatorul spectacolului în scopuri caritabile, conform contractului scris intrat în vigoare înaintea vânzării biletelor de intrare sau a abonamentelor.</w:t>
      </w:r>
    </w:p>
    <w:p>
      <w:pPr>
        <w:keepNext w:val="false"/>
      </w:pPr>
      <w:r>
        <w:rPr>
          <w:b w:val="false"/>
          <w:bCs w:val="false"/>
        </w:rPr>
        <w:t xml:space="preserve">(4) Persoanele care datorează impozitul pe spectacole stabilit în conformitate cu prezentul articol au obligația de:</w:t>
      </w:r>
    </w:p>
    <w:p>
      <w:pPr>
        <w:keepNext w:val="false"/>
      </w:pPr>
      <w:r>
        <w:rPr>
          <w:b w:val="false"/>
          <w:bCs w:val="false"/>
        </w:rPr>
        <w:t xml:space="preserve">a) a înregistra biletele de intrare și/sau abonamentele la compartimentul de specialitate al autorității administrației publice locale care își exercită autoritatea asupra locului unde are loc spectacolul;</w:t>
      </w:r>
    </w:p>
    <w:p>
      <w:pPr>
        <w:keepNext w:val="false"/>
      </w:pPr>
      <w:r>
        <w:rPr>
          <w:b w:val="false"/>
          <w:bCs w:val="false"/>
        </w:rPr>
        <w:t xml:space="preserve">b) a anunța tarifele pentru spectacol în locul unde este programat să aibă loc spectacolul, precum și în orice alt loc în care se vând bilete de intrare și/sau abonamente;</w:t>
      </w:r>
    </w:p>
    <w:p>
      <w:pPr>
        <w:keepNext w:val="false"/>
      </w:pPr>
      <w:r>
        <w:rPr>
          <w:b w:val="false"/>
          <w:bCs w:val="false"/>
        </w:rPr>
        <w:t xml:space="preserve">c) a preciza tarifele pe biletele de intrare și/sau abonamente și de a nu încasa sume care depășesc tarifele precizate pe biletele de intrare și/sau abonamente;</w:t>
      </w:r>
    </w:p>
    <w:p>
      <w:pPr>
        <w:keepNext w:val="false"/>
      </w:pPr>
      <w:r>
        <w:rPr>
          <w:b w:val="false"/>
          <w:bCs w:val="false"/>
        </w:rPr>
        <w:t xml:space="preserve">d) a emite un bilet de intrare și/sau abonament pentru toate sumele primite de la spectatori;</w:t>
      </w:r>
    </w:p>
    <w:p>
      <w:pPr>
        <w:keepNext w:val="false"/>
      </w:pPr>
      <w:r>
        <w:rPr>
          <w:b w:val="false"/>
          <w:bCs w:val="false"/>
        </w:rPr>
        <w:t xml:space="preserve">e) a asigura, la cererea compartimentului de specialitate al autorității administrației publice locale, documentele justificative privind calculul și plata impozitului pe spectacole;</w:t>
      </w:r>
    </w:p>
    <w:p>
      <w:pPr>
        <w:keepNext w:val="false"/>
      </w:pPr>
      <w:r>
        <w:rPr>
          <w:b w:val="false"/>
          <w:bCs w:val="false"/>
        </w:rPr>
        <w:t xml:space="preserve">f) a se conforma oricăror altor cerințe privind tipărirea, înregistrarea, avizarea, evidența și inventarul biletelor de intrare și a abonamentelor, care sunt precizate în normele elaborate în comun de Ministerul Finanțelor Publice și Ministerul Dezvoltării Regionale și Administrației Publice, contrasemnate de Ministerul Culturii și Ministerul Tineretului și Sportului.</w:t>
      </w:r>
    </w:p>
    <w:p>
      <w:pPr>
        <w:keepNext/>
      </w:pPr>
      <w:r>
        <w:rPr>
          <w:b/>
          <w:bCs/>
        </w:rPr>
        <w:t xml:space="preserve">Articolul 482</w:t>
      </w:r>
    </w:p>
    <w:p>
      <w:pPr>
        <w:keepNext w:val="false"/>
      </w:pPr>
      <w:r>
        <w:rPr>
          <w:b w:val="false"/>
          <w:bCs w:val="false"/>
        </w:rPr>
        <w:t xml:space="preserve">Scutiri</w:t>
      </w:r>
    </w:p>
    <w:p>
      <w:pPr>
        <w:keepNext w:val="false"/>
      </w:pPr>
      <w:r>
        <w:rPr>
          <w:b w:val="false"/>
          <w:bCs w:val="false"/>
        </w:rPr>
        <w:t xml:space="preserve">Spectacolele organizate în scopuri umanitare sunt scutite de la plata impozitului pe spectacole.</w:t>
      </w:r>
    </w:p>
    <w:p>
      <w:pPr>
        <w:keepNext/>
      </w:pPr>
      <w:r>
        <w:rPr>
          <w:b/>
          <w:bCs/>
        </w:rPr>
        <w:t xml:space="preserve">Articolul 483</w:t>
      </w:r>
    </w:p>
    <w:p>
      <w:pPr>
        <w:keepNext w:val="false"/>
      </w:pPr>
      <w:r>
        <w:rPr>
          <w:b w:val="false"/>
          <w:bCs w:val="false"/>
        </w:rPr>
        <w:t xml:space="preserve">Plata impozitului</w:t>
      </w:r>
    </w:p>
    <w:p>
      <w:pPr>
        <w:keepNext w:val="false"/>
      </w:pPr>
      <w:r>
        <w:rPr>
          <w:b w:val="false"/>
          <w:bCs w:val="false"/>
        </w:rPr>
        <w:t xml:space="preserve">(1) Impozitul pe spectacole se plătește lunar până la data de 10, inclusiv, a lunii următoare celei în care a avut loc spectacolul.</w:t>
      </w:r>
    </w:p>
    <w:p>
      <w:pPr>
        <w:keepNext w:val="false"/>
      </w:pPr>
      <w:r>
        <w:rPr>
          <w:b w:val="false"/>
          <w:bCs w:val="false"/>
        </w:rPr>
        <w:t xml:space="preserve">(2) Orice persoană care datorează impozitul pe spectacole are obligația de a depune o declarație la compartimentul de specialitate al autorității administrației publice locale, până la data stabilită pentru fiecare plată a impozitului pe spectacole. Formatul declarației se precizează în normele elaborate în comun de Ministerul Finanțelor Publice și Ministerul Dezvoltării Regionale și Administrației Publice.</w:t>
      </w:r>
    </w:p>
    <w:p>
      <w:pPr>
        <w:keepNext w:val="false"/>
      </w:pPr>
      <w:r>
        <w:rPr>
          <w:b w:val="false"/>
          <w:bCs w:val="false"/>
        </w:rPr>
        <w:t xml:space="preserve">(3) Persoanele care datorează impozitul pe spectacole răspund pentru calculul corect al impozitului, depunerea la timp a declarației și plata la timp a impozitului.</w:t>
      </w:r>
    </w:p>
    <w:p>
      <w:pPr>
        <w:keepNext w:val="false"/>
      </w:pPr>
      <w:r>
        <w:rPr>
          <w:b w:val="false"/>
          <w:bCs w:val="false"/>
        </w:rPr>
        <w:t xml:space="preserve">Capitolul VIII</w:t>
      </w:r>
    </w:p>
    <w:p>
      <w:pPr>
        <w:keepNext w:val="false"/>
      </w:pPr>
      <w:r>
        <w:rPr>
          <w:b w:val="false"/>
          <w:bCs w:val="false"/>
        </w:rPr>
        <w:t xml:space="preserve">Taxe speciale</w:t>
      </w:r>
    </w:p>
    <w:p>
      <w:pPr>
        <w:keepNext/>
      </w:pPr>
      <w:r>
        <w:rPr>
          <w:b/>
          <w:bCs/>
        </w:rPr>
        <w:t xml:space="preserve">Articolul 484</w:t>
      </w:r>
    </w:p>
    <w:p>
      <w:pPr>
        <w:keepNext w:val="false"/>
      </w:pPr>
      <w:r>
        <w:rPr>
          <w:b w:val="false"/>
          <w:bCs w:val="false"/>
        </w:rPr>
        <w:t xml:space="preserve">Taxe speciale</w:t>
      </w:r>
    </w:p>
    <w:p>
      <w:pPr>
        <w:keepNext w:val="false"/>
      </w:pPr>
      <w:r>
        <w:rPr>
          <w:b w:val="false"/>
          <w:bCs w:val="false"/>
        </w:rPr>
        <w:t xml:space="preserve">(1) Pentru funcționarea unor servicii publice locale create în interesul persoanelor fizice și juridice, precum și pentru promovarea turistică a localității, consiliile locale, județene și Consiliul General al Municipiului București, după caz, pot adopta taxe speciale.</w:t>
      </w:r>
    </w:p>
    <w:p>
      <w:pPr>
        <w:keepNext w:val="false"/>
      </w:pPr>
      <w:r>
        <w:rPr>
          <w:b w:val="false"/>
          <w:bCs w:val="false"/>
        </w:rPr>
        <w:t xml:space="preserve">(2) Domeniile în care consiliile locale, județene și Consiliul General al Municipiului București, după caz, pot adopta taxe speciale pentru serviciile publice locale, precum și cuantumul acestora se stabilesc în conformitate cu prevederile Legii nr. 273/2006 privind finanțele publice locale, cu modificările și completările ulterioare.</w:t>
      </w:r>
    </w:p>
    <w:p>
      <w:pPr>
        <w:keepNext w:val="false"/>
      </w:pPr>
      <w:r>
        <w:rPr>
          <w:b w:val="false"/>
          <w:bCs w:val="false"/>
        </w:rPr>
        <w:t xml:space="preserve">(3) Taxele speciale se încasează numai de la persoanele fizice și juridice care beneficiază de serviciile oferite de instituția sau serviciul public de interes local, potrivit regulamentului de organizare și funcționare al acestora, sau de la cele care sunt obligate, potrivit legii, să efectueze prestații ce intră în sfera de activitate a acestui tip de serviciu.</w:t>
      </w:r>
    </w:p>
    <w:p>
      <w:pPr>
        <w:keepNext w:val="false"/>
      </w:pPr>
      <w:r>
        <w:rPr>
          <w:b w:val="false"/>
          <w:bCs w:val="false"/>
        </w:rPr>
        <w:t xml:space="preserve">(4) Taxa specială pentru promovarea turistică a localității la nivelul municipiului București se face venit la bugetul local al municipiului București.</w:t>
      </w:r>
    </w:p>
    <w:p>
      <w:pPr>
        <w:keepNext w:val="false"/>
      </w:pPr>
      <w:r>
        <w:rPr>
          <w:b w:val="false"/>
          <w:bCs w:val="false"/>
        </w:rPr>
        <w:t xml:space="preserve">(la 30-03-2018,</w:t>
      </w:r>
    </w:p>
    <w:p>
      <w:pPr>
        <w:keepNext/>
      </w:pPr>
      <w:r>
        <w:rPr>
          <w:b/>
          <w:bCs/>
        </w:rPr>
        <w:t xml:space="preserve">Articolul 484 din Capitolul VIII , Titlul IX a fost completat de Punctul 31, Articolul I din ORDONANȚA DE URGENȚĂ nr. 25 din 29 martie 2018, publicată în MONITORUL OFICIAL nr. 291 din 30 martie 2018</w:t>
      </w:r>
    </w:p>
    <w:p>
      <w:pPr>
        <w:keepNext w:val="false"/>
      </w:pPr>
      <w:r>
        <w:rPr>
          <w:b w:val="false"/>
          <w:bCs w:val="false"/>
        </w:rPr>
        <w:t xml:space="preserve">)</w:t>
      </w:r>
    </w:p>
    <w:p>
      <w:pPr>
        <w:keepNext/>
      </w:pPr>
      <w:r>
        <w:rPr>
          <w:b/>
          <w:bCs/>
        </w:rPr>
        <w:t xml:space="preserve">Articolul 485</w:t>
      </w:r>
    </w:p>
    <w:p>
      <w:pPr>
        <w:keepNext w:val="false"/>
      </w:pPr>
      <w:r>
        <w:rPr>
          <w:b w:val="false"/>
          <w:bCs w:val="false"/>
        </w:rPr>
        <w:t xml:space="preserve">Scutiri</w:t>
      </w:r>
    </w:p>
    <w:p>
      <w:pPr>
        <w:keepNext w:val="false"/>
      </w:pPr>
      <w:r>
        <w:rPr>
          <w:b w:val="false"/>
          <w:bCs w:val="false"/>
        </w:rPr>
        <w:t xml:space="preserve">(1) Autoritățile deliberative pot acorda reduceri sau scutiri de la plata taxelor speciale instituite conform art. 484, pentru următoarele persoane fizice sau juridice:</w:t>
      </w:r>
    </w:p>
    <w:p>
      <w:pPr>
        <w:keepNext w:val="false"/>
      </w:pPr>
      <w:r>
        <w:rPr>
          <w:b w:val="false"/>
          <w:bCs w:val="false"/>
        </w:rPr>
        <w:t xml:space="preserve">a) veteranii de război, văduvele de război și văduvele nerecăsătorite ale veteranilor de război;</w:t>
      </w:r>
    </w:p>
    <w:p>
      <w:pPr>
        <w:keepNext w:val="false"/>
      </w:pPr>
      <w:r>
        <w:rPr>
          <w:b w:val="false"/>
          <w:bCs w:val="false"/>
        </w:rPr>
        <w:t xml:space="preserve">b) persoanele prevăzute la art. 1 al Decretului-lege nr. 118/1990, republicat, cu modificările și completările ulterioare, și persoanele fizice prevăzute la art. 1 din Ordonanța Guvernului nr. 105/1999, aprobată cu modificări și completări prin Legea nr. 189/2000, cu modificările și completările ulterioare;</w:t>
      </w:r>
    </w:p>
    <w:p>
      <w:pPr>
        <w:keepNext w:val="false"/>
      </w:pPr>
      <w:r>
        <w:rPr>
          <w:b w:val="false"/>
          <w:bCs w:val="false"/>
        </w:rPr>
        <w:t xml:space="preserve">(la 02-06-2016,</w:t>
      </w:r>
    </w:p>
    <w:p>
      <w:pPr>
        <w:keepNext w:val="false"/>
      </w:pPr>
      <w:r>
        <w:rPr>
          <w:b w:val="false"/>
          <w:bCs w:val="false"/>
        </w:rPr>
        <w:t xml:space="preserve">Lit. b) a alin. (1) al art. 485 a fost modificată de pct. 3 al art. I din LEGEA nr. 112 din 27 mai 2016, publicată în MONITORUL OFICIAL nr. 408 din 30 mai 2016, care modifică art. V din ORDONANȚA DE URGENȚĂ nr. 41 din 30 septembrie 2015, publicată în MONITORUL OFICIAL nr. 733 din 30 septembrie 2015.</w:t>
      </w:r>
    </w:p>
    <w:p>
      <w:pPr>
        <w:keepNext w:val="false"/>
      </w:pPr>
      <w:r>
        <w:rPr>
          <w:b w:val="false"/>
          <w:bCs w:val="false"/>
        </w:rPr>
        <w:t xml:space="preserve">)</w:t>
      </w:r>
    </w:p>
    <w:p>
      <w:pPr>
        <w:keepNext w:val="false"/>
      </w:pPr>
      <w:r>
        <w:rPr>
          <w:b w:val="false"/>
          <w:bCs w:val="false"/>
        </w:rPr>
        <w:t xml:space="preserve">c) instituțiile sau unitățile care funcționează sub coordonarea Ministerului Educației și Cercetării Științifice sau a Ministerului Tineretului și Sportului, cu excepția incintelor folosite pentru activități economice;</w:t>
      </w:r>
    </w:p>
    <w:p>
      <w:pPr>
        <w:keepNext w:val="false"/>
      </w:pPr>
      <w:r>
        <w:rPr>
          <w:b w:val="false"/>
          <w:bCs w:val="false"/>
        </w:rPr>
        <w:t xml:space="preserve">d) fundațiile înființate prin testament, constituite conform legii, cu scopul de a întreține, dezvolta și ajuta instituții de cultură națională, precum și de a susține acțiuni cu caracter umanitar, social și cultural;</w:t>
      </w:r>
    </w:p>
    <w:p>
      <w:pPr>
        <w:keepNext w:val="false"/>
      </w:pPr>
      <w:r>
        <w:rPr>
          <w:b w:val="false"/>
          <w:bCs w:val="false"/>
        </w:rPr>
        <w:t xml:space="preserve">e) organizațiile care au ca unică activitate acordarea gratuită de servicii sociale în unități specializate care asigură găzduire, îngrijire socială și medicală, asistență, ocrotire, activități de recuperare, reabilitare și reinserție socială pentru copil, familie, persoane cu handicap, persoane vârstnice, precum și pentru alte persoane aflate în dificultate, în condițiile legii;</w:t>
      </w:r>
    </w:p>
    <w:p>
      <w:pPr>
        <w:keepNext w:val="false"/>
      </w:pPr>
      <w:r>
        <w:rPr>
          <w:b w:val="false"/>
          <w:bCs w:val="false"/>
        </w:rPr>
        <w:t xml:space="preserve">f) persoanele cu handicap grav sau accentuat, persoanele încadrate în gradul I de invaliditate și reprezentanții legali ai minorilor cu handicap grav sau accentuat și ai minorilor încadrați în gradul I de invaliditate.</w:t>
      </w:r>
    </w:p>
    <w:p>
      <w:pPr>
        <w:keepNext w:val="false"/>
      </w:pPr>
      <w:r>
        <w:rPr>
          <w:b w:val="false"/>
          <w:bCs w:val="false"/>
        </w:rPr>
        <w:t xml:space="preserve">(la 01-01-2016,</w:t>
      </w:r>
    </w:p>
    <w:p>
      <w:pPr>
        <w:keepNext w:val="false"/>
      </w:pPr>
      <w:r>
        <w:rPr>
          <w:b w:val="false"/>
          <w:bCs w:val="false"/>
        </w:rPr>
        <w:t xml:space="preserve">Lit. f) a alin. (1) al art. 485 a fost modificată de pct. 42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(2) Taxele speciale instituite conform art. 484 se reduc cu 50% pentru persoanele fizice care domiciliază în localitățile precizate în:</w:t>
      </w:r>
    </w:p>
    <w:p>
      <w:pPr>
        <w:keepNext w:val="false"/>
      </w:pPr>
      <w:r>
        <w:rPr>
          <w:b w:val="false"/>
          <w:bCs w:val="false"/>
        </w:rPr>
        <w:t xml:space="preserve">a) Hotărârea Guvernului nr. 323/1996, cu modificările ulterioare;</w:t>
      </w:r>
    </w:p>
    <w:p>
      <w:pPr>
        <w:keepNext w:val="false"/>
      </w:pPr>
      <w:r>
        <w:rPr>
          <w:b w:val="false"/>
          <w:bCs w:val="false"/>
        </w:rPr>
        <w:t xml:space="preserve">b) Hotărârea Guvernului nr. 395/1996, cu modificările ulterioare.</w:t>
      </w:r>
    </w:p>
    <w:p>
      <w:pPr>
        <w:keepNext w:val="false"/>
      </w:pPr>
      <w:r>
        <w:rPr>
          <w:b w:val="false"/>
          <w:bCs w:val="false"/>
        </w:rPr>
        <w:t xml:space="preserve">Capitolul IX</w:t>
      </w:r>
    </w:p>
    <w:p>
      <w:pPr>
        <w:keepNext w:val="false"/>
      </w:pPr>
      <w:r>
        <w:rPr>
          <w:b w:val="false"/>
          <w:bCs w:val="false"/>
        </w:rPr>
        <w:t xml:space="preserve">Alte taxe locale</w:t>
      </w:r>
    </w:p>
    <w:p>
      <w:pPr>
        <w:keepNext/>
      </w:pPr>
      <w:r>
        <w:rPr>
          <w:b/>
          <w:bCs/>
        </w:rPr>
        <w:t xml:space="preserve">Articolul 486</w:t>
      </w:r>
    </w:p>
    <w:p>
      <w:pPr>
        <w:keepNext w:val="false"/>
      </w:pPr>
      <w:r>
        <w:rPr>
          <w:b w:val="false"/>
          <w:bCs w:val="false"/>
        </w:rPr>
        <w:t xml:space="preserve">Alte taxe locale</w:t>
      </w:r>
    </w:p>
    <w:p>
      <w:pPr>
        <w:keepNext w:val="false"/>
      </w:pPr>
      <w:r>
        <w:rPr>
          <w:b w:val="false"/>
          <w:bCs w:val="false"/>
        </w:rPr>
        <w:t xml:space="preserve">(1) Consiliile locale, Consiliul General al Municipiului București sau consiliile județene, după caz, pot institui taxe pentru utilizarea temporară a locurilor publice și pentru vizitarea muzeelor, caselor memoriale, monumentelor istorice de arhitectură și arheologice și altele asemenea.</w:t>
      </w:r>
    </w:p>
    <w:p>
      <w:pPr>
        <w:keepNext w:val="false"/>
      </w:pPr>
      <w:r>
        <w:rPr>
          <w:b w:val="false"/>
          <w:bCs w:val="false"/>
        </w:rPr>
        <w:t xml:space="preserve">(2) Consiliile locale pot institui taxe pentru deținerea sau utilizarea echipamentelor și utilajelor destinate obținerii de venituri care folosesc infrastructura publică locală, pe raza localității unde acestea sunt utilizate, precum și taxe pentru activitățile cu impact asupra mediului înconjurător.</w:t>
      </w:r>
    </w:p>
    <w:p>
      <w:pPr>
        <w:keepNext w:val="false"/>
      </w:pPr>
      <w:r>
        <w:rPr>
          <w:b w:val="false"/>
          <w:bCs w:val="false"/>
        </w:rPr>
        <w:t xml:space="preserve">(3) Taxele prevăzute la alin. (1) și (2) se calculează și se plătesc în conformitate cu procedurile aprobate de autoritățile deliberative interesate.</w:t>
      </w:r>
    </w:p>
    <w:p>
      <w:pPr>
        <w:keepNext w:val="false"/>
      </w:pPr>
      <w:r>
        <w:rPr>
          <w:b w:val="false"/>
          <w:bCs w:val="false"/>
        </w:rPr>
        <w:t xml:space="preserve">(4) Taxa pentru îndeplinirea procedurii de divorț pe cale administrativă este în cuantum de 500 lei și poate fi majorată prin hotărâre a consiliului local, fără ca majorarea să poată depăși 50% din această valoare. Taxa se face venit la bugetul local.</w:t>
      </w:r>
    </w:p>
    <w:p>
      <w:pPr>
        <w:keepNext w:val="false"/>
      </w:pPr>
      <w:r>
        <w:rPr>
          <w:b w:val="false"/>
          <w:bCs w:val="false"/>
        </w:rPr>
        <w:t xml:space="preserve">(5) Pentru eliberarea de copii heliografice de pe planuri cadastrale sau de pe alte asemenea planuri, deținute de consiliile locale, consiliul local stabilește o taxă de până la 32 lei, inclusiv.</w:t>
      </w:r>
    </w:p>
    <w:p>
      <w:pPr>
        <w:keepNext w:val="false"/>
      </w:pPr>
      <w:r>
        <w:rPr>
          <w:b w:val="false"/>
          <w:bCs w:val="false"/>
        </w:rPr>
        <w:t xml:space="preserve">(6) Prin excepție de la prevederile alin. (1), consiliile locale, Consiliul General al Municipiului București și consiliile locale ale sectoarelor municipiului București, după caz, pot institui taxa pentru reabilitare termică a blocurilor de locuințe și locuințelor unifamiliale, pentru care s-au alocat sume aferente cotei de contribuție a proprietarilor, în condițiile Ordonanței de urgență a Guvernului nr. 18/2009, aprobată cu modificări și completări prin Legea nr. 158/2011, cu modificările și completările ulterioare.</w:t>
      </w:r>
    </w:p>
    <w:p>
      <w:pPr>
        <w:keepNext/>
      </w:pPr>
      <w:r>
        <w:rPr>
          <w:b/>
          <w:bCs/>
        </w:rPr>
        <w:t xml:space="preserve">Articolul 487</w:t>
      </w:r>
    </w:p>
    <w:p>
      <w:pPr>
        <w:keepNext w:val="false"/>
      </w:pPr>
      <w:r>
        <w:rPr>
          <w:b w:val="false"/>
          <w:bCs w:val="false"/>
        </w:rPr>
        <w:t xml:space="preserve">Scutiri</w:t>
      </w:r>
    </w:p>
    <w:p>
      <w:pPr>
        <w:keepNext w:val="false"/>
      </w:pPr>
      <w:r>
        <w:rPr>
          <w:b w:val="false"/>
          <w:bCs w:val="false"/>
        </w:rPr>
        <w:t xml:space="preserve">Autoritățile deliberative pot acorda reduceri sau scutiri de la plata taxelor instituite conform art. 486 următoarelor persoane fizice sau juridice:</w:t>
      </w:r>
    </w:p>
    <w:p>
      <w:pPr>
        <w:keepNext w:val="false"/>
      </w:pPr>
      <w:r>
        <w:rPr>
          <w:b w:val="false"/>
          <w:bCs w:val="false"/>
        </w:rPr>
        <w:t xml:space="preserve">a) veteranii de război, văduvele de război și văduvele nerecăsătorite ale veteranilor de război;</w:t>
      </w:r>
    </w:p>
    <w:p>
      <w:pPr>
        <w:keepNext w:val="false"/>
      </w:pPr>
      <w:r>
        <w:rPr>
          <w:b w:val="false"/>
          <w:bCs w:val="false"/>
        </w:rPr>
        <w:t xml:space="preserve">b) persoanele fizice prevăzute la art. 1 din Decretul-lege nr. 118/1990, republicat, cu modificările și completările ulterioare;</w:t>
      </w:r>
    </w:p>
    <w:p>
      <w:pPr>
        <w:keepNext w:val="false"/>
      </w:pPr>
      <w:r>
        <w:rPr>
          <w:b w:val="false"/>
          <w:bCs w:val="false"/>
        </w:rPr>
        <w:t xml:space="preserve">c) instituțiile sau unitățile care funcționează sub coordonarea Ministerului Educației și Cercetării Științifice sau a Ministerului Tineretului și Sportului, cu excepția incintelor folosite pentru activități economice;</w:t>
      </w:r>
    </w:p>
    <w:p>
      <w:pPr>
        <w:keepNext w:val="false"/>
      </w:pPr>
      <w:r>
        <w:rPr>
          <w:b w:val="false"/>
          <w:bCs w:val="false"/>
        </w:rPr>
        <w:t xml:space="preserve">d) fundațiile înființate prin testament, constituite conform legii, cu scopul de a întreține, dezvolta și ajuta instituții de cultură națională, precum și de a susține acțiuni cu caracter umanitar, social și cultural;</w:t>
      </w:r>
    </w:p>
    <w:p>
      <w:pPr>
        <w:keepNext w:val="false"/>
      </w:pPr>
      <w:r>
        <w:rPr>
          <w:b w:val="false"/>
          <w:bCs w:val="false"/>
        </w:rPr>
        <w:t xml:space="preserve">e) organizațiile care au ca unică activitate acordarea gratuită de servicii sociale în unități specializate care asigură găzduire, îngrijire socială și medicală, asistență, ocrotire, activități de recuperare, reabilitare și reinserție socială pentru copil, familie, persoane cu handicap, persoane vârstnice, precum și pentru alte persoane aflate în dificultate, în condițiile legii.</w:t>
      </w:r>
    </w:p>
    <w:p>
      <w:pPr>
        <w:keepNext/>
      </w:pPr>
      <w:r>
        <w:rPr>
          <w:b/>
          <w:bCs/>
        </w:rPr>
        <w:t xml:space="preserve">Articolul 487^1</w:t>
      </w:r>
    </w:p>
    <w:p>
      <w:pPr>
        <w:keepNext w:val="false"/>
      </w:pPr>
      <w:r>
        <w:rPr>
          <w:b w:val="false"/>
          <w:bCs w:val="false"/>
        </w:rPr>
        <w:t xml:space="preserve">Abrogat.</w:t>
      </w:r>
    </w:p>
    <w:p>
      <w:pPr>
        <w:keepNext w:val="false"/>
      </w:pPr>
      <w:r>
        <w:rPr>
          <w:b w:val="false"/>
          <w:bCs w:val="false"/>
        </w:rPr>
        <w:t xml:space="preserve">(la 01-01-2026,</w:t>
      </w:r>
    </w:p>
    <w:p>
      <w:pPr>
        <w:keepNext/>
      </w:pPr>
      <w:r>
        <w:rPr>
          <w:b/>
          <w:bCs/>
        </w:rPr>
        <w:t xml:space="preserve">Articolul 487^1 , Capitolul IX , Titlul IX a fost abrogat de Punctul 47. , Articolul XII din LEGEA nr. 239 din 15 decembrie 2025, publicată în MONITORUL OFICIAL nr. 1160 din 15 decembrie 2025</w:t>
      </w:r>
    </w:p>
    <w:p>
      <w:pPr>
        <w:keepNext w:val="false"/>
      </w:pPr>
      <w:r>
        <w:rPr>
          <w:b w:val="false"/>
          <w:bCs w:val="false"/>
        </w:rPr>
        <w:t xml:space="preserve">)</w:t>
      </w:r>
    </w:p>
    <w:p>
      <w:pPr>
        <w:keepNext/>
      </w:pPr>
      <w:r>
        <w:rPr>
          <w:b/>
          <w:bCs/>
        </w:rPr>
        <w:t xml:space="preserve">Articolul 488</w:t>
      </w:r>
    </w:p>
    <w:p>
      <w:pPr>
        <w:keepNext w:val="false"/>
      </w:pPr>
      <w:r>
        <w:rPr>
          <w:b w:val="false"/>
          <w:bCs w:val="false"/>
        </w:rPr>
        <w:t xml:space="preserve">Contracte de fiducie</w:t>
      </w:r>
    </w:p>
    <w:p>
      <w:pPr>
        <w:keepNext w:val="false"/>
      </w:pPr>
      <w:r>
        <w:rPr>
          <w:b w:val="false"/>
          <w:bCs w:val="false"/>
        </w:rPr>
        <w:t xml:space="preserve">În cazul persoanelor fizice și juridice care încheie contracte de fiducie conform Codului civil, impozitele și taxele locale aferente masei patrimoniale fiduciare transferate în cadrul operațiunii de fiducie sunt plătite de către fiduciar la bugetele locale ale unităților administrativ-teritoriale unde sunt înregistrate bunurile care fac obiectul operațiunii de fiducie, cu respectarea prevederilor prezentului titlu, începând cu data de 1 ianuarie a anului următor celui în care a fost încheiat contractul de fiducie.</w:t>
      </w:r>
    </w:p>
    <w:p>
      <w:pPr>
        <w:keepNext w:val="false"/>
      </w:pPr>
      <w:r>
        <w:rPr>
          <w:b w:val="false"/>
          <w:bCs w:val="false"/>
        </w:rPr>
        <w:t xml:space="preserve">(la 24-12-2020,</w:t>
      </w:r>
    </w:p>
    <w:p>
      <w:pPr>
        <w:keepNext/>
      </w:pPr>
      <w:r>
        <w:rPr>
          <w:b/>
          <w:bCs/>
        </w:rPr>
        <w:t xml:space="preserve">Articolul 488 din Capitolul IX , Titlul IX a fost modificat de Punctul 213,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Capitolul X</w:t>
      </w:r>
    </w:p>
    <w:p>
      <w:pPr>
        <w:keepNext w:val="false"/>
      </w:pPr>
      <w:r>
        <w:rPr>
          <w:b w:val="false"/>
          <w:bCs w:val="false"/>
        </w:rPr>
        <w:t xml:space="preserve">Alte dispoziții comune</w:t>
      </w:r>
    </w:p>
    <w:p>
      <w:pPr>
        <w:keepNext/>
      </w:pPr>
      <w:r>
        <w:rPr>
          <w:b/>
          <w:bCs/>
        </w:rPr>
        <w:t xml:space="preserve">Articolul 489</w:t>
      </w:r>
    </w:p>
    <w:p>
      <w:pPr>
        <w:keepNext w:val="false"/>
      </w:pPr>
      <w:r>
        <w:rPr>
          <w:b w:val="false"/>
          <w:bCs w:val="false"/>
        </w:rPr>
        <w:t xml:space="preserve">Majorarea impozitelor și taxelor locale de consiliile locale sau consiliile județene</w:t>
      </w:r>
    </w:p>
    <w:p>
      <w:pPr>
        <w:keepNext w:val="false"/>
      </w:pPr>
      <w:r>
        <w:rPr>
          <w:b w:val="false"/>
          <w:bCs w:val="false"/>
        </w:rPr>
        <w:t xml:space="preserve">(1) Autoritatea deliberativă a administrației publice locale, la propunerea autorității executive, poate stabili cote adiționale la impozitele și taxele locale prevăzute în prezentul titlu, în funcție de următoarele criterii: economice, sociale, geografice, urbanistice, precum și de necesitățile bugetare locale, cu excepția taxelor prevăzute la art. 494 alin. (10) lit. b).</w:t>
      </w:r>
    </w:p>
    <w:p>
      <w:pPr>
        <w:keepNext w:val="false"/>
      </w:pPr>
      <w:r>
        <w:rPr>
          <w:b w:val="false"/>
          <w:bCs w:val="false"/>
        </w:rPr>
        <w:t xml:space="preserve">(la 24-12-2020,</w:t>
      </w:r>
    </w:p>
    <w:p>
      <w:pPr>
        <w:keepNext w:val="false"/>
      </w:pPr>
      <w:r>
        <w:rPr>
          <w:b w:val="false"/>
          <w:bCs w:val="false"/>
        </w:rPr>
        <w:t xml:space="preserve">Alineatul (1) din Articolul 489 , Capitolul X , Titlul IX a fost modificat de Punctul 214,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(2) Cotele adiționale stabilite conform alin. (1) pot fi de până la 100% față de nivelurile maxime stabilite în cadrul prezentului titlu.</w:t>
      </w:r>
    </w:p>
    <w:p>
      <w:pPr>
        <w:keepNext w:val="false"/>
      </w:pPr>
      <w:r>
        <w:rPr>
          <w:b w:val="false"/>
          <w:bCs w:val="false"/>
        </w:rPr>
        <w:t xml:space="preserve">(la 18-12-2025,</w:t>
      </w:r>
    </w:p>
    <w:p>
      <w:pPr>
        <w:keepNext w:val="false"/>
      </w:pPr>
      <w:r>
        <w:rPr>
          <w:b w:val="false"/>
          <w:bCs w:val="false"/>
        </w:rPr>
        <w:t xml:space="preserve">Alineatul (2) , Articolul 489 , Capitolul X , Titlul IX a fost modificat de Punctul 48.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(3) Criteriile prevăzute la alin. (1) se hotărăsc de către autoritatea deliberativă a administrației publice locale.</w:t>
      </w:r>
    </w:p>
    <w:p>
      <w:pPr>
        <w:keepNext w:val="false"/>
      </w:pPr>
      <w:r>
        <w:rPr>
          <w:b w:val="false"/>
          <w:bCs w:val="false"/>
        </w:rPr>
        <w:t xml:space="preserve">(4) Pentru terenul agricol nelucrat timp de 2 ani consecutiv, consiliul local poate majora impozitul pe teren cu până la 500%, începând cu al treilea an, în condițiile stabilite prin hotărâre a consiliului local.</w:t>
      </w:r>
    </w:p>
    <w:p>
      <w:pPr>
        <w:keepNext w:val="false"/>
      </w:pPr>
      <w:r>
        <w:rPr>
          <w:b w:val="false"/>
          <w:bCs w:val="false"/>
        </w:rPr>
        <w:t xml:space="preserve">(5) Consiliul local poate majora impozitul pe clădiri și impozitul pe teren cu până la 500% pentru clădirile și terenurile neîngrijite, situate în intravilan.</w:t>
      </w:r>
    </w:p>
    <w:p>
      <w:pPr>
        <w:keepNext w:val="false"/>
      </w:pPr>
      <w:r>
        <w:rPr>
          <w:b w:val="false"/>
          <w:bCs w:val="false"/>
        </w:rPr>
        <w:t xml:space="preserve">(6) Criteriile de încadrare în categoria clădirilor și terenurilor prevăzute la alin. (5) se adoptă prin hotărâre a consiliului local.</w:t>
      </w:r>
    </w:p>
    <w:p>
      <w:pPr>
        <w:keepNext w:val="false"/>
      </w:pPr>
      <w:r>
        <w:rPr>
          <w:b w:val="false"/>
          <w:bCs w:val="false"/>
        </w:rPr>
        <w:t xml:space="preserve">(7) Clădirile și terenurile care intră sub incidența alin. (5) se stabilesc prin hotărâre a consiliului local conform elementelor de identificare potrivit nomenclaturii stradale.</w:t>
      </w:r>
    </w:p>
    <w:p>
      <w:pPr>
        <w:keepNext w:val="false"/>
      </w:pPr>
      <w:r>
        <w:rPr>
          <w:b w:val="false"/>
          <w:bCs w:val="false"/>
        </w:rPr>
        <w:t xml:space="preserve">(8) Hotărârile consiliului local stabilite potrivit alin. (7) au caracter individual.</w:t>
      </w:r>
    </w:p>
    <w:p>
      <w:pPr>
        <w:keepNext/>
      </w:pPr>
      <w:r>
        <w:rPr>
          <w:b/>
          <w:bCs/>
        </w:rPr>
        <w:t xml:space="preserve">Articolul 489^1</w:t>
      </w:r>
    </w:p>
    <w:p>
      <w:pPr>
        <w:keepNext w:val="false"/>
      </w:pPr>
      <w:r>
        <w:rPr>
          <w:b w:val="false"/>
          <w:bCs w:val="false"/>
        </w:rPr>
        <w:t xml:space="preserve">Stabilirea scutirilor și/sau reducerilor de la plata impozitelor și taxelor locale la nivelul consiliilor locale/Consiliului General al Municipiului București</w:t>
      </w:r>
    </w:p>
    <w:p>
      <w:pPr>
        <w:keepNext w:val="false"/>
      </w:pPr>
      <w:r>
        <w:rPr>
          <w:b w:val="false"/>
          <w:bCs w:val="false"/>
        </w:rPr>
        <w:t xml:space="preserve">(1) Consiliile locale/Consiliul General al Municipiului București pot/poate hotărî să acorde scutirea sau reducerea de la plata impozitelor și taxelor locale pe bază de analize cost-beneficiu, pentru o perioadă determinată de timp de cel mult 2 ani fiscali, în funcție de anumite criterii predefinite prin hotărârea adoptată până la data de 31 decembrie 2025 pentru anul 2026. Odată cu adoptarea hotărârii pentru anul 2027 se efectuează evaluări intermediare din perspectiva atingerii scopului urmărit la momentul la care a fost luată decizia de acordare și în funcție de constatări se dispune prin hotărâre, după caz, menținerea pentru anul 2027 sau stoparea acordării.</w:t>
      </w:r>
    </w:p>
    <w:p>
      <w:pPr>
        <w:keepNext w:val="false"/>
      </w:pPr>
      <w:r>
        <w:rPr>
          <w:b w:val="false"/>
          <w:bCs w:val="false"/>
        </w:rPr>
        <w:t xml:space="preserve">(2) Criteriile prevăzute la alin. (1) se stabilesc de către autoritatea deliberativă a administrației publice locale prin hotărâre a consiliului local/Consiliului General al Municipiului București.</w:t>
      </w:r>
    </w:p>
    <w:p>
      <w:pPr>
        <w:keepNext w:val="false"/>
      </w:pPr>
      <w:r>
        <w:rPr>
          <w:b w:val="false"/>
          <w:bCs w:val="false"/>
        </w:rPr>
        <w:t xml:space="preserve">(3) Cuantumul total al scutirilor și/sau reducerilor ce se acordă prin hotărâre a consiliului local/Consiliului General al Municipiului București este de cel mult 5% din totalul veniturilor din impozitele și taxele locale încasate până în ziua anterioară adoptării hotărârii din anul fiscal precedent celui în care se acordă scutirea.</w:t>
      </w:r>
    </w:p>
    <w:p>
      <w:pPr>
        <w:keepNext w:val="false"/>
      </w:pPr>
      <w:r>
        <w:rPr>
          <w:b w:val="false"/>
          <w:bCs w:val="false"/>
        </w:rPr>
        <w:t xml:space="preserve">(4) Dispozițiile alin. (3) nu se aplică în cazul unităților administrativ-teritoriale prevăzute de Hotărârea Guvernului nr. 323/1996, cu modificările și completările ulterioare, și Hotărârea Guvernului nr. 395/1996, cu modificările ulterioare.</w:t>
      </w:r>
    </w:p>
    <w:p>
      <w:pPr>
        <w:keepNext w:val="false"/>
      </w:pPr>
      <w:r>
        <w:rPr>
          <w:b w:val="false"/>
          <w:bCs w:val="false"/>
        </w:rPr>
        <w:t xml:space="preserve">(la 30-01-2026,</w:t>
      </w:r>
    </w:p>
    <w:p>
      <w:pPr>
        <w:keepNext/>
      </w:pPr>
      <w:r>
        <w:rPr>
          <w:b/>
          <w:bCs/>
        </w:rPr>
        <w:t xml:space="preserve">Articolul 489^1 , Capitolul X , Titlul IX a fost completat de Punctul 8. , Articolul IV din ORDONANȚA nr. 6 din 30 ianuarie 2026, publicată în MONITORUL OFICIAL nr. 77 din 30 ianuarie 2026</w:t>
      </w:r>
    </w:p>
    <w:p>
      <w:pPr>
        <w:keepNext w:val="false"/>
      </w:pPr>
      <w:r>
        <w:rPr>
          <w:b w:val="false"/>
          <w:bCs w:val="false"/>
        </w:rPr>
        <w:t xml:space="preserve">)</w:t>
      </w:r>
    </w:p>
    <w:p>
      <w:pPr>
        <w:keepNext w:val="false"/>
      </w:pPr>
      <w:r>
        <w:rPr>
          <w:b w:val="false"/>
          <w:bCs w:val="false"/>
        </w:rPr>
        <w:t xml:space="preserve">(la 18-12-2025,</w:t>
      </w:r>
    </w:p>
    <w:p>
      <w:pPr>
        <w:keepNext/>
      </w:pPr>
      <w:r>
        <w:rPr>
          <w:b/>
          <w:bCs/>
        </w:rPr>
        <w:t xml:space="preserve">Articolul 489^1 , Capitolul X , Titlul IX a fost modificat de Punctul 4. , Articolul I din ORDONANȚA DE URGENȚĂ nr. 78 din 17 decembrie 2025, publicată în MONITORUL OFICIAL nr. 1172 din 17 decembrie 2025</w:t>
      </w:r>
    </w:p>
    <w:p>
      <w:pPr>
        <w:keepNext w:val="false"/>
      </w:pPr>
      <w:r>
        <w:rPr>
          <w:b w:val="false"/>
          <w:bCs w:val="false"/>
        </w:rPr>
        <w:t xml:space="preserve">)</w:t>
      </w:r>
    </w:p>
    <w:p>
      <w:pPr>
        <w:keepNext/>
      </w:pPr>
      <w:r>
        <w:rPr>
          <w:b/>
          <w:bCs/>
        </w:rPr>
        <w:t xml:space="preserve">Articolul 489^2</w:t>
      </w:r>
    </w:p>
    <w:p>
      <w:pPr>
        <w:keepNext w:val="false"/>
      </w:pPr>
      <w:r>
        <w:rPr>
          <w:b w:val="false"/>
          <w:bCs w:val="false"/>
        </w:rPr>
        <w:t xml:space="preserve">(1) Cotele și nivelurile impozitelor și taxelor locale se stabilesc pentru anul 2026 prin hotărâre a consiliului local, adoptată până la data de 31 decembrie 2025. La nivelul municipiului București, această atribuție revine Consiliului General al Municipiului București.</w:t>
      </w:r>
    </w:p>
    <w:p>
      <w:pPr>
        <w:keepNext w:val="false"/>
      </w:pPr>
      <w:r>
        <w:rPr>
          <w:b w:val="false"/>
          <w:bCs w:val="false"/>
        </w:rPr>
        <w:t xml:space="preserve">(2) Ordonatorii principali de credite ai bugetelor locale au obligația de a comunica direcțiilor generale regionale ale finanțelor publice/administrațiilor județene ale finanțelor publice hotărârea consiliului local/Consiliului General al Municipiului București, în termen de 3 zile lucrătoare de la data adoptării.</w:t>
      </w:r>
    </w:p>
    <w:p>
      <w:pPr>
        <w:keepNext w:val="false"/>
      </w:pPr>
      <w:r>
        <w:rPr>
          <w:b w:val="false"/>
          <w:bCs w:val="false"/>
        </w:rPr>
        <w:t xml:space="preserve">(3) În cazul nerespectării prevederilor alin. (2), directorii direcțiilor generale regionale ale finanțelor publice/șefii administrațiilor județene ale finanțelor publice sistează alimentarea atât cu cote defalcate din impozitul pe venit, cât și cu sume defalcate din unele venituri ale bugetului de stat pentru echilibrarea bugetelor locale, cu excepția plăților pentru achitarea drepturilor salariale și a contribuțiilor aferente, inclusiv a drepturilor cuvenite asistenților personali ai persoanelor cu handicap grav, precum și a indemnizațiilor lunare ale persoanelor cu handicap grav și a plăților privind finanțarea sistemului de protecție socială, după caz, atunci când nu pot fi asigurate din venituri proprii. Alocarea și utilizarea cotelor defalcate din impozitul pe venit și a sumelor defalcate din unele venituri ale bugetului de stat pentru echilibrarea bugetelor locale, care au fost sistate în condițiile altor acte normative, se mențin.</w:t>
      </w:r>
    </w:p>
    <w:p>
      <w:pPr>
        <w:keepNext w:val="false"/>
      </w:pPr>
      <w:r>
        <w:rPr>
          <w:b w:val="false"/>
          <w:bCs w:val="false"/>
        </w:rPr>
        <w:t xml:space="preserve">(4) Alimentarea cu cote defalcate din impozitul pe venit și sume defalcate din unele venituri ale bugetului de stat pentru echilibrarea bugetelor locale se reia la data la care autoritățile administrației publice locale fac dovada aprobării hotărârii consiliului local/Consiliului General al Municipiului București pentru anul fiscal 2026.</w:t>
      </w:r>
    </w:p>
    <w:p>
      <w:pPr>
        <w:keepNext w:val="false"/>
      </w:pPr>
      <w:r>
        <w:rPr>
          <w:b w:val="false"/>
          <w:bCs w:val="false"/>
        </w:rPr>
        <w:t xml:space="preserve">(la 18-12-2025,</w:t>
      </w:r>
    </w:p>
    <w:p>
      <w:pPr>
        <w:keepNext w:val="false"/>
      </w:pPr>
      <w:r>
        <w:rPr>
          <w:b w:val="false"/>
          <w:bCs w:val="false"/>
        </w:rPr>
        <w:t xml:space="preserve">Capitolul X , Titlul IX a fost completat de Punctul 4. , Articolul I din ORDONANȚA DE URGENȚĂ nr. 78 din 17 decembrie 2025, publicată în MONITORUL OFICIAL nr. 1172 din 17 decembrie 2025</w:t>
      </w:r>
    </w:p>
    <w:p>
      <w:pPr>
        <w:keepNext w:val="false"/>
      </w:pPr>
      <w:r>
        <w:rPr>
          <w:b w:val="false"/>
          <w:bCs w:val="false"/>
        </w:rPr>
        <w:t xml:space="preserve">)</w:t>
      </w:r>
    </w:p>
    <w:p>
      <w:pPr>
        <w:keepNext/>
      </w:pPr>
      <w:r>
        <w:rPr>
          <w:b/>
          <w:bCs/>
        </w:rPr>
        <w:t xml:space="preserve">Articolul 490</w:t>
      </w:r>
    </w:p>
    <w:p>
      <w:pPr>
        <w:keepNext w:val="false"/>
      </w:pPr>
      <w:r>
        <w:rPr>
          <w:b w:val="false"/>
          <w:bCs w:val="false"/>
        </w:rPr>
        <w:t xml:space="preserve">Controlul și colectarea impozitelor și taxelor locale</w:t>
      </w:r>
    </w:p>
    <w:p>
      <w:pPr>
        <w:keepNext w:val="false"/>
      </w:pPr>
      <w:r>
        <w:rPr>
          <w:b w:val="false"/>
          <w:bCs w:val="false"/>
        </w:rPr>
        <w:t xml:space="preserve">Autoritățile administrației publice locale și organele speciale ale acestora, după caz, sunt responsabile pentru stabilirea, controlul și colectarea impozitelor și taxelor locale, precum și a amenzilor și penalizărilor aferente.</w:t>
      </w:r>
    </w:p>
    <w:p>
      <w:pPr>
        <w:keepNext/>
      </w:pPr>
      <w:r>
        <w:rPr>
          <w:b/>
          <w:bCs/>
        </w:rPr>
        <w:t xml:space="preserve">Articolul 491</w:t>
      </w:r>
    </w:p>
    <w:p>
      <w:pPr>
        <w:keepNext w:val="false"/>
      </w:pPr>
      <w:r>
        <w:rPr>
          <w:b w:val="false"/>
          <w:bCs w:val="false"/>
        </w:rPr>
        <w:t xml:space="preserve">Indexarea impozitelor și taxelor locale</w:t>
      </w:r>
    </w:p>
    <w:p>
      <w:pPr>
        <w:keepNext w:val="false"/>
      </w:pPr>
      <w:r>
        <w:rPr>
          <w:b w:val="false"/>
          <w:bCs w:val="false"/>
        </w:rPr>
        <w:t xml:space="preserve">(1) Pentru anul fiscal 2026, în cazul oricărui impozit sau oricărei taxe locale, care constă într-o anumită sumă în lei sau care este stabilită pe baza unei anumite sume în lei, cu excepția impozitului pe clădiri calculat potrivit art. 457, a impozitului pe teren calculat potrivit art. 465 alin. (4) și (7), și a impozitului pe mijloacele de transport calculat potrivit art. 470 alin. (2) și (3^1), sumele respective sunt cele corespunzătoare indexării anuale, efectuate de către consiliile locale, ținând cont de rata inflației pentru anul fiscal anterior, comunicată pe siteurile oficiale ale Ministerului Finanțelor și Ministerului Dezvoltării, Lucrărilor Publice și Administrației. Dacă în cursul anului 2025 nu s-a efectuat indexarea, prin hotărâre a consiliului local/hotărâre a Consiliului General al Municipiului București, se aplică de către compartimentul de resort din aparatul de specialitate al primarului, nivelurile maxime prevăzute de prezentul cod, indexate anual.</w:t>
      </w:r>
    </w:p>
    <w:p>
      <w:pPr>
        <w:keepNext w:val="false"/>
      </w:pPr>
      <w:r>
        <w:rPr>
          <w:b w:val="false"/>
          <w:bCs w:val="false"/>
        </w:rPr>
        <w:t xml:space="preserve">(2) Prin excepție de la prevederile alin. (1), sumele prevăzute în tabelele prevăzute la art. 470 alin. (5) și (6) se indexează anual în funcție de rata de schimb a monedei euro în vigoare în prima zi lucrătoare a lunii octombrie a fiecărui an și publicată în Jurnalul Uniunii Europene și de nivelurile minime prevăzute în Directiva 1999/62/CE de aplicare la vehiculele grele de marfă pentru utilizarea anumitor infrastructuri. Cursul de schimb al monedei euro și nivelurile minime, exprimate în euro, prevăzute în Directiva 1999/62/CE de aplicare la vehiculele grele de marfă pentru utilizarea anumitor infrastructuri se comunică pe site-urile oficiale ale Ministerului Finanțelor și Ministerului Dezvoltării, Lucrărilor Publice și Administrației.</w:t>
      </w:r>
    </w:p>
    <w:p>
      <w:pPr>
        <w:keepNext w:val="false"/>
      </w:pPr>
      <w:r>
        <w:rPr>
          <w:b w:val="false"/>
          <w:bCs w:val="false"/>
        </w:rPr>
        <w:t xml:space="preserve">(3) Sumele indexate conform alin. (2) se aprobă prin hotărâre a consiliului local și se aplică în anul fiscal următor. La nivelul municipiului București, această atribuție revine Consiliului General al Municipiului București.</w:t>
      </w:r>
    </w:p>
    <w:p>
      <w:pPr>
        <w:keepNext w:val="false"/>
      </w:pPr>
      <w:r>
        <w:rPr>
          <w:b w:val="false"/>
          <w:bCs w:val="false"/>
        </w:rPr>
        <w:t xml:space="preserve">(4) Hotărârea consiliului local/Consiliului General al Municipiului București se adoptă până la data de 31 decembrie 2025 pentru anul 2026.</w:t>
      </w:r>
    </w:p>
    <w:p>
      <w:pPr>
        <w:keepNext w:val="false"/>
      </w:pPr>
      <w:r>
        <w:rPr>
          <w:b w:val="false"/>
          <w:bCs w:val="false"/>
        </w:rPr>
        <w:t xml:space="preserve">(la 18-12-2025,</w:t>
      </w:r>
    </w:p>
    <w:p>
      <w:pPr>
        <w:keepNext/>
      </w:pPr>
      <w:r>
        <w:rPr>
          <w:b/>
          <w:bCs/>
        </w:rPr>
        <w:t xml:space="preserve">Articolul 491 , Capitolul X , Titlul IX a fost modificat de Punctul 5. , Articolul I din ORDONANȚA DE URGENȚĂ nr. 78 din 17 decembrie 2025, publicată în MONITORUL OFICIAL nr. 1172 din 17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DE URGENȚĂ nr. 78 din 17 decembrie 2025, publicată în MONITORUL OFICIAL nr. 1172 din 17 decembrie 2025, începând cu data intrării în vigoare a prezentei ordonanțe de urgență, unitățile administrativ-teritoriale au obligația să adopte pentru anul 2026, de îndată, dar nu mai târziu de 31 decembrie 2025, hotărâri ale consiliilor locale/hotărâre a Consiliului General al Municipiului București cu privire la impozitele și taxele locale, la cotele și nivelurile stabilite pentru anul 2026, în limitele și în condițiile prevăzute de Legea nr. 227/2015 privind Codul fiscal, cu modificările și completările ulterioare.</w:t>
      </w:r>
    </w:p>
    <w:p>
      <w:pPr>
        <w:keepNext/>
      </w:pPr>
      <w:r>
        <w:rPr>
          <w:b/>
          <w:bCs/>
        </w:rPr>
        <w:t xml:space="preserve">Articolul 492</w:t>
      </w:r>
    </w:p>
    <w:p>
      <w:pPr>
        <w:keepNext w:val="false"/>
      </w:pPr>
      <w:r>
        <w:rPr>
          <w:b w:val="false"/>
          <w:bCs w:val="false"/>
        </w:rPr>
        <w:t xml:space="preserve">Elaborarea normelor</w:t>
      </w:r>
    </w:p>
    <w:p>
      <w:pPr>
        <w:keepNext w:val="false"/>
      </w:pPr>
      <w:r>
        <w:rPr>
          <w:b w:val="false"/>
          <w:bCs w:val="false"/>
        </w:rPr>
        <w:t xml:space="preserve">Elaborarea normelor pentru prezentul titlu se face de către Ministerul Finanțelor Publice și Ministerul Dezvoltării Regionale și Administrației Publice.</w:t>
      </w:r>
    </w:p>
    <w:p>
      <w:pPr>
        <w:keepNext w:val="false"/>
      </w:pPr>
      <w:r>
        <w:rPr>
          <w:b w:val="false"/>
          <w:bCs w:val="false"/>
        </w:rPr>
        <w:t xml:space="preserve">Capitolul XI</w:t>
      </w:r>
    </w:p>
    <w:p>
      <w:pPr>
        <w:keepNext w:val="false"/>
      </w:pPr>
      <w:r>
        <w:rPr>
          <w:b w:val="false"/>
          <w:bCs w:val="false"/>
        </w:rPr>
        <w:t xml:space="preserve">Sancțiuni</w:t>
      </w:r>
    </w:p>
    <w:p>
      <w:pPr>
        <w:keepNext/>
      </w:pPr>
      <w:r>
        <w:rPr>
          <w:b/>
          <w:bCs/>
        </w:rPr>
        <w:t xml:space="preserve">Articolul 493</w:t>
      </w:r>
    </w:p>
    <w:p>
      <w:pPr>
        <w:keepNext w:val="false"/>
      </w:pPr>
      <w:r>
        <w:rPr>
          <w:b w:val="false"/>
          <w:bCs w:val="false"/>
        </w:rPr>
        <w:t xml:space="preserve">Sancțiuni</w:t>
      </w:r>
    </w:p>
    <w:p>
      <w:pPr>
        <w:keepNext w:val="false"/>
      </w:pPr>
      <w:r>
        <w:rPr>
          <w:b w:val="false"/>
          <w:bCs w:val="false"/>
        </w:rPr>
        <w:t xml:space="preserve">(1) Nerespectarea prevederilor prezentului titlu atrage răspunderea disciplinară, contravențională sau penală, potrivit dispozițiilor legale în vigoare.</w:t>
      </w:r>
    </w:p>
    <w:p>
      <w:pPr>
        <w:keepNext w:val="false"/>
      </w:pPr>
      <w:r>
        <w:rPr>
          <w:b w:val="false"/>
          <w:bCs w:val="false"/>
        </w:rPr>
        <w:t xml:space="preserve">(2) Constituie contravenții următoarele fapte, dacă nu au fost săvârșite în astfel de condiții încât să fie considerate, potrivit legii, infracțiuni:</w:t>
      </w:r>
    </w:p>
    <w:p>
      <w:pPr>
        <w:keepNext w:val="false"/>
      </w:pPr>
      <w:r>
        <w:rPr>
          <w:b w:val="false"/>
          <w:bCs w:val="false"/>
        </w:rPr>
        <w:t xml:space="preserve">a) depunerea peste termen a declarațiilor de impunere prevăzute la art. 461 alin. (2), (6), (7), alin. (10) lit. c), alin. (12) și (13), art. 466 alin. (2), (5), alin. (7) lit. c), alin. (9) și (10), art. 471 alin. (2), (4), (5) și alin. (6) lit. b) și c), art. 474 alin. (7) lit. c), alin. (11), art. 478 alin. (5) și art. 483 alin. (2);</w:t>
      </w:r>
    </w:p>
    <w:p>
      <w:pPr>
        <w:keepNext w:val="false"/>
      </w:pPr>
      <w:r>
        <w:rPr>
          <w:b w:val="false"/>
          <w:bCs w:val="false"/>
        </w:rPr>
        <w:t xml:space="preserve">b) nedepunerea declarațiilor de impunere prevăzute la art. 461 alin. (2), (6), (7), alin. (10) lit. c), alin. (12) și (13), art. 466 alin. (2), (5) și alin. (7) lit. c), alin. (9) și (10), art. 471 alin. (2), (4), (5) și alin. (6) lit. b) și c), art. 474 alin. (7) lit. c), alin. (11), art. 478 alin. (5) și art. 483 alin. (2).</w:t>
      </w:r>
    </w:p>
    <w:p>
      <w:pPr>
        <w:keepNext w:val="false"/>
      </w:pPr>
      <w:r>
        <w:rPr>
          <w:b w:val="false"/>
          <w:bCs w:val="false"/>
        </w:rPr>
        <w:t xml:space="preserve">(3) Contravenția prevăzută la alin. (2) lit. a) se sancționează cu amendă de la 70 lei la 279 lei, iar cele de la alin. (2) lit. b) cu amendă de la 279 lei la 696 lei.</w:t>
      </w:r>
    </w:p>
    <w:p>
      <w:pPr>
        <w:keepNext w:val="false"/>
      </w:pPr>
      <w:r>
        <w:rPr>
          <w:b w:val="false"/>
          <w:bCs w:val="false"/>
        </w:rPr>
        <w:t xml:space="preserve">(4) Încălcarea normelor tehnice privind tipărirea, înregistrarea, vânzarea, evidența și gestionarea, după caz, a abonamentelor și a biletelor de intrare la spectacole constituie contravenție și se sancționează cu amendă de la 325 lei la 1.578 lei.</w:t>
      </w:r>
    </w:p>
    <w:p>
      <w:pPr>
        <w:keepNext w:val="false"/>
      </w:pPr>
      <w:r>
        <w:rPr>
          <w:b w:val="false"/>
          <w:bCs w:val="false"/>
        </w:rPr>
        <w:t xml:space="preserve">(4^1) Necomunicarea informațiilor și a documentelor de natura celor prevăzute la art. 494 alin. (12) în termen de cel mult 15 zile lucrătoare de la data primirii solicitării constituie contravenție și se sancționează cu amendă de la 500 la 2.500 lei.</w:t>
      </w:r>
    </w:p>
    <w:p>
      <w:pPr>
        <w:keepNext w:val="false"/>
      </w:pPr>
      <w:r>
        <w:rPr>
          <w:b w:val="false"/>
          <w:bCs w:val="false"/>
        </w:rPr>
        <w:t xml:space="preserve">(la 01-01-2016,</w:t>
      </w:r>
    </w:p>
    <w:p>
      <w:pPr>
        <w:keepNext w:val="false"/>
      </w:pPr>
      <w:r>
        <w:rPr>
          <w:b w:val="false"/>
          <w:bCs w:val="false"/>
        </w:rPr>
        <w:t xml:space="preserve">Alin. (4^1) al art. 493 a fost introdus de pct. 43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(5) În cazul persoanelor juridice, limitele minime și maxime ale amenzilor prevăzute la alin. (3) și (4) se majorează cu 300%.</w:t>
      </w:r>
    </w:p>
    <w:p>
      <w:pPr>
        <w:keepNext w:val="false"/>
      </w:pPr>
      <w:r>
        <w:rPr>
          <w:b w:val="false"/>
          <w:bCs w:val="false"/>
        </w:rPr>
        <w:t xml:space="preserve">(6) Constatarea contravențiilor și aplicarea sancțiunilor se fac de către primari și persoane împuternicite din cadrul autorității administrației publice locale.</w:t>
      </w:r>
    </w:p>
    <w:p>
      <w:pPr>
        <w:keepNext w:val="false"/>
      </w:pPr>
      <w:r>
        <w:rPr>
          <w:b w:val="false"/>
          <w:bCs w:val="false"/>
        </w:rPr>
        <w:t xml:space="preserve">(7) Limitele amenzilor prevăzute la alin. (3) și (4) se actualizează prin hotărâre a consiliilor locale conform procedurii stabilite la art. 491.</w:t>
      </w:r>
    </w:p>
    <w:p>
      <w:pPr>
        <w:keepNext w:val="false"/>
      </w:pPr>
      <w:r>
        <w:rPr>
          <w:b w:val="false"/>
          <w:bCs w:val="false"/>
        </w:rPr>
        <w:t xml:space="preserve">(8) Contravențiilor prevăzute în prezentul capitol li se aplică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(la 24-12-2020,</w:t>
      </w:r>
    </w:p>
    <w:p>
      <w:pPr>
        <w:keepNext w:val="false"/>
      </w:pPr>
      <w:r>
        <w:rPr>
          <w:b w:val="false"/>
          <w:bCs w:val="false"/>
        </w:rPr>
        <w:t xml:space="preserve">Alineatul (8) din Articolul 493 , Capitolul XI , Titlul IX a fost modificat de Punctul 217,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Capitolul XII</w:t>
      </w:r>
    </w:p>
    <w:p>
      <w:pPr>
        <w:keepNext w:val="false"/>
      </w:pPr>
      <w:r>
        <w:rPr>
          <w:b w:val="false"/>
          <w:bCs w:val="false"/>
        </w:rPr>
        <w:t xml:space="preserve">Dispoziții finale</w:t>
      </w:r>
    </w:p>
    <w:p>
      <w:pPr>
        <w:keepNext/>
      </w:pPr>
      <w:r>
        <w:rPr>
          <w:b/>
          <w:bCs/>
        </w:rPr>
        <w:t xml:space="preserve">Articolul 494</w:t>
      </w:r>
    </w:p>
    <w:p>
      <w:pPr>
        <w:keepNext w:val="false"/>
      </w:pPr>
      <w:r>
        <w:rPr>
          <w:b w:val="false"/>
          <w:bCs w:val="false"/>
        </w:rPr>
        <w:t xml:space="preserve">Implicații bugetare ale impozitelor și taxelor locale</w:t>
      </w:r>
    </w:p>
    <w:p>
      <w:pPr>
        <w:keepNext w:val="false"/>
      </w:pPr>
      <w:r>
        <w:rPr>
          <w:b w:val="false"/>
          <w:bCs w:val="false"/>
        </w:rPr>
        <w:t xml:space="preserve">(1) Impozitele și taxele locale, majorările de întârziere, precum și amenzile aferente acestora constituie integral venituri la bugetele locale ale unităților administrativ-teritoriale.</w:t>
      </w:r>
    </w:p>
    <w:p>
      <w:pPr>
        <w:keepNext w:val="false"/>
      </w:pPr>
      <w:r>
        <w:rPr>
          <w:b w:val="false"/>
          <w:bCs w:val="false"/>
        </w:rPr>
        <w:t xml:space="preserve">(2) Impozitul pe clădiri, precum și amenzile aferente acestuia constituie venituri la bugetul local al unității administrativ-teritoriale în raza căreia este situată clădirea respectivă.</w:t>
      </w:r>
    </w:p>
    <w:p>
      <w:pPr>
        <w:keepNext w:val="false"/>
      </w:pPr>
      <w:r>
        <w:rPr>
          <w:b w:val="false"/>
          <w:bCs w:val="false"/>
        </w:rPr>
        <w:t xml:space="preserve">(3) Impozitul pe teren, precum și amenzile aferente acestuia constituie venituri la bugetul local al unității administrativ-teritoriale în raza căreia este situat terenul respectiv.</w:t>
      </w:r>
    </w:p>
    <w:p>
      <w:pPr>
        <w:keepNext w:val="false"/>
      </w:pPr>
      <w:r>
        <w:rPr>
          <w:b w:val="false"/>
          <w:bCs w:val="false"/>
        </w:rPr>
        <w:t xml:space="preserve">(4) Cu excepțiile prevăzute la alin. (5), impozitul pe mijlocul de transport, majorările de întârziere, precum și amenzile aferente acestuia constituie venituri la bugetul local al unității administrativ-teritoriale în raza căreia trebuie înmatriculat sau înregistrat mijlocul de transport respectiv.</w:t>
      </w:r>
    </w:p>
    <w:p>
      <w:pPr>
        <w:keepNext w:val="false"/>
      </w:pPr>
      <w:r>
        <w:rPr>
          <w:b w:val="false"/>
          <w:bCs w:val="false"/>
        </w:rPr>
        <w:t xml:space="preserve">(5) Veniturile provenite din impozitul pe mijlocul de transport stabilit în concordanță cu prevederile art. 470 alin. (5) și (6), majorările de întârziere, precum și amenzile aferente se pot utiliza exclusiv pentru lucrări de întreținere, modernizare, reabilitare și construire a drumurilor locale și județene, din care 60% constituie venituri la bugetul local și 40% constituie venituri la bugetul județean. În cazul municipiului București, impozitul constituie venituri în proporție de 60% la bugetele sectoarelor și 40% la bugetul municipiului București.</w:t>
      </w:r>
    </w:p>
    <w:p>
      <w:pPr>
        <w:keepNext w:val="false"/>
      </w:pPr>
      <w:r>
        <w:rPr>
          <w:b w:val="false"/>
          <w:bCs w:val="false"/>
        </w:rPr>
        <w:t xml:space="preserve">(6) Taxele locale prevăzute la cap. V din prezentul titlu constituie venituri ale bugetelor locale ale unităților administrativ-teritoriale. Pentru eliberarea certificatelor de urbanism și a autorizațiilor de construire de către președinții consiliilor județene, cu avizul primarilor comunelor, taxele datorate constituie venit în proporție de 50% la bugetul local al comunelor și de 50% la bugetul local al județului.</w:t>
      </w:r>
    </w:p>
    <w:p>
      <w:pPr>
        <w:keepNext w:val="false"/>
      </w:pPr>
      <w:r>
        <w:rPr>
          <w:b w:val="false"/>
          <w:bCs w:val="false"/>
        </w:rPr>
        <w:t xml:space="preserve">(la 01-01-2016,</w:t>
      </w:r>
    </w:p>
    <w:p>
      <w:pPr>
        <w:keepNext w:val="false"/>
      </w:pPr>
      <w:r>
        <w:rPr>
          <w:b w:val="false"/>
          <w:bCs w:val="false"/>
        </w:rPr>
        <w:t xml:space="preserve">Alin. (6) al art. 494 a fost modificat de pct. 44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(7) Taxa pentru afișaj în scop de reclamă și publicitate, precum și amenzile aferente constituie venituri la bugetul local al unității administrativ-teritoriale unde este situat afișajul, panoul sau structura pentru afișajul în scop de reclamă și publicitate.</w:t>
      </w:r>
    </w:p>
    <w:p>
      <w:pPr>
        <w:keepNext w:val="false"/>
      </w:pPr>
      <w:r>
        <w:rPr>
          <w:b w:val="false"/>
          <w:bCs w:val="false"/>
        </w:rPr>
        <w:t xml:space="preserve">(8) Impozitul pe spectacole, precum și amenzile aferente constituie venituri la bugetul local al unității administrativ-teritoriale unde are loc manifestarea artistică, competiția sportivă sau altă activitate distractivă.</w:t>
      </w:r>
    </w:p>
    <w:p>
      <w:pPr>
        <w:keepNext w:val="false"/>
      </w:pPr>
      <w:r>
        <w:rPr>
          <w:b w:val="false"/>
          <w:bCs w:val="false"/>
        </w:rPr>
        <w:t xml:space="preserve">(9) Celelalte taxe locale prevăzute la art. 486, precum și amenzile aferente constituie venituri la bugetul local al unității administrativ-teritoriale unde este situat locul public sau echipamentul respectiv ori unde trebuie înmatriculat vehiculul lent.</w:t>
      </w:r>
    </w:p>
    <w:p>
      <w:pPr>
        <w:keepNext w:val="false"/>
      </w:pPr>
      <w:r>
        <w:rPr>
          <w:b w:val="false"/>
          <w:bCs w:val="false"/>
        </w:rPr>
        <w:t xml:space="preserve">(10) Constituie venit la bugetul local sumele provenite din:</w:t>
      </w:r>
    </w:p>
    <w:p>
      <w:pPr>
        <w:keepNext w:val="false"/>
      </w:pPr>
      <w:r>
        <w:rPr>
          <w:b w:val="false"/>
          <w:bCs w:val="false"/>
        </w:rPr>
        <w:t xml:space="preserve">a) majorările pentru plata cu întârziere a impozitelor și taxelor locale;</w:t>
      </w:r>
    </w:p>
    <w:p>
      <w:pPr>
        <w:keepNext w:val="false"/>
      </w:pPr>
      <w:r>
        <w:rPr>
          <w:b w:val="false"/>
          <w:bCs w:val="false"/>
        </w:rPr>
        <w:t xml:space="preserve">b) taxele judiciare de timbru și alte taxe de timbru prevăzute de lege;</w:t>
      </w:r>
    </w:p>
    <w:p>
      <w:pPr>
        <w:keepNext w:val="false"/>
      </w:pPr>
      <w:r>
        <w:rPr>
          <w:b w:val="false"/>
          <w:bCs w:val="false"/>
        </w:rPr>
        <w:t xml:space="preserve">c) abrogată.</w:t>
      </w:r>
    </w:p>
    <w:p>
      <w:pPr>
        <w:keepNext w:val="false"/>
      </w:pPr>
      <w:r>
        <w:rPr>
          <w:b w:val="false"/>
          <w:bCs w:val="false"/>
        </w:rPr>
        <w:t xml:space="preserve">(la 24-12-2020,</w:t>
      </w:r>
    </w:p>
    <w:p>
      <w:pPr>
        <w:keepNext w:val="false"/>
      </w:pPr>
      <w:r>
        <w:rPr>
          <w:b w:val="false"/>
          <w:bCs w:val="false"/>
        </w:rPr>
        <w:t xml:space="preserve">Litera c) din Alineatul (10) , Articolul 494 , Capitolul XII , Titlul IX a fost abrogată de Punctul 218,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24-12-2020,</w:t>
      </w:r>
    </w:p>
    <w:p>
      <w:pPr>
        <w:keepNext w:val="false"/>
      </w:pPr>
      <w:r>
        <w:rPr>
          <w:b w:val="false"/>
          <w:bCs w:val="false"/>
        </w:rPr>
        <w:t xml:space="preserve">Alineatul (11) din Articolul 494 , Capitolul XII , Titlul IX a fost abrogat de Punctul 218,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(12) În vederea clarificării și stabilirii reale a situației fiscale a contribuabililor, compartimentele de specialitate ale autorităților administrației publice locale au competența de a solicita informații și documente cu relevanță fiscală sau pentru identificarea contribuabililor sau a materiei impozabile ori taxabile, după caz, iar notarii, avocații, executorii judecătorești, organele de poliție, organele vamale, serviciile publice comunitare pentru regimul permiselor de conducere și înmatriculare a vehiculelor, serviciile publice comunitare pentru eliberarea pașapoartelor simple, serviciile publice comunitare de evidență a persoanelor, precum și orice altă entitate care deține informații sau documente cu privire la bunurile impozabile sau taxabile, după caz, ori la persoanele care au calitatea de contribuabil au obligația furnizării acestora fără plată, în termen de 15 zile lucrătoare de la data primirii solicitării.</w:t>
      </w:r>
    </w:p>
    <w:p>
      <w:pPr>
        <w:keepNext w:val="false"/>
      </w:pPr>
      <w:r>
        <w:rPr>
          <w:b w:val="false"/>
          <w:bCs w:val="false"/>
        </w:rPr>
        <w:t xml:space="preserve">(la 01-01-2016,</w:t>
      </w:r>
    </w:p>
    <w:p>
      <w:pPr>
        <w:keepNext w:val="false"/>
      </w:pPr>
      <w:r>
        <w:rPr>
          <w:b w:val="false"/>
          <w:bCs w:val="false"/>
        </w:rPr>
        <w:t xml:space="preserve">Alin. (12) al art. 494 a fost modificat de pct. 44 al art. I din ORDONANȚA DE URGENȚĂ nr. 50 din 27 octombrie 2015, publicată în MONITORUL OFICIAL nr. 817 din 3 noiembrie 2015.</w:t>
      </w:r>
    </w:p>
    <w:p>
      <w:pPr>
        <w:keepNext w:val="false"/>
      </w:pPr>
      <w:r>
        <w:rPr>
          <w:b w:val="false"/>
          <w:bCs w:val="false"/>
        </w:rPr>
        <w:t xml:space="preserve">)</w:t>
      </w:r>
    </w:p>
    <w:p>
      <w:pPr>
        <w:keepNext/>
      </w:pPr>
      <w:r>
        <w:rPr>
          <w:b/>
          <w:bCs/>
        </w:rPr>
        <w:t xml:space="preserve">Articolul 495</w:t>
      </w:r>
    </w:p>
    <w:p>
      <w:pPr>
        <w:keepNext w:val="false"/>
      </w:pPr>
      <w:r>
        <w:rPr>
          <w:b w:val="false"/>
          <w:bCs w:val="false"/>
        </w:rPr>
        <w:t xml:space="preserve">Dispoziții tranzitorii</w:t>
      </w:r>
    </w:p>
    <w:p>
      <w:pPr>
        <w:keepNext w:val="false"/>
      </w:pPr>
      <w:r>
        <w:rPr>
          <w:b w:val="false"/>
          <w:bCs w:val="false"/>
        </w:rPr>
        <w:t xml:space="preserve">În vederea stabilirii impozitelor și taxelor locale pentru anul fiscal 2016, se stabilesc următoarele reguli:</w:t>
      </w:r>
    </w:p>
    <w:p>
      <w:pPr>
        <w:keepNext w:val="false"/>
      </w:pPr>
      <w:r>
        <w:rPr>
          <w:b w:val="false"/>
          <w:bCs w:val="false"/>
        </w:rPr>
        <w:t xml:space="preserve">a) persoanele fizice care la data de 31 decembrie 2015 au în proprietate clădiri nerezidențiale sau clădiri cu destinație mixtă au obligația să depună declarații până la data de 31 mai 2016 inclusiv, conform modelului aprobat prin ordin comun al ministrului finanțelor publice și al ministrului dezvoltării regionale și administrației publice, în termen de 60 de zile de la data publicării în Monitorul Oficial al României, Partea I, a prezentului cod;</w:t>
      </w:r>
    </w:p>
    <w:p>
      <w:pPr>
        <w:keepNext w:val="false"/>
      </w:pPr>
      <w:r>
        <w:rPr>
          <w:b w:val="false"/>
          <w:bCs w:val="false"/>
        </w:rPr>
        <w:t xml:space="preserve">(la 25-03-2016,</w:t>
      </w:r>
    </w:p>
    <w:p>
      <w:pPr>
        <w:keepNext w:val="false"/>
      </w:pPr>
      <w:r>
        <w:rPr>
          <w:b w:val="false"/>
          <w:bCs w:val="false"/>
        </w:rPr>
        <w:t xml:space="preserve">Lit. a) a art. 495 a fost modificată de pct. 1 al art. 6 din ORDONANȚA DE URGENȚĂ nr. 8 din 23 martie 2016, publicată în MONITORUL OFICIAL nr. 225 din 25 martie 2016.</w:t>
      </w:r>
    </w:p>
    <w:p>
      <w:pPr>
        <w:keepNext w:val="false"/>
      </w:pPr>
      <w:r>
        <w:rPr>
          <w:b w:val="false"/>
          <w:bCs w:val="false"/>
        </w:rPr>
        <w:t xml:space="preserve">)</w:t>
      </w:r>
    </w:p>
    <w:p>
      <w:pPr>
        <w:keepNext w:val="false"/>
      </w:pPr>
      <w:r>
        <w:rPr>
          <w:b w:val="false"/>
          <w:bCs w:val="false"/>
        </w:rPr>
        <w:t xml:space="preserve">b) persoanele juridice au obligația să depună declarații privind clădirile pe care le dețin în proprietate la data de 31 decembrie 2015, destinația și valoarea impozabilă a acestora, până la data de 31 mai 2016 inclusiv;</w:t>
      </w:r>
    </w:p>
    <w:p>
      <w:pPr>
        <w:keepNext w:val="false"/>
      </w:pPr>
      <w:r>
        <w:rPr>
          <w:b w:val="false"/>
          <w:bCs w:val="false"/>
        </w:rPr>
        <w:t xml:space="preserve">(la 25-03-2016,</w:t>
      </w:r>
    </w:p>
    <w:p>
      <w:pPr>
        <w:keepNext w:val="false"/>
      </w:pPr>
      <w:r>
        <w:rPr>
          <w:b w:val="false"/>
          <w:bCs w:val="false"/>
        </w:rPr>
        <w:t xml:space="preserve">Lit. b) a art. 495 a fost modificată de pct. 1 al art. 6 din ORDONANȚA DE URGENȚĂ nr. 8 din 23 martie 2016, publicată în MONITORUL OFICIAL nr. 225 din 25 martie 2016.</w:t>
      </w:r>
    </w:p>
    <w:p>
      <w:pPr>
        <w:keepNext w:val="false"/>
      </w:pPr>
      <w:r>
        <w:rPr>
          <w:b w:val="false"/>
          <w:bCs w:val="false"/>
        </w:rPr>
        <w:t xml:space="preserve">)</w:t>
      </w:r>
    </w:p>
    <w:p>
      <w:pPr>
        <w:keepNext w:val="false"/>
      </w:pPr>
      <w:r>
        <w:rPr>
          <w:b w:val="false"/>
          <w:bCs w:val="false"/>
        </w:rPr>
        <w:t xml:space="preserve">c) persoanele fizice și juridice care la data de 31 decembrie 2015 dețin mijloace de transport radiate din circulație conform prevederilor legale din domeniul circulației pe drumurile publice au obligația să depună o declarație în acest sens, însoțită de documente justificative, la compartimentele de specialitate ale autorității publice locale, până la data de 31 mai 2016 inclusiv;</w:t>
      </w:r>
    </w:p>
    <w:p>
      <w:pPr>
        <w:keepNext w:val="false"/>
      </w:pPr>
      <w:r>
        <w:rPr>
          <w:b w:val="false"/>
          <w:bCs w:val="false"/>
        </w:rPr>
        <w:t xml:space="preserve">(la 25-03-2016,</w:t>
      </w:r>
    </w:p>
    <w:p>
      <w:pPr>
        <w:keepNext w:val="false"/>
      </w:pPr>
      <w:r>
        <w:rPr>
          <w:b w:val="false"/>
          <w:bCs w:val="false"/>
        </w:rPr>
        <w:t xml:space="preserve">Lit. c) a art. 495 a fost modificată de pct. 1 al art. 6 din ORDONANȚA DE URGENȚĂ nr. 8 din 23 martie 2016, publicată în MONITORUL OFICIAL nr. 225 din 25 martie 2016.</w:t>
      </w:r>
    </w:p>
    <w:p>
      <w:pPr>
        <w:keepNext w:val="false"/>
      </w:pPr>
      <w:r>
        <w:rPr>
          <w:b w:val="false"/>
          <w:bCs w:val="false"/>
        </w:rPr>
        <w:t xml:space="preserve">)</w:t>
      </w:r>
    </w:p>
    <w:p>
      <w:pPr>
        <w:keepNext w:val="false"/>
      </w:pPr>
      <w:r>
        <w:rPr>
          <w:b w:val="false"/>
          <w:bCs w:val="false"/>
        </w:rPr>
        <w:t xml:space="preserve">d) scutirile sau reducerile de la plata impozitului/taxei pe clădiri, a impozitului/taxei pe teren, a impozitului pe mijloacele de transport prevăzute la art. 456, 464 și 469 se aplică începând cu data de 1 ianuarie 2016 persoanelor care dețin documente justificative emise până la data de 31 decembrie 2015 și care sunt depuse la compartimentele de specialitate ale autorităților publice locale, până la data de 31 martie 2016 inclusiv;</w:t>
      </w:r>
    </w:p>
    <w:p>
      <w:pPr>
        <w:keepNext w:val="false"/>
      </w:pPr>
      <w:r>
        <w:rPr>
          <w:b w:val="false"/>
          <w:bCs w:val="false"/>
        </w:rPr>
        <w:t xml:space="preserve">(la 01-01-2016,</w:t>
      </w:r>
    </w:p>
    <w:p>
      <w:pPr>
        <w:keepNext w:val="false"/>
      </w:pPr>
      <w:r>
        <w:rPr>
          <w:b w:val="false"/>
          <w:bCs w:val="false"/>
        </w:rPr>
        <w:t xml:space="preserve">Lit. d) a art. 495 a fost modificată de pct. 45 al art. I din ORDONANȚA DE URGENȚĂ nr. 50 din 27 octombrie 2015, publicată în MONITORUL OFICIAL nr. 817 din 3 noiembrie 2015.</w:t>
      </w:r>
    </w:p>
    <w:p>
      <w:pPr>
        <w:keepNext w:val="false"/>
      </w:pPr>
      <w:r>
        <w:rPr>
          <w:b w:val="false"/>
          <w:bCs w:val="false"/>
        </w:rPr>
        <w:t xml:space="preserve">)</w:t>
      </w:r>
    </w:p>
    <w:p>
      <w:pPr>
        <w:keepNext w:val="false"/>
      </w:pPr>
      <w:r>
        <w:rPr>
          <w:b w:val="false"/>
          <w:bCs w:val="false"/>
        </w:rPr>
        <w:t xml:space="preserve">e) prevederile art. 491 se aplică începând cu 1 ianuarie 2017, pentru stabilirea nivelurilor impozitelor și taxelor locale pentru anul 2018, utilizând rata pozitivă a inflației înregistrată pentru anul 2016;</w:t>
      </w:r>
    </w:p>
    <w:p>
      <w:pPr>
        <w:keepNext w:val="false"/>
      </w:pPr>
      <w:r>
        <w:rPr>
          <w:b w:val="false"/>
          <w:bCs w:val="false"/>
        </w:rPr>
        <w:t xml:space="preserve">(la 25-03-2016,</w:t>
      </w:r>
    </w:p>
    <w:p>
      <w:pPr>
        <w:keepNext w:val="false"/>
      </w:pPr>
      <w:r>
        <w:rPr>
          <w:b w:val="false"/>
          <w:bCs w:val="false"/>
        </w:rPr>
        <w:t xml:space="preserve">Lit. e) a art. 495 a fost modificată de pct. 1 al art. 6 din ORDONANȚA DE URGENȚĂ nr. 8 din 23 martie 2016, publicată în MONITORUL OFICIAL nr. 225 din 25 martie 2016.</w:t>
      </w:r>
    </w:p>
    <w:p>
      <w:pPr>
        <w:keepNext w:val="false"/>
      </w:pPr>
      <w:r>
        <w:rPr>
          <w:b w:val="false"/>
          <w:bCs w:val="false"/>
        </w:rPr>
        <w:t xml:space="preserve">)</w:t>
      </w:r>
    </w:p>
    <w:p>
      <w:pPr>
        <w:keepNext w:val="false"/>
      </w:pPr>
      <w:r>
        <w:rPr>
          <w:b w:val="false"/>
          <w:bCs w:val="false"/>
        </w:rPr>
        <w:t xml:space="preserve">f) consiliile locale adoptă hotărâri privind nivelurile impozitelor și taxelor locale pentru anul 2016, în termen de 60 de zile de la data publicării în Monitorul Oficial al României, Partea I, a prezentului cod. La nivelul municipiului București, această atribuție revine Consiliului General al Municipiului București.</w:t>
      </w:r>
    </w:p>
    <w:p>
      <w:pPr>
        <w:keepNext w:val="false"/>
      </w:pPr>
      <w:r>
        <w:rPr>
          <w:b w:val="false"/>
          <w:bCs w:val="false"/>
        </w:rPr>
        <w:t xml:space="preserve">g) prin excepție de la prevederile lit. f), nivelurile impozitelor și taxelor locale se aprobă prin dispoziție a primarului, până la expirarea termenului prevăzut la lit. f), în cazul în care consiliul local este dizolvat, sau prin decizie emisă de către secretarul unității administrativ-teritoriale ori de către persoana desemnată în condițiile art. 55 alin. (8^1) din Legea administrației publice locale nr. 215/2001, republicată, cu modificările și completările ulterioare, cu avizul administrației județene a finanțelor publice până la expirarea termenului prevăzut la lit. f), în cazul în care consiliul local este dizolvat și primarul nu își poate exercita atribuțiile ca urmare a încetării sau suspendării mandatului în condițiile legii, ori în situația în care față de acesta au fost dispuse potrivit legii penale măsuri preventive, altele decât cele care determină suspendarea mandatului și care fac imposibilă exercitarea de către acesta a atribuțiilor prevăzute de lege. Dispoziția primarului, respectiv decizia secretarului sau persoanei desemnate se aduc la cunoștință publică.</w:t>
      </w:r>
    </w:p>
    <w:p>
      <w:pPr>
        <w:keepNext w:val="false"/>
      </w:pPr>
      <w:r>
        <w:rPr>
          <w:b w:val="false"/>
          <w:bCs w:val="false"/>
        </w:rPr>
        <w:t xml:space="preserve">(la 02-06-2016,</w:t>
      </w:r>
    </w:p>
    <w:p>
      <w:pPr>
        <w:keepNext w:val="false"/>
      </w:pPr>
      <w:r>
        <w:rPr>
          <w:b w:val="false"/>
          <w:bCs w:val="false"/>
        </w:rPr>
        <w:t xml:space="preserve">Lit. g) a art. 495 a fost modificată de pct. 3 al art. I din LEGEA nr. 112 din 27 mai 2016, publicată în MONITORUL OFICIAL nr. 408 din 30 mai 2016, care modifică art. V din ORDONANȚA DE URGENȚĂ nr. 41 din 30 septembrie 2015, publicată în MONITORUL OFICIAL nr. 733 din 30 septembrie 2015.</w:t>
      </w:r>
    </w:p>
    <w:p>
      <w:pPr>
        <w:keepNext w:val="false"/>
      </w:pPr>
      <w:r>
        <w:rPr>
          <w:b w:val="false"/>
          <w:bCs w:val="false"/>
        </w:rPr>
        <w:t xml:space="preserve">)</w:t>
      </w:r>
    </w:p>
    <w:p>
      <w:pPr>
        <w:keepNext/>
      </w:pPr>
      <w:r>
        <w:rPr>
          <w:b/>
          <w:bCs/>
        </w:rPr>
        <w:t xml:space="preserve">Articolul 495^1</w:t>
      </w:r>
    </w:p>
    <w:p>
      <w:pPr>
        <w:keepNext w:val="false"/>
      </w:pPr>
      <w:r>
        <w:rPr>
          <w:b w:val="false"/>
          <w:bCs w:val="false"/>
        </w:rPr>
        <w:t xml:space="preserve">(1) Pentru anul 2016, primul termen de plată a impozitului pe clădiri, impozitului pe teren, respectiv a impozitului pe mijloacele de transport, prevăzut la art. 462 alin. (1), art. 467 alin. (1) și la art. 472 alin. (1), se prorogă de la 31 martie 2016 la 30 iunie 2016.</w:t>
      </w:r>
    </w:p>
    <w:p>
      <w:pPr>
        <w:keepNext w:val="false"/>
      </w:pPr>
      <w:r>
        <w:rPr>
          <w:b w:val="false"/>
          <w:bCs w:val="false"/>
        </w:rPr>
        <w:t xml:space="preserve">(2) Prin excepție de la prevederile art. 462 alin. (2), art. 467 alin. (2) și art. 472 alin. (2), pentru anul 2016, contribuabilii care achită integral, până la 30 iunie 2016, impozitul pe clădiri, impozitul pe teren, respectiv impozitul pe mijloacele de transport beneficiază de bonificația stabilită de consiliul local.</w:t>
      </w:r>
    </w:p>
    <w:p>
      <w:pPr>
        <w:keepNext w:val="false"/>
      </w:pPr>
      <w:r>
        <w:rPr>
          <w:b w:val="false"/>
          <w:bCs w:val="false"/>
        </w:rPr>
        <w:t xml:space="preserve">(la 25-03-2016,</w:t>
      </w:r>
    </w:p>
    <w:p>
      <w:pPr>
        <w:keepNext/>
      </w:pPr>
      <w:r>
        <w:rPr>
          <w:b/>
          <w:bCs/>
        </w:rPr>
        <w:t xml:space="preserve">Art. 495^1 a fost introdus de pct. 2 al art. 6 din ORDONANȚA DE URGENȚĂ nr. 8 din 23 martie 2016, publicată în MONITORUL OFICIAL nr. 225 din 25 martie 2016.</w:t>
      </w:r>
    </w:p>
    <w:p>
      <w:pPr>
        <w:keepNext w:val="false"/>
      </w:pPr>
      <w:r>
        <w:rPr>
          <w:b w:val="false"/>
          <w:bCs w:val="false"/>
        </w:rPr>
        <w:t xml:space="preserve">)</w:t>
      </w:r>
    </w:p>
    <w:p>
      <w:pPr>
        <w:keepNext/>
      </w:pPr>
      <w:r>
        <w:rPr>
          <w:b/>
          <w:bCs/>
        </w:rPr>
        <w:t xml:space="preserve">Articolul 495^2</w:t>
      </w:r>
    </w:p>
    <w:p>
      <w:pPr>
        <w:keepNext w:val="false"/>
      </w:pPr>
      <w:r>
        <w:rPr>
          <w:b w:val="false"/>
          <w:bCs w:val="false"/>
        </w:rPr>
        <w:t xml:space="preserve">În vederea stabilirii impozitului pe clădirile cu destinație mixtă aflate în proprietatea persoanelor fizice, potrivit art. 459 din prezentul Cod, pentru anul 2021 se stabilesc următoarele reguli:</w:t>
      </w:r>
    </w:p>
    <w:p>
      <w:pPr>
        <w:keepNext w:val="false"/>
      </w:pPr>
      <w:r>
        <w:rPr>
          <w:b w:val="false"/>
          <w:bCs w:val="false"/>
        </w:rPr>
        <w:t xml:space="preserve">a) persoanele fizice care la data de 31 decembrie 2020 au în proprietate clădiri cu destinație mixtă au obligația să depună o declarație pe propria răspundere, până la data de 15 martie 2021 inclusiv, privind suprafața folosită în scop nerezidențial;</w:t>
      </w:r>
    </w:p>
    <w:p>
      <w:pPr>
        <w:keepNext w:val="false"/>
      </w:pPr>
      <w:r>
        <w:rPr>
          <w:b w:val="false"/>
          <w:bCs w:val="false"/>
        </w:rPr>
        <w:t xml:space="preserve">b) fac excepție de la prevederile lit. a) persoanele fizice ale căror suprafețe folosite în scop nerezidențial au fost declarate la organul fiscal până la data 31 decembrie 2020, în conformitate cu modelul ITL 001-2016.</w:t>
      </w:r>
    </w:p>
    <w:p>
      <w:pPr>
        <w:keepNext w:val="false"/>
      </w:pPr>
      <w:r>
        <w:rPr>
          <w:b w:val="false"/>
          <w:bCs w:val="false"/>
        </w:rPr>
        <w:t xml:space="preserve">(la 24-12-2020,</w:t>
      </w:r>
    </w:p>
    <w:p>
      <w:pPr>
        <w:keepNext w:val="false"/>
      </w:pPr>
      <w:r>
        <w:rPr>
          <w:b w:val="false"/>
          <w:bCs w:val="false"/>
        </w:rPr>
        <w:t xml:space="preserve">Capitolul XII din Titlul IX a fost completat de Punctul 219, Articolul I din LEGEA nr. 296 din 18 decembrie 2020, publicată în MONITORUL OFICIAL nr. 1269 din 21 decembrie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pct. 14 al art. I din LEGEA nr. 370 din 20 decembrie 2022, publicată în MONITORUL OFICIAL nr. 1228 din 20 decembrie 2022, se abrogă pct. 117 al art. I din ORDONANȚA nr. 16 din 15 iulie 2022, publicată în MONITORUL OFICIAL nr. 716 din 15 iulie 2022, ce ar fi introdus articolul 495^3 începând cu 01.01.2023.</w:t>
      </w:r>
    </w:p>
    <w:p>
      <w:pPr>
        <w:keepNext w:val="false"/>
      </w:pPr>
      <w:r>
        <w:rPr>
          <w:b w:val="false"/>
          <w:bCs w:val="false"/>
        </w:rPr>
        <w:t xml:space="preserve">Notă</w:t>
      </w:r>
    </w:p>
    <w:p>
      <w:pPr>
        <w:keepNext w:val="false"/>
      </w:pPr>
      <w:r>
        <w:rPr>
          <w:b w:val="false"/>
          <w:bCs w:val="false"/>
        </w:rPr>
        <w:t xml:space="preserve">Potrivit art. VIII din ORDONANȚA DE URGENȚĂ nr. 9 din 27 februarie 2026, publicată în MONITORUL OFICIAL nr. 157 din 27 februarie 2026, pentru anul 2026, autoritățile deliberative ale administrației publice locale pot reveni asupra hotărârilor prin care s-au stabilit cotele adiționale la impozitele și taxele locale prevăzute în titlul IX din Legea nr. 227/2015 privind Codul fiscal, cu modificările și completările ulterioare, în termen de 15 zile de la data intrării în vigoare a prezentei ordonanțe de urgență, în sensul reducerii acestora.</w:t>
      </w:r>
    </w:p>
    <w:p>
      <w:pPr>
        <w:keepNext w:val="false"/>
      </w:pPr>
      <w:r>
        <w:rPr>
          <w:b w:val="false"/>
          <w:bCs w:val="false"/>
        </w:rPr>
        <w:t xml:space="preserve">Titlul X</w:t>
      </w:r>
    </w:p>
    <w:p>
      <w:pPr>
        <w:keepNext w:val="false"/>
      </w:pPr>
      <w:r>
        <w:rPr>
          <w:b w:val="false"/>
          <w:bCs w:val="false"/>
        </w:rPr>
        <w:t xml:space="preserve">Impozitul pe construcții</w:t>
      </w:r>
    </w:p>
    <w:p>
      <w:pPr>
        <w:keepNext w:val="false"/>
      </w:pPr>
      <w:r>
        <w:rPr>
          <w:b w:val="false"/>
          <w:bCs w:val="false"/>
        </w:rPr>
        <w:t xml:space="preserve">Notă</w:t>
      </w:r>
    </w:p>
    <w:p>
      <w:pPr>
        <w:keepNext w:val="false"/>
      </w:pPr>
      <w:r>
        <w:rPr>
          <w:b w:val="false"/>
          <w:bCs w:val="false"/>
        </w:rPr>
        <w:t xml:space="preserve">Conform pct. 52 al art. I din ORDONANȚA DE URGENȚĂ nr. 89 din 23 decembrie 2025, publicată în MONITORUL OFICIAL nr. 1203 din 24 decembrie 2025, începând cu anul 2027/anul fiscal modificat care începe în anul 2027, titlul X - Impozitul pe construcții se abrogă.</w:t>
      </w:r>
    </w:p>
    <w:p>
      <w:pPr>
        <w:keepNext/>
      </w:pPr>
      <w:r>
        <w:rPr>
          <w:b/>
          <w:bCs/>
        </w:rPr>
        <w:t xml:space="preserve">Articolul 496</w:t>
      </w:r>
    </w:p>
    <w:p>
      <w:pPr>
        <w:keepNext w:val="false"/>
      </w:pPr>
      <w:r>
        <w:rPr>
          <w:b w:val="false"/>
          <w:bCs w:val="false"/>
        </w:rPr>
        <w:t xml:space="preserve">Contribuabili</w:t>
      </w:r>
    </w:p>
    <w:p>
      <w:pPr>
        <w:keepNext w:val="false"/>
      </w:pPr>
      <w:r>
        <w:rPr>
          <w:b w:val="false"/>
          <w:bCs w:val="false"/>
        </w:rPr>
        <w:t xml:space="preserve">(1) Sunt obligate la plata impozitului pe construcții, stabilit conform prezentului titlu, următoarele persoane, denumite în continuare contribuabili:</w:t>
      </w:r>
    </w:p>
    <w:p>
      <w:pPr>
        <w:keepNext w:val="false"/>
      </w:pPr>
      <w:r>
        <w:rPr>
          <w:b w:val="false"/>
          <w:bCs w:val="false"/>
        </w:rPr>
        <w:t xml:space="preserve">a) persoanele juridice române, cu excepția instituțiilor publice, institutelor naționale de cercetare-dezvoltare, asociațiilor, fundațiilor și a celorlalte persoane juridice fără scop patrimonial, potrivit legilor de organizare și funcționare;</w:t>
      </w:r>
    </w:p>
    <w:p>
      <w:pPr>
        <w:keepNext w:val="false"/>
      </w:pPr>
      <w:r>
        <w:rPr>
          <w:b w:val="false"/>
          <w:bCs w:val="false"/>
        </w:rPr>
        <w:t xml:space="preserve">b) persoanele juridice străine care desfășoară activitate prin intermediul unui sediu permanent în România;</w:t>
      </w:r>
    </w:p>
    <w:p>
      <w:pPr>
        <w:keepNext w:val="false"/>
      </w:pPr>
      <w:r>
        <w:rPr>
          <w:b w:val="false"/>
          <w:bCs w:val="false"/>
        </w:rPr>
        <w:t xml:space="preserve">c) persoanele juridice cu sediul social în România înființate potrivit legislației europene.</w:t>
      </w:r>
    </w:p>
    <w:p>
      <w:pPr>
        <w:keepNext w:val="false"/>
      </w:pPr>
      <w:r>
        <w:rPr>
          <w:b w:val="false"/>
          <w:bCs w:val="false"/>
        </w:rPr>
        <w:t xml:space="preserve">(2) În cazul operațiunilor de leasing financiar, calitatea de contribuabil o are utilizatorul, iar în cadrul operațiunilor de leasing operațional, calitatea de contribuabil o are locatorul.</w:t>
      </w:r>
    </w:p>
    <w:p>
      <w:pPr>
        <w:keepNext/>
      </w:pPr>
      <w:r>
        <w:rPr>
          <w:b/>
          <w:bCs/>
        </w:rPr>
        <w:t xml:space="preserve">Articolul 497</w:t>
      </w:r>
    </w:p>
    <w:p>
      <w:pPr>
        <w:keepNext w:val="false"/>
      </w:pPr>
      <w:r>
        <w:rPr>
          <w:b w:val="false"/>
          <w:bCs w:val="false"/>
        </w:rPr>
        <w:t xml:space="preserve">Definiția construcțiilor</w:t>
      </w:r>
    </w:p>
    <w:p>
      <w:pPr>
        <w:keepNext w:val="false"/>
      </w:pPr>
      <w:r>
        <w:rPr>
          <w:b w:val="false"/>
          <w:bCs w:val="false"/>
        </w:rPr>
        <w:t xml:space="preserve">În înțelesul prezentului titlu, construcțiile sunt cele prevăzute în grupa 1 din Catalogul privind clasificarea și duratele normale de funcționare a mijloacelor fixe.</w:t>
      </w:r>
    </w:p>
    <w:p>
      <w:pPr>
        <w:keepNext/>
      </w:pPr>
      <w:r>
        <w:rPr>
          <w:b/>
          <w:bCs/>
        </w:rPr>
        <w:t xml:space="preserve">Articolul 498</w:t>
      </w:r>
    </w:p>
    <w:p>
      <w:pPr>
        <w:keepNext w:val="false"/>
      </w:pPr>
      <w:r>
        <w:rPr>
          <w:b w:val="false"/>
          <w:bCs w:val="false"/>
        </w:rPr>
        <w:t xml:space="preserve">Cota de impozitare și baza impozabilă</w:t>
      </w:r>
    </w:p>
    <w:p>
      <w:pPr>
        <w:keepNext w:val="false"/>
      </w:pPr>
      <w:r>
        <w:rPr>
          <w:b w:val="false"/>
          <w:bCs w:val="false"/>
        </w:rPr>
        <w:t xml:space="preserve">(1) Impozitul pe construcții anual se calculează astfel:</w:t>
      </w:r>
    </w:p>
    <w:p>
      <w:pPr>
        <w:keepNext w:val="false"/>
      </w:pPr>
      <w:r>
        <w:rPr>
          <w:b w:val="false"/>
          <w:bCs w:val="false"/>
        </w:rPr>
        <w:t xml:space="preserve">a) prin aplicarea unei cote de 0,5% asupra valorii nete a construcțiilor, altele decât cele prevăzute la lit. b), pentru care nu se datorează impozit pe clădiri/taxa pe clădiri potrivit prevederilor titlului IX, existente în patrimoniul contribuabililor la data de 31 decembrie a anului anterior/în ultima zi a anului fiscal modificat anterior celui pentru care se datorează impozitul pe construcții;</w:t>
      </w:r>
    </w:p>
    <w:p>
      <w:pPr>
        <w:keepNext w:val="false"/>
      </w:pPr>
      <w:r>
        <w:rPr>
          <w:b w:val="false"/>
          <w:bCs w:val="false"/>
        </w:rPr>
        <w:t xml:space="preserve">b) prin aplicarea unei cote de 0,25% asupra valorii construcțiilor din contracte/acorduri sau alte acte juridice prin care se constituie drepturi de administrare/concesiune/folosință cu titlu gratuit/închiriere, în cazul celor aparținând domeniului public/privat al statului sau al unităților administrativ-teritoriale, existente la data de 31 decembrie a anului anterior/în ultima zi a anului fiscal modificat anterior celui pentru care se datorează impozitul pe construcții, pentru care nu se datorează taxa pe clădiri potrivit prevederilor titlului IX; în acest caz, impozitul este datorat de contribuabilii care le au în administrare/concesiune/ folosință cu titlu gratuit/închiriere.</w:t>
      </w:r>
    </w:p>
    <w:p>
      <w:pPr>
        <w:keepNext w:val="false"/>
      </w:pPr>
      <w:r>
        <w:rPr>
          <w:b w:val="false"/>
          <w:bCs w:val="false"/>
        </w:rPr>
        <w:t xml:space="preserve">(la 04-04-2025,</w:t>
      </w:r>
    </w:p>
    <w:p>
      <w:pPr>
        <w:keepNext w:val="false"/>
      </w:pPr>
      <w:r>
        <w:rPr>
          <w:b w:val="false"/>
          <w:bCs w:val="false"/>
        </w:rPr>
        <w:t xml:space="preserve">Alineatul (1) , Articolul 498 , Titlul X a fost modificat de Punctul 1.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 XII din ORDONANȚA DE URGENȚĂ nr. 21 din 3 aprilie 2025, publicată în MONITORUL OFICIAL nr. 300 din 4 aprilie 2025, prevede:</w:t>
      </w:r>
    </w:p>
    <w:p>
      <w:pPr>
        <w:keepNext/>
      </w:pPr>
      <w:r>
        <w:rPr>
          <w:b/>
          <w:bCs/>
        </w:rPr>
        <w:t xml:space="preserve">Articolul XII</w:t>
      </w:r>
    </w:p>
    <w:p>
      <w:pPr>
        <w:keepNext w:val="false"/>
      </w:pPr>
      <w:r>
        <w:rPr>
          <w:b w:val="false"/>
          <w:bCs w:val="false"/>
        </w:rPr>
        <w:t xml:space="preserve">(1) În situația în care contractele/acordurile sau alte acte juridice prin care se constituie drepturi de administrare/concesiune/folosință cu titlu gratuit/închiriere, prevăzute la art. 498 alin. (1) lit. b) din Legea nr. 227/2015 privind Codul fiscal, cu modificările și completările ulterioare, existente până la data intrării în vigoare a prezentei ordonanțe de urgență, nu prevăd valoarea construcțiilor, proprietarii construcțiilor respective au obligația stabilirii valorii și comunicării acesteia către contribuabilii care le au în administrare/ concesiune/folosință cu titlu gratuit/închiriere, până la data de 15 mai 2025 inclusiv, respectiv până la data de 15 inclusiv a lunii a cincea a anului fiscal modificat care începe în anul 2025.</w:t>
      </w:r>
    </w:p>
    <w:p>
      <w:pPr>
        <w:keepNext w:val="false"/>
      </w:pPr>
      <w:r>
        <w:rPr>
          <w:b w:val="false"/>
          <w:bCs w:val="false"/>
        </w:rPr>
        <w:t xml:space="preserve">(2) Contractele/Acordurile sau alte acte juridice prin care se constituie drepturi de administrare/concesiune/folosință cu titlu gratuit/închiriere, încheiate după data intrării în vigoare a prezentei ordonanțe de urgență, prevăzute la art. 498 alin. (1) lit. b) din Legea nr. 227/2015, cu modificările și completările ulterioare, trebuie să prevadă valoarea construcțiilor.</w:t>
      </w:r>
    </w:p>
    <w:p>
      <w:pPr>
        <w:keepNext w:val="false"/>
      </w:pPr>
      <w:r>
        <w:rPr>
          <w:b w:val="false"/>
          <w:bCs w:val="false"/>
        </w:rPr>
        <w:t xml:space="preserve">Notă</w:t>
      </w:r>
    </w:p>
    <w:p>
      <w:pPr>
        <w:keepNext w:val="false"/>
      </w:pPr>
      <w:r>
        <w:rPr>
          <w:b w:val="false"/>
          <w:bCs w:val="false"/>
        </w:rPr>
        <w:t xml:space="preserve">Reproducem mai jos prevederile art. II din ORDONANȚA DE URGENȚĂ nr. 21 din 3 aprilie 2025, publicată în MONITORUL OFICIAL nr. 300 din 4 aprilie 2025:</w:t>
      </w:r>
    </w:p>
    <w:p>
      <w:pPr>
        <w:keepNext/>
      </w:pPr>
      <w:r>
        <w:rPr>
          <w:b/>
          <w:bCs/>
        </w:rPr>
        <w:t xml:space="preserve">Articolul II</w:t>
      </w:r>
    </w:p>
    <w:p>
      <w:pPr>
        <w:keepNext w:val="false"/>
      </w:pPr>
      <w:r>
        <w:rPr>
          <w:b w:val="false"/>
          <w:bCs w:val="false"/>
        </w:rPr>
        <w:t xml:space="preserve">(1) Prin derogare de la prevederile art. 4 alin. (3) din Legea nr. 227/2015 privind Codul fiscal, cu modificările și completările ulterioare, prevederile art. I intră în vigoare la data publicării prezentei ordonanțe de urgență în Monitorul Oficial al României, Partea I.</w:t>
      </w:r>
    </w:p>
    <w:p>
      <w:pPr>
        <w:keepNext w:val="false"/>
      </w:pPr>
      <w:r>
        <w:rPr>
          <w:b w:val="false"/>
          <w:bCs w:val="false"/>
        </w:rPr>
        <w:t xml:space="preserve">(2) Prevederile art. I se aplică începând cu anul fiscal 2025/anul fiscal modificat care începe în anul 2025.</w:t>
      </w:r>
    </w:p>
    <w:p>
      <w:pPr>
        <w:keepNext w:val="false"/>
      </w:pPr>
      <w:r>
        <w:rPr>
          <w:b w:val="false"/>
          <w:bCs w:val="false"/>
        </w:rPr>
        <w:t xml:space="preserve">(1^1) Construcțiile prevăzute la alin. (1) sunt cele situate pe teritoriul României reprezentând teritoriul delimitat de frontiera de stat a României, în conformitate cu prevederile Ordonanței de urgență a Guvernului nr. 105/2001, aprobată cu modificări prin Legea nr. 243/2002, cu modificările și completările ulterioare. Nu intră sub incidența prevederilor prezentului titlu construcțiile situate în marea teritorială a României, astfel cum este definită de Legea nr. 17/1990 privind regimul juridic al apelor maritime interioare, al mării teritoriale, al zonei contigue și al zonei economice exclusive ale României, republicată, cu completările ulterioare.</w:t>
      </w:r>
    </w:p>
    <w:p>
      <w:pPr>
        <w:keepNext w:val="false"/>
      </w:pPr>
      <w:r>
        <w:rPr>
          <w:b w:val="false"/>
          <w:bCs w:val="false"/>
        </w:rPr>
        <w:t xml:space="preserve">(la 04-04-2025,</w:t>
      </w:r>
    </w:p>
    <w:p>
      <w:pPr>
        <w:keepNext/>
      </w:pPr>
      <w:r>
        <w:rPr>
          <w:b/>
          <w:bCs/>
        </w:rPr>
        <w:t xml:space="preserve">Articolul 498 , Titlul X a fost completat de Punctul 2.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(1^2) În sensul alin. (1) lit. a), valoarea netă a construcțiilor reprezintă valoarea evidențiată în soldul debitor al conturilor corespunzătoare construcțiilor din care se scade valoarea contabilă cumulată a amortizării acestora.</w:t>
      </w:r>
    </w:p>
    <w:p>
      <w:pPr>
        <w:keepNext w:val="false"/>
      </w:pPr>
      <w:r>
        <w:rPr>
          <w:b w:val="false"/>
          <w:bCs w:val="false"/>
        </w:rPr>
        <w:t xml:space="preserve">(la 04-04-2025,</w:t>
      </w:r>
    </w:p>
    <w:p>
      <w:pPr>
        <w:keepNext/>
      </w:pPr>
      <w:r>
        <w:rPr>
          <w:b/>
          <w:bCs/>
        </w:rPr>
        <w:t xml:space="preserve">Articolul 498 , Titlul X a fost completat de Punctul 2.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(1^3) Nu sunt considerate construcții, în sensul alin. (1), investițiile efectuate de contribuabili la construcțiile care sunt utilizate în baza unor contracte/acorduri sau a altor acte juridice prin care se constituie drepturi de administrare/concesiune/ folosință cu titlu gratuit/închiriere sau, după caz, în baza unor contracte de închiriere/locație de gestiune/asociere în participațiune și altele asemenea, dacă, până la data de 31 decembrie a anului anterior/în ultima zi a anului fiscal modificat anterior celui pentru care se datorează impozitul pe construcții, aceste investiții nu se concretizează în construcții definite potrivit art. 497.</w:t>
      </w:r>
    </w:p>
    <w:p>
      <w:pPr>
        <w:keepNext w:val="false"/>
      </w:pPr>
      <w:r>
        <w:rPr>
          <w:b w:val="false"/>
          <w:bCs w:val="false"/>
        </w:rPr>
        <w:t xml:space="preserve">(la 04-04-2025,</w:t>
      </w:r>
    </w:p>
    <w:p>
      <w:pPr>
        <w:keepNext/>
      </w:pPr>
      <w:r>
        <w:rPr>
          <w:b/>
          <w:bCs/>
        </w:rPr>
        <w:t xml:space="preserve">Articolul 498 , Titlul X a fost completat de Punctul 2.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(1^4) Nu se datorează impozit pe construcții pentru construcțiile care sunt scutite de impozitul pe clădiri/taxa pe clădiri potrivit prevederilor titlului IX.</w:t>
      </w:r>
    </w:p>
    <w:p>
      <w:pPr>
        <w:keepNext w:val="false"/>
      </w:pPr>
      <w:r>
        <w:rPr>
          <w:b w:val="false"/>
          <w:bCs w:val="false"/>
        </w:rPr>
        <w:t xml:space="preserve">(la 04-04-2025,</w:t>
      </w:r>
    </w:p>
    <w:p>
      <w:pPr>
        <w:keepNext/>
      </w:pPr>
      <w:r>
        <w:rPr>
          <w:b/>
          <w:bCs/>
        </w:rPr>
        <w:t xml:space="preserve">Articolul 498 , Titlul X a fost completat de Punctul 2.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(2) În situația în care, în cursul anului curent, se înregistrează operațiuni de majorare sau diminuare a valorii construcțiilor menționate la art. 497, impozitul pe construcții calculat potrivit alin. (1) nu se recalculează. Aceste modificări sunt luate în considerare pentru determinarea impozitului pe construcții datorat pentru anul următor.</w:t>
      </w:r>
    </w:p>
    <w:p>
      <w:pPr>
        <w:keepNext w:val="false"/>
      </w:pPr>
      <w:r>
        <w:rPr>
          <w:b w:val="false"/>
          <w:bCs w:val="false"/>
        </w:rPr>
        <w:t xml:space="preserve">(la 01-01-2025,</w:t>
      </w:r>
    </w:p>
    <w:p>
      <w:pPr>
        <w:keepNext w:val="false"/>
      </w:pPr>
      <w:r>
        <w:rPr>
          <w:b w:val="false"/>
          <w:bCs w:val="false"/>
        </w:rPr>
        <w:t xml:space="preserve">Alineatul (2) , Articolul 498 , Titlul X a fost modificat de Punctul 16.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(2^1) Contribuabilii care încetează să existe în cursul anului recalculează, în mod corespunzător, impozitul pe construcții, determinat potrivit prezentului articol, aferent perioadei din anul calendaristic/anul modificat pentru care contribuabilul a existat, prin împărțirea impozitului pe construcții anual la 365 de zile calendaristice și înmulțirea cu numărul de zile aferent perioadei din anul calendaristic/anul modificat pentru care contribuabilul a existat.</w:t>
      </w:r>
    </w:p>
    <w:p>
      <w:pPr>
        <w:keepNext w:val="false"/>
      </w:pPr>
      <w:r>
        <w:rPr>
          <w:b w:val="false"/>
          <w:bCs w:val="false"/>
        </w:rPr>
        <w:t xml:space="preserve">(la 04-04-2025,</w:t>
      </w:r>
    </w:p>
    <w:p>
      <w:pPr>
        <w:keepNext/>
      </w:pPr>
      <w:r>
        <w:rPr>
          <w:b/>
          <w:bCs/>
        </w:rPr>
        <w:t xml:space="preserve">Articolul 498 , Titlul X a fost completat de Punctul 3.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(2^2) Contribuabilii nou-înființați datorează impozit pe construcții începând cu anul înființării, iar impozitul pe construcții se determină luând în considerare construcțiile din patrimoniu și/sau din contractele de administrare/concesiune/folosință cu titlu gratuit/închiriere, existente în a 30-a zi inclusiv de la data înregistrării contribuabililor, potrivit legii, în situația în care această dată nu depășește ultima zi a anului înființării. În acest caz, impozitul pe construcții determinat potrivit regulilor prezentului articol se recalculează pentru perioada cuprinsă între data înregistrării contribuabililor și ultima zi inclusiv a anului calendaristic/anului modificat, în care contribuabilul s-a înființat, prin împărțirea impozitului pe construcții anual la 365 de zile calendaristice și înmulțirea cu numărul de zile aferent perioadei respective.</w:t>
      </w:r>
    </w:p>
    <w:p>
      <w:pPr>
        <w:keepNext w:val="false"/>
      </w:pPr>
      <w:r>
        <w:rPr>
          <w:b w:val="false"/>
          <w:bCs w:val="false"/>
        </w:rPr>
        <w:t xml:space="preserve">(la 04-04-2025,</w:t>
      </w:r>
    </w:p>
    <w:p>
      <w:pPr>
        <w:keepNext/>
      </w:pPr>
      <w:r>
        <w:rPr>
          <w:b/>
          <w:bCs/>
        </w:rPr>
        <w:t xml:space="preserve">Articolul 498 , Titlul X a fost completat de Punctul 3.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II din ORDONANȚA DE URGENȚĂ nr. 21 din 3 aprilie 2025, publicată în MONITORUL OFICIAL nr. 300 din 4 aprilie 2025:</w:t>
      </w:r>
    </w:p>
    <w:p>
      <w:pPr>
        <w:keepNext/>
      </w:pPr>
      <w:r>
        <w:rPr>
          <w:b/>
          <w:bCs/>
        </w:rPr>
        <w:t xml:space="preserve">Articolul II</w:t>
      </w:r>
    </w:p>
    <w:p>
      <w:pPr>
        <w:keepNext w:val="false"/>
      </w:pPr>
      <w:r>
        <w:rPr>
          <w:b w:val="false"/>
          <w:bCs w:val="false"/>
        </w:rPr>
        <w:t xml:space="preserve">(1) Prin derogare de la prevederile art. 4 alin. (3) din Legea nr. 227/2015 privind Codul fiscal, cu modificările și completările ulterioare, prevederile art. I intră în vigoare la data publicării prezentei ordonanțe de urgență în Monitorul Oficial al României, Partea I.</w:t>
      </w:r>
    </w:p>
    <w:p>
      <w:pPr>
        <w:keepNext w:val="false"/>
      </w:pPr>
      <w:r>
        <w:rPr>
          <w:b w:val="false"/>
          <w:bCs w:val="false"/>
        </w:rPr>
        <w:t xml:space="preserve">(2) Prevederile art. I se aplică începând cu anul fiscal 2025/anul fiscal modificat care începe în anul 2025.</w:t>
      </w:r>
    </w:p>
    <w:p>
      <w:pPr>
        <w:keepNext w:val="false"/>
      </w:pPr>
      <w:r>
        <w:rPr>
          <w:b w:val="false"/>
          <w:bCs w:val="false"/>
        </w:rPr>
        <w:t xml:space="preserve">(3) Cheltuiala cu impozitul calculat potrivit alin. (1) este cheltuială deductibilă la stabilirea rezultatului fiscal reglementat de titlul II.</w:t>
      </w:r>
    </w:p>
    <w:p>
      <w:pPr>
        <w:keepNext w:val="false"/>
      </w:pPr>
      <w:r>
        <w:rPr>
          <w:b w:val="false"/>
          <w:bCs w:val="false"/>
        </w:rPr>
        <w:t xml:space="preserve">(4) Pentru contribuabilii care intră sub incidența art. 16 alin. (5), prevederile prezentului titlu se aplică cu anul fiscal modificat care începe în anul 2025.</w:t>
      </w:r>
    </w:p>
    <w:p>
      <w:pPr>
        <w:keepNext w:val="false"/>
      </w:pPr>
      <w:r>
        <w:rPr>
          <w:b w:val="false"/>
          <w:bCs w:val="false"/>
        </w:rPr>
        <w:t xml:space="preserve">(la 01-01-2025,</w:t>
      </w:r>
    </w:p>
    <w:p>
      <w:pPr>
        <w:keepNext/>
      </w:pPr>
      <w:r>
        <w:rPr>
          <w:b/>
          <w:bCs/>
        </w:rPr>
        <w:t xml:space="preserve">Articolul 498 , Titlul X a fost completat de Punctul 17. , Articolul LXIV din ORDONANȚA DE URGENȚĂ nr. 156 din 30 decembrie 2024, publicată în MONITORUL OFICIAL nr. 1334 din 31 decembrie 2024</w:t>
      </w:r>
    </w:p>
    <w:p>
      <w:pPr>
        <w:keepNext w:val="false"/>
      </w:pPr>
      <w:r>
        <w:rPr>
          <w:b w:val="false"/>
          <w:bCs w:val="false"/>
        </w:rPr>
        <w:t xml:space="preserve">)</w:t>
      </w:r>
    </w:p>
    <w:p>
      <w:pPr>
        <w:keepNext/>
      </w:pPr>
      <w:r>
        <w:rPr>
          <w:b/>
          <w:bCs/>
        </w:rPr>
        <w:t xml:space="preserve">Articolul 499</w:t>
      </w:r>
    </w:p>
    <w:p>
      <w:pPr>
        <w:keepNext w:val="false"/>
      </w:pPr>
      <w:r>
        <w:rPr>
          <w:b w:val="false"/>
          <w:bCs w:val="false"/>
        </w:rPr>
        <w:t xml:space="preserve">Plata impozitului și depunerea declarației fiscale</w:t>
      </w:r>
    </w:p>
    <w:p>
      <w:pPr>
        <w:keepNext w:val="false"/>
      </w:pPr>
      <w:r>
        <w:rPr>
          <w:b w:val="false"/>
          <w:bCs w:val="false"/>
        </w:rPr>
        <w:t xml:space="preserve">(1) Contribuabilii prevăzuți la art. 496 sunt obligați să calculeze și să declare impozitul pe construcții, până la data de 25 mai inclusiv a anului pentru care se datorează impozitul.</w:t>
      </w:r>
    </w:p>
    <w:p>
      <w:pPr>
        <w:keepNext w:val="false"/>
      </w:pPr>
      <w:r>
        <w:rPr>
          <w:b w:val="false"/>
          <w:bCs w:val="false"/>
        </w:rPr>
        <w:t xml:space="preserve">(2) Impozitul pe construcții, declarat potrivit alin. (1), se plătește în două rate egale până la datele de 30 iunie, respectiv 31 octombrie inclusiv.</w:t>
      </w:r>
    </w:p>
    <w:p>
      <w:pPr>
        <w:keepNext w:val="false"/>
      </w:pPr>
      <w:r>
        <w:rPr>
          <w:b w:val="false"/>
          <w:bCs w:val="false"/>
        </w:rPr>
        <w:t xml:space="preserve">(la 01-01-2025,</w:t>
      </w:r>
    </w:p>
    <w:p>
      <w:pPr>
        <w:keepNext w:val="false"/>
      </w:pPr>
      <w:r>
        <w:rPr>
          <w:b w:val="false"/>
          <w:bCs w:val="false"/>
        </w:rPr>
        <w:t xml:space="preserve">Alineatul (2) , Articolul 499 , Titlul X a fost modificat de Punctul 18.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(2^1) Contribuabilii care intră sub incidența art. 16 alin. (5) au în vedere și următoarele:</w:t>
      </w:r>
    </w:p>
    <w:p>
      <w:pPr>
        <w:keepNext w:val="false"/>
      </w:pPr>
      <w:r>
        <w:rPr>
          <w:b w:val="false"/>
          <w:bCs w:val="false"/>
        </w:rPr>
        <w:t xml:space="preserve">a) calcularea și declararea impozitului pe construcții se efectuează până la data de 25 inclusiv a lunii a cincea a anului fiscal modificat pentru care se datorează impozitul;</w:t>
      </w:r>
    </w:p>
    <w:p>
      <w:pPr>
        <w:keepNext w:val="false"/>
      </w:pPr>
      <w:r>
        <w:rPr>
          <w:b w:val="false"/>
          <w:bCs w:val="false"/>
        </w:rPr>
        <w:t xml:space="preserve">b) plata impozitului pe construcții se efectuează în două rate egale până în ultima zi inclusiv a celei de-a șasea luni a anului fiscal modificat, respectiv până în ultima zi inclusiv a celei de-a zecea luni a anului fiscal modificat, pentru care se datorează impozitul.</w:t>
      </w:r>
    </w:p>
    <w:p>
      <w:pPr>
        <w:keepNext w:val="false"/>
      </w:pPr>
      <w:r>
        <w:rPr>
          <w:b w:val="false"/>
          <w:bCs w:val="false"/>
        </w:rPr>
        <w:t xml:space="preserve">(la 04-04-2025,</w:t>
      </w:r>
    </w:p>
    <w:p>
      <w:pPr>
        <w:keepNext/>
      </w:pPr>
      <w:r>
        <w:rPr>
          <w:b/>
          <w:bCs/>
        </w:rPr>
        <w:t xml:space="preserve">Articolul 499 , Titlul X a fost completat de Punctul 4.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(3) Prin excepție de la alin. (1)-(2^1), contribuabilii care încetează să existe în cursul anului au obligația de a declara și de a plăti impozitul determinat conform art. 498, până la data încheierii perioadei din an în care contribuabilii au existat. În cazul în care contribuabilii încetează să existe ulterior termenului prevăzut la alin. (1), respectiv la alin. (2^1) lit. a), după caz, se depune declarație rectificativă.</w:t>
      </w:r>
    </w:p>
    <w:p>
      <w:pPr>
        <w:keepNext w:val="false"/>
      </w:pPr>
      <w:r>
        <w:rPr>
          <w:b w:val="false"/>
          <w:bCs w:val="false"/>
        </w:rPr>
        <w:t xml:space="preserve">(la 04-04-2025,</w:t>
      </w:r>
    </w:p>
    <w:p>
      <w:pPr>
        <w:keepNext w:val="false"/>
      </w:pPr>
      <w:r>
        <w:rPr>
          <w:b w:val="false"/>
          <w:bCs w:val="false"/>
        </w:rPr>
        <w:t xml:space="preserve">Alineatul (3) , Articolul 499 , Titlul X a fost modificat de Punctul 5.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(4) Prin excepție de la alin. (1)-(2^1), contribuabilii nou-înființați au obligația de a declara și plăti impozitul determinat conform art. 498, până la data de 25 ianuarie inclusiv a anului următor celui în care s-au înființat, respectiv până la data de 25 inclusiv a primei luni a anului fiscal modificat următor celui în care s-au înființat.</w:t>
      </w:r>
    </w:p>
    <w:p>
      <w:pPr>
        <w:keepNext w:val="false"/>
      </w:pPr>
      <w:r>
        <w:rPr>
          <w:b w:val="false"/>
          <w:bCs w:val="false"/>
        </w:rPr>
        <w:t xml:space="preserve">(la 04-04-2025,</w:t>
      </w:r>
    </w:p>
    <w:p>
      <w:pPr>
        <w:keepNext w:val="false"/>
      </w:pPr>
      <w:r>
        <w:rPr>
          <w:b w:val="false"/>
          <w:bCs w:val="false"/>
        </w:rPr>
        <w:t xml:space="preserve">Alineatul (4) , Articolul 499 , Titlul X a fost modificat de Punctul 5.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(4^1) Contribuabilii care declară și plătesc anticipat impozitul anual pe construcții până la data de 25 mai inclusiv a anului pentru care se datorează impozitul, respectiv până la data de 25 inclusiv a lunii a cincea a anului fiscal modificat pentru care se datorează impozitul beneficiază de o bonificație de 10% din valoarea impozitului.</w:t>
      </w:r>
    </w:p>
    <w:p>
      <w:pPr>
        <w:keepNext w:val="false"/>
      </w:pPr>
      <w:r>
        <w:rPr>
          <w:b w:val="false"/>
          <w:bCs w:val="false"/>
        </w:rPr>
        <w:t xml:space="preserve">(la 04-04-2025,</w:t>
      </w:r>
    </w:p>
    <w:p>
      <w:pPr>
        <w:keepNext/>
      </w:pPr>
      <w:r>
        <w:rPr>
          <w:b/>
          <w:bCs/>
        </w:rPr>
        <w:t xml:space="preserve">Articolul 499 , Titlul X a fost completat de Punctul 6.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(4^2) Contribuabilii care încetează să existe în cursul anului și au plătit anticipat impozitul anual pe construcții potrivit alin. (4^1) recalculează bonificația de 10% prin raportare la impozitul determinat potrivit art. 498alin. (2^1).</w:t>
      </w:r>
    </w:p>
    <w:p>
      <w:pPr>
        <w:keepNext w:val="false"/>
      </w:pPr>
      <w:r>
        <w:rPr>
          <w:b w:val="false"/>
          <w:bCs w:val="false"/>
        </w:rPr>
        <w:t xml:space="preserve">(la 04-04-2025,</w:t>
      </w:r>
    </w:p>
    <w:p>
      <w:pPr>
        <w:keepNext/>
      </w:pPr>
      <w:r>
        <w:rPr>
          <w:b/>
          <w:bCs/>
        </w:rPr>
        <w:t xml:space="preserve">Articolul 499 , Titlul X a fost completat de Punctul 6. , Articolul I din ORDONANȚA DE URGENȚĂ nr. 21 din 3 aprilie 2025, publicată în MONITORUL OFICIAL nr. 300 din 4 aprilie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II din ORDONANȚA DE URGENȚĂ nr. 21 din 3 aprilie 2025, publicată în MONITORUL OFICIAL nr. 300 din 4 aprilie 2025:</w:t>
      </w:r>
    </w:p>
    <w:p>
      <w:pPr>
        <w:keepNext/>
      </w:pPr>
      <w:r>
        <w:rPr>
          <w:b/>
          <w:bCs/>
        </w:rPr>
        <w:t xml:space="preserve">Articolul II</w:t>
      </w:r>
    </w:p>
    <w:p>
      <w:pPr>
        <w:keepNext w:val="false"/>
      </w:pPr>
      <w:r>
        <w:rPr>
          <w:b w:val="false"/>
          <w:bCs w:val="false"/>
        </w:rPr>
        <w:t xml:space="preserve">(1) Prin derogare de la prevederile art. 4 alin. (3) din Legea nr. 227/2015 privind Codul fiscal, cu modificările și completările ulterioare, prevederile art. I intră în vigoare la data publicării prezentei ordonanțe de urgență în Monitorul Oficial al României, Partea I.</w:t>
      </w:r>
    </w:p>
    <w:p>
      <w:pPr>
        <w:keepNext w:val="false"/>
      </w:pPr>
      <w:r>
        <w:rPr>
          <w:b w:val="false"/>
          <w:bCs w:val="false"/>
        </w:rPr>
        <w:t xml:space="preserve">(2) Prevederile art. I se aplică începând cu anul fiscal 2025/anul fiscal modificat care începe în anul 2025.</w:t>
      </w:r>
    </w:p>
    <w:p>
      <w:pPr>
        <w:keepNext w:val="false"/>
      </w:pPr>
      <w:r>
        <w:rPr>
          <w:b w:val="false"/>
          <w:bCs w:val="false"/>
        </w:rPr>
        <w:t xml:space="preserve">(5) Modelul și conținutul declarației privind impozitul pe construcții se stabilesc prin ordin al președintelui Agenției Naționale de Administrare Fiscală.</w:t>
      </w:r>
    </w:p>
    <w:p>
      <w:pPr>
        <w:keepNext w:val="false"/>
      </w:pPr>
      <w:r>
        <w:rPr>
          <w:b w:val="false"/>
          <w:bCs w:val="false"/>
        </w:rPr>
        <w:t xml:space="preserve">(6) Impozitul reglementat de prezentul titlu reprezintă venit al bugetului de stat și se administrează de către Agenția Națională de Administrare Fiscală, potrivit prevederilor Codului de procedură fiscală.</w:t>
      </w:r>
    </w:p>
    <w:p>
      <w:pPr>
        <w:keepNext/>
      </w:pPr>
      <w:r>
        <w:rPr>
          <w:b/>
          <w:bCs/>
        </w:rPr>
        <w:t xml:space="preserve">Articolul 500</w:t>
      </w:r>
    </w:p>
    <w:p>
      <w:pPr>
        <w:keepNext w:val="false"/>
      </w:pPr>
      <w:r>
        <w:rPr>
          <w:b w:val="false"/>
          <w:bCs w:val="false"/>
        </w:rPr>
        <w:t xml:space="preserve">Abrogat.</w:t>
      </w:r>
    </w:p>
    <w:p>
      <w:pPr>
        <w:keepNext w:val="false"/>
      </w:pPr>
      <w:r>
        <w:rPr>
          <w:b w:val="false"/>
          <w:bCs w:val="false"/>
        </w:rPr>
        <w:t xml:space="preserve">(la 01-01-2025,</w:t>
      </w:r>
    </w:p>
    <w:p>
      <w:pPr>
        <w:keepNext/>
      </w:pPr>
      <w:r>
        <w:rPr>
          <w:b/>
          <w:bCs/>
        </w:rPr>
        <w:t xml:space="preserve">Articolul 500 , Titlul X a fost abrogat de Punctul 19. , Articolul LXIV din ORDONANȚA DE URGENȚĂ nr. 156 din 30 decembrie 2024, publicată în MONITORUL OFICIAL nr. 1334 din 31 decembrie 2024</w:t>
      </w:r>
    </w:p>
    <w:p>
      <w:pPr>
        <w:keepNext w:val="false"/>
      </w:pPr>
      <w:r>
        <w:rPr>
          <w:b w:val="false"/>
          <w:bCs w:val="false"/>
        </w:rPr>
        <w:t xml:space="preserve">)</w:t>
      </w:r>
    </w:p>
    <w:p>
      <w:pPr>
        <w:keepNext w:val="false"/>
      </w:pPr>
      <w:r>
        <w:rPr>
          <w:b w:val="false"/>
          <w:bCs w:val="false"/>
        </w:rPr>
        <w:t xml:space="preserve">Titlul X^1</w:t>
      </w:r>
    </w:p>
    <w:p>
      <w:pPr>
        <w:keepNext w:val="false"/>
      </w:pPr>
      <w:r>
        <w:rPr>
          <w:b w:val="false"/>
          <w:bCs w:val="false"/>
        </w:rPr>
        <w:t xml:space="preserve">Impozitul special pe bunurile imobile și mobile de valoare mare</w:t>
      </w:r>
    </w:p>
    <w:p>
      <w:pPr>
        <w:keepNext w:val="false"/>
      </w:pPr>
      <w:r>
        <w:rPr>
          <w:b w:val="false"/>
          <w:bCs w:val="false"/>
        </w:rPr>
        <w:t xml:space="preserve">(la 01-01-2024,</w:t>
      </w:r>
    </w:p>
    <w:p>
      <w:pPr>
        <w:keepNext w:val="false"/>
      </w:pPr>
      <w:r>
        <w:rPr>
          <w:b w:val="false"/>
          <w:bCs w:val="false"/>
        </w:rPr>
        <w:t xml:space="preserve">Actul a fost completat de Punctul 65., Articolul III, Capitolul II din LEGEA nr. 296 din 26 octombrie 2023, publicată în MONITORUL OFICIAL nr. 977 din 27 octombrie 2023</w:t>
      </w:r>
    </w:p>
    <w:p>
      <w:pPr>
        <w:keepNext w:val="false"/>
      </w:pPr>
      <w:r>
        <w:rPr>
          <w:b w:val="false"/>
          <w:bCs w:val="false"/>
        </w:rPr>
        <w:t xml:space="preserve">)</w:t>
      </w:r>
    </w:p>
    <w:p>
      <w:pPr>
        <w:keepNext/>
      </w:pPr>
      <w:r>
        <w:rPr>
          <w:b/>
          <w:bCs/>
        </w:rPr>
        <w:t xml:space="preserve">Articolul 500^1</w:t>
      </w:r>
    </w:p>
    <w:p>
      <w:pPr>
        <w:keepNext w:val="false"/>
      </w:pPr>
      <w:r>
        <w:rPr>
          <w:b w:val="false"/>
          <w:bCs w:val="false"/>
        </w:rPr>
        <w:t xml:space="preserve">Contribuabili</w:t>
      </w:r>
    </w:p>
    <w:p>
      <w:pPr>
        <w:keepNext w:val="false"/>
      </w:pPr>
      <w:r>
        <w:rPr>
          <w:b w:val="false"/>
          <w:bCs w:val="false"/>
        </w:rPr>
        <w:t xml:space="preserve">(1) Sunt obligate la plata impozitului special pe bunurile imobile și mobile de valoare mare, stabilit conform prezentului titlu, următoarele persoane, denumite în continuare contribuabili:</w:t>
      </w:r>
    </w:p>
    <w:p>
      <w:pPr>
        <w:keepNext w:val="false"/>
      </w:pPr>
      <w:r>
        <w:rPr>
          <w:b w:val="false"/>
          <w:bCs w:val="false"/>
        </w:rPr>
        <w:t xml:space="preserve">a) persoanele fizice care, la data de 31 decembrie a anului fiscal anterior, au în proprietate/proprietate comună clădiri rezidențiale, astfel cum sunt definite la art. 453 lit. f), situate în România, dacă valoarea impozabilă a clădirii, calculată potrivit dispozițiilor art. 457, depășește 2.500.000 lei. Contribuabilii plătitori de impozit pe clădiri pentru care organul fiscal local a determinat, potrivit prevederilor art. 457, o valoare impozabilă mai mare de 2.500.000 lei sunt înștiințați de către acesta până la data de 30 mai a anului pentru care se datorează impozitul special pe bunurile imobile și mobile de valoare mare.</w:t>
      </w:r>
    </w:p>
    <w:p>
      <w:pPr>
        <w:keepNext w:val="false"/>
      </w:pPr>
      <w:r>
        <w:rPr>
          <w:b w:val="false"/>
          <w:bCs w:val="false"/>
        </w:rPr>
        <w:t xml:space="preserve">Înștiințarea se comunică persoanei fizice potrivit dispozițiilor art. 47 din Codul de procedură fiscală și trebuie să cuprindă cel puțin următoarele elemente:</w:t>
      </w:r>
    </w:p>
    <w:p>
      <w:pPr>
        <w:keepNext w:val="false"/>
      </w:pPr>
      <w:r>
        <w:rPr>
          <w:b w:val="false"/>
          <w:bCs w:val="false"/>
        </w:rPr>
        <w:t xml:space="preserve">1.</w:t>
      </w:r>
    </w:p>
    <w:p>
      <w:pPr>
        <w:keepNext w:val="false"/>
      </w:pPr>
      <w:r>
        <w:rPr>
          <w:b w:val="false"/>
          <w:bCs w:val="false"/>
        </w:rPr>
        <w:t xml:space="preserve">denumirea organului fiscal emitent;</w:t>
      </w:r>
    </w:p>
    <w:p>
      <w:pPr>
        <w:keepNext w:val="false"/>
      </w:pPr>
      <w:r>
        <w:rPr>
          <w:b w:val="false"/>
          <w:bCs w:val="false"/>
        </w:rPr>
        <w:t xml:space="preserve">2.</w:t>
      </w:r>
    </w:p>
    <w:p>
      <w:pPr>
        <w:keepNext w:val="false"/>
      </w:pPr>
      <w:r>
        <w:rPr>
          <w:b w:val="false"/>
          <w:bCs w:val="false"/>
        </w:rPr>
        <w:t xml:space="preserve">datele de identificare ale contribuabilului înștiințat;</w:t>
      </w:r>
    </w:p>
    <w:p>
      <w:pPr>
        <w:keepNext w:val="false"/>
      </w:pPr>
      <w:r>
        <w:rPr>
          <w:b w:val="false"/>
          <w:bCs w:val="false"/>
        </w:rPr>
        <w:t xml:space="preserve">3.</w:t>
      </w:r>
    </w:p>
    <w:p>
      <w:pPr>
        <w:keepNext w:val="false"/>
      </w:pPr>
      <w:r>
        <w:rPr>
          <w:b w:val="false"/>
          <w:bCs w:val="false"/>
        </w:rPr>
        <w:t xml:space="preserve">obiectul notificării;</w:t>
      </w:r>
    </w:p>
    <w:p>
      <w:pPr>
        <w:keepNext w:val="false"/>
      </w:pPr>
      <w:r>
        <w:rPr>
          <w:b w:val="false"/>
          <w:bCs w:val="false"/>
        </w:rPr>
        <w:t xml:space="preserve">4.</w:t>
      </w:r>
    </w:p>
    <w:p>
      <w:pPr>
        <w:keepNext w:val="false"/>
      </w:pPr>
      <w:r>
        <w:rPr>
          <w:b w:val="false"/>
          <w:bCs w:val="false"/>
        </w:rPr>
        <w:t xml:space="preserve">cuantumul valorii impozabile determinate pentru impozitul pe clădiri, în cazul respectivei clădiri;</w:t>
      </w:r>
    </w:p>
    <w:p>
      <w:pPr>
        <w:keepNext w:val="false"/>
      </w:pPr>
      <w:r>
        <w:rPr>
          <w:b w:val="false"/>
          <w:bCs w:val="false"/>
        </w:rPr>
        <w:t xml:space="preserve">5.</w:t>
      </w:r>
    </w:p>
    <w:p>
      <w:pPr>
        <w:keepNext w:val="false"/>
      </w:pPr>
      <w:r>
        <w:rPr>
          <w:b w:val="false"/>
          <w:bCs w:val="false"/>
        </w:rPr>
        <w:t xml:space="preserve">semnătura persoanelor împuternicite ale organului fiscal, potrivit legii, precum și ștampila organului fiscal emitent.</w:t>
      </w:r>
    </w:p>
    <w:p>
      <w:pPr>
        <w:keepNext w:val="false"/>
      </w:pPr>
      <w:r>
        <w:rPr>
          <w:b w:val="false"/>
          <w:bCs w:val="false"/>
        </w:rPr>
        <w:t xml:space="preserve">(la 30-04-2024,</w:t>
      </w:r>
    </w:p>
    <w:p>
      <w:pPr>
        <w:keepNext w:val="false"/>
      </w:pPr>
      <w:r>
        <w:rPr>
          <w:b w:val="false"/>
          <w:bCs w:val="false"/>
        </w:rPr>
        <w:t xml:space="preserve">Litera a) , Articolul 500^1 , Titlul X^1 a fost modificată de Punctul 6. , Articolul IV din ORDONANȚA DE URGENȚĂ nr. 43 din 30 aprilie 2024, publicată în MONITORUL OFICIAL nr. 409 din 30 aprilie 2024</w:t>
      </w:r>
    </w:p>
    <w:p>
      <w:pPr>
        <w:keepNext w:val="false"/>
      </w:pPr>
      <w:r>
        <w:rPr>
          <w:b w:val="false"/>
          <w:bCs w:val="false"/>
        </w:rPr>
        <w:t xml:space="preserve">)</w:t>
      </w:r>
    </w:p>
    <w:p>
      <w:pPr>
        <w:keepNext w:val="false"/>
      </w:pPr>
      <w:r>
        <w:rPr>
          <w:b w:val="false"/>
          <w:bCs w:val="false"/>
        </w:rPr>
        <w:t xml:space="preserve">b) persoanele fizice și persoanele juridice care au în proprietate autoturisme înmatriculate/înregistrate în România a căror valoare de achiziție individuală depășește 375.000 lei. Impozitul se datorează pe o perioadă de 5 ani începând cu anul fiscal în care are loc predarea-primirea autoturismului sau pentru fracțiunea de ani rămasă până la împlinirea perioadei de 5 ani de la această dată pentru cele la care predarea-primirea autoturismului a avut loc anterior.</w:t>
      </w:r>
    </w:p>
    <w:p>
      <w:pPr>
        <w:keepNext w:val="false"/>
      </w:pPr>
      <w:r>
        <w:rPr>
          <w:b w:val="false"/>
          <w:bCs w:val="false"/>
        </w:rPr>
        <w:t xml:space="preserve">(2) În cazul impozitului datorat pentru clădirile rezidențiale a căror valoare impozabilă calculată potrivit art. 457 depășește 2.500.000 lei, organul fiscal local ce a determinat respectiva valoare impozabilă transmite organului fiscal central în a cărui rază de competență se află domiciliul contribuabilului atât o copie a documentației care atestă data comunicării înștiințării, cât și date și informații cu privire la valoarea impozabilă stabilită cu privire la imobilul ce a făcut obiectul înștiințării. În vederea derulării acestei proceduri de transmitere, organul fiscal local solicită A.N.A.F. să îl informeze cu privire la organul fiscal central în a cărui rază de competență se află domiciliul contribuabilului.</w:t>
      </w:r>
    </w:p>
    <w:p>
      <w:pPr>
        <w:keepNext w:val="false"/>
      </w:pPr>
      <w:r>
        <w:rPr>
          <w:b w:val="false"/>
          <w:bCs w:val="false"/>
        </w:rPr>
        <w:t xml:space="preserve">(la 30-04-2024,</w:t>
      </w:r>
    </w:p>
    <w:p>
      <w:pPr>
        <w:keepNext/>
      </w:pPr>
      <w:r>
        <w:rPr>
          <w:b/>
          <w:bCs/>
        </w:rPr>
        <w:t xml:space="preserve">Articolul 500^1 , Titlul X^1 a fost completat de Punctul 7. , Articolul IV din ORDONANȚA DE URGENȚĂ nr. 43 din 30 aprilie 2024, publicată în MONITORUL OFICIAL nr. 409 din 30 aprilie 2024</w:t>
      </w:r>
    </w:p>
    <w:p>
      <w:pPr>
        <w:keepNext w:val="false"/>
      </w:pPr>
      <w:r>
        <w:rPr>
          <w:b w:val="false"/>
          <w:bCs w:val="false"/>
        </w:rPr>
        <w:t xml:space="preserve">)</w:t>
      </w:r>
    </w:p>
    <w:p>
      <w:pPr>
        <w:keepNext w:val="false"/>
      </w:pPr>
      <w:r>
        <w:rPr>
          <w:b w:val="false"/>
          <w:bCs w:val="false"/>
        </w:rPr>
        <w:t xml:space="preserve">(la 01-01-2024,</w:t>
      </w:r>
    </w:p>
    <w:p>
      <w:pPr>
        <w:keepNext w:val="false"/>
      </w:pPr>
      <w:r>
        <w:rPr>
          <w:b w:val="false"/>
          <w:bCs w:val="false"/>
        </w:rPr>
        <w:t xml:space="preserve">Titlul X^1 a fost completat de Punctul 65., Articolul III, Capitolul II din LEGEA nr. 296 din 26 octombrie 2023, publicată în MONITORUL OFICIAL nr. 977 din 27 octombrie 2023</w:t>
      </w:r>
    </w:p>
    <w:p>
      <w:pPr>
        <w:keepNext w:val="false"/>
      </w:pPr>
      <w:r>
        <w:rPr>
          <w:b w:val="false"/>
          <w:bCs w:val="false"/>
        </w:rPr>
        <w:t xml:space="preserve">)</w:t>
      </w:r>
    </w:p>
    <w:p>
      <w:pPr>
        <w:keepNext/>
      </w:pPr>
      <w:r>
        <w:rPr>
          <w:b/>
          <w:bCs/>
        </w:rPr>
        <w:t xml:space="preserve">Articolul 500^2</w:t>
      </w:r>
    </w:p>
    <w:p>
      <w:pPr>
        <w:keepNext w:val="false"/>
      </w:pPr>
      <w:r>
        <w:rPr>
          <w:b w:val="false"/>
          <w:bCs w:val="false"/>
        </w:rPr>
        <w:t xml:space="preserve">Cota de impozitare</w:t>
      </w:r>
    </w:p>
    <w:p>
      <w:pPr>
        <w:keepNext w:val="false"/>
      </w:pPr>
      <w:r>
        <w:rPr>
          <w:b w:val="false"/>
          <w:bCs w:val="false"/>
        </w:rPr>
        <w:t xml:space="preserve">Impozitul special pe bunurile imobile și mobile de valoare mare se calculează în funcție de încadrarea într-una dintre situațiile prevăzute la art. 500^1, după cum urmează:</w:t>
      </w:r>
    </w:p>
    <w:p>
      <w:pPr>
        <w:keepNext w:val="false"/>
      </w:pPr>
      <w:r>
        <w:rPr>
          <w:b w:val="false"/>
          <w:bCs w:val="false"/>
        </w:rPr>
        <w:t xml:space="preserve">a) în cazul proprietăților reprezentând clădiri rezidențiale, prin aplicarea unei cote de 0,9% asupra diferenței dintre valoarea impozabilă a clădirii comunicată de către organul fiscal local și plafonul de 2.500.000 lei;</w:t>
      </w:r>
    </w:p>
    <w:p>
      <w:pPr>
        <w:keepNext w:val="false"/>
      </w:pPr>
      <w:r>
        <w:rPr>
          <w:b w:val="false"/>
          <w:bCs w:val="false"/>
        </w:rPr>
        <w:t xml:space="preserve">(la 01-01-2026,</w:t>
      </w:r>
    </w:p>
    <w:p>
      <w:pPr>
        <w:keepNext w:val="false"/>
      </w:pPr>
      <w:r>
        <w:rPr>
          <w:b w:val="false"/>
          <w:bCs w:val="false"/>
        </w:rPr>
        <w:t xml:space="preserve">Litera a) , Articolul 500^2 , Titlul X^1 a fost modificată de Punctul 51.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b) în cazul proprietăților reprezentând autoturisme, prin aplicarea unei cote de 0,9% asupra diferenței dintre valoarea de achiziție și plafonul de 375.000 lei.</w:t>
      </w:r>
    </w:p>
    <w:p>
      <w:pPr>
        <w:keepNext w:val="false"/>
      </w:pPr>
      <w:r>
        <w:rPr>
          <w:b w:val="false"/>
          <w:bCs w:val="false"/>
        </w:rPr>
        <w:t xml:space="preserve">(la 01-01-2026,</w:t>
      </w:r>
    </w:p>
    <w:p>
      <w:pPr>
        <w:keepNext w:val="false"/>
      </w:pPr>
      <w:r>
        <w:rPr>
          <w:b w:val="false"/>
          <w:bCs w:val="false"/>
        </w:rPr>
        <w:t xml:space="preserve">Litera b) , Articolul 500^2 , Titlul X^1 a fost modificată de Punctul 51.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(la 01-01-2024,</w:t>
      </w:r>
    </w:p>
    <w:p>
      <w:pPr>
        <w:keepNext w:val="false"/>
      </w:pPr>
      <w:r>
        <w:rPr>
          <w:b w:val="false"/>
          <w:bCs w:val="false"/>
        </w:rPr>
        <w:t xml:space="preserve">Titlul X^1 a fost completat de Punctul 65., Articolul III, Capitolul II din LEGEA nr. 296 din 26 octombrie 2023, publicată în MONITORUL OFICIAL nr. 977 din 27 octombrie 2023</w:t>
      </w:r>
    </w:p>
    <w:p>
      <w:pPr>
        <w:keepNext w:val="false"/>
      </w:pPr>
      <w:r>
        <w:rPr>
          <w:b w:val="false"/>
          <w:bCs w:val="false"/>
        </w:rPr>
        <w:t xml:space="preserve">)</w:t>
      </w:r>
    </w:p>
    <w:p>
      <w:pPr>
        <w:keepNext/>
      </w:pPr>
      <w:r>
        <w:rPr>
          <w:b/>
          <w:bCs/>
        </w:rPr>
        <w:t xml:space="preserve">Articolul 500^3</w:t>
      </w:r>
    </w:p>
    <w:p>
      <w:pPr>
        <w:keepNext w:val="false"/>
      </w:pPr>
      <w:r>
        <w:rPr>
          <w:b w:val="false"/>
          <w:bCs w:val="false"/>
        </w:rPr>
        <w:t xml:space="preserve">Plata impozitului și depunerea declarației fiscale</w:t>
      </w:r>
    </w:p>
    <w:p>
      <w:pPr>
        <w:keepNext w:val="false"/>
      </w:pPr>
      <w:r>
        <w:rPr>
          <w:b w:val="false"/>
          <w:bCs w:val="false"/>
        </w:rPr>
        <w:t xml:space="preserve">(1) Impozitul special pe bunurile imobile și mobile de valoare mare este datorat pentru întregul an fiscal de persoanele prevăzute la art. 500^1.</w:t>
      </w:r>
    </w:p>
    <w:p>
      <w:pPr>
        <w:keepNext w:val="false"/>
      </w:pPr>
      <w:r>
        <w:rPr>
          <w:b w:val="false"/>
          <w:bCs w:val="false"/>
        </w:rPr>
        <w:t xml:space="preserve">(2) Contribuabilii sunt obligați să calculeze și să declare impozitul special pe bunurile imobile și mobile de valoare mare, după cum urmează:</w:t>
      </w:r>
    </w:p>
    <w:p>
      <w:pPr>
        <w:keepNext w:val="false"/>
      </w:pPr>
      <w:r>
        <w:rPr>
          <w:b w:val="false"/>
          <w:bCs w:val="false"/>
        </w:rPr>
        <w:t xml:space="preserve">a) până la data de 30 septembrie inclusiv a anului fiscal curent, la organul fiscal central în a cărui rază de competență se află domiciliul contribuabilului, în cazul contribuabililor prevăzuți la art. 500^1 alin. (1) lit. a);</w:t>
      </w:r>
    </w:p>
    <w:p>
      <w:pPr>
        <w:keepNext w:val="false"/>
      </w:pPr>
      <w:r>
        <w:rPr>
          <w:b w:val="false"/>
          <w:bCs w:val="false"/>
        </w:rPr>
        <w:t xml:space="preserve">(la 30-04-2024,</w:t>
      </w:r>
    </w:p>
    <w:p>
      <w:pPr>
        <w:keepNext w:val="false"/>
      </w:pPr>
      <w:r>
        <w:rPr>
          <w:b w:val="false"/>
          <w:bCs w:val="false"/>
        </w:rPr>
        <w:t xml:space="preserve">Litera a) , Alineatul (2) , Articolul 500^3 , Titlul X^1 a fost modificată de Punctul 9. , Articolul IV din ORDONANȚA DE URGENȚĂ nr. 43 din 30 aprilie 2024, publicată în MONITORUL OFICIAL nr. 409 din 30 aprilie 2024</w:t>
      </w:r>
    </w:p>
    <w:p>
      <w:pPr>
        <w:keepNext w:val="false"/>
      </w:pPr>
      <w:r>
        <w:rPr>
          <w:b w:val="false"/>
          <w:bCs w:val="false"/>
        </w:rPr>
        <w:t xml:space="preserve">)</w:t>
      </w:r>
    </w:p>
    <w:p>
      <w:pPr>
        <w:keepNext w:val="false"/>
      </w:pPr>
      <w:r>
        <w:rPr>
          <w:b w:val="false"/>
          <w:bCs w:val="false"/>
        </w:rPr>
        <w:t xml:space="preserve">b) până la data de 31 decembrie inclusiv a anului fiscal curent, la organul fiscal central în a cărui rază de competență se află domiciliul/sediul contribuabilului, în cazul contribuabililor prevăzuți la art. 500^1 lit. b).</w:t>
      </w:r>
    </w:p>
    <w:p>
      <w:pPr>
        <w:keepNext w:val="false"/>
      </w:pPr>
      <w:r>
        <w:rPr>
          <w:b w:val="false"/>
          <w:bCs w:val="false"/>
        </w:rPr>
        <w:t xml:space="preserve">(3) Impozitul special pe bunurile imobile și mobile de valoare mare se plătește la bugetul de stat, până la data de 30 septembrie inclusiv a anului pentru care se datorează, de către contribuabilii prevăzuți la art. 500^1 alin. (1) lit. a) și, respectiv, până la data de 31 decembrie inclusiv a anului pentru care se datorează impozitul, de către contribuabilii prevăzuți la art. 500^1 alin. (1) lit. b).</w:t>
      </w:r>
    </w:p>
    <w:p>
      <w:pPr>
        <w:keepNext w:val="false"/>
      </w:pPr>
      <w:r>
        <w:rPr>
          <w:b w:val="false"/>
          <w:bCs w:val="false"/>
        </w:rPr>
        <w:t xml:space="preserve">(la 30-04-2024,</w:t>
      </w:r>
    </w:p>
    <w:p>
      <w:pPr>
        <w:keepNext w:val="false"/>
      </w:pPr>
      <w:r>
        <w:rPr>
          <w:b w:val="false"/>
          <w:bCs w:val="false"/>
        </w:rPr>
        <w:t xml:space="preserve">Alineatul (3) , Articolul 500^3 , Titlul X^1 a fost modificat de Punctul 10. , Articolul IV din ORDONANȚA DE URGENȚĂ nr. 43 din 30 aprilie 2024, publicată în MONITORUL OFICIAL nr. 409 din 30 aprilie 2024</w:t>
      </w:r>
    </w:p>
    <w:p>
      <w:pPr>
        <w:keepNext w:val="false"/>
      </w:pPr>
      <w:r>
        <w:rPr>
          <w:b w:val="false"/>
          <w:bCs w:val="false"/>
        </w:rPr>
        <w:t xml:space="preserve">)</w:t>
      </w:r>
    </w:p>
    <w:p>
      <w:pPr>
        <w:keepNext w:val="false"/>
      </w:pPr>
      <w:r>
        <w:rPr>
          <w:b w:val="false"/>
          <w:bCs w:val="false"/>
        </w:rPr>
        <w:t xml:space="preserve">(4) Impozitul special pe bunurile imobile și mobile de valoare mare constituie venit al bugetului de stat și se administrează de către Agenția Națională de Administrare Fiscală, potrivit prevederilor Legii nr. 207/2015, cu modificările și completările ulterioare.</w:t>
      </w:r>
    </w:p>
    <w:p>
      <w:pPr>
        <w:keepNext w:val="false"/>
      </w:pPr>
      <w:r>
        <w:rPr>
          <w:b w:val="false"/>
          <w:bCs w:val="false"/>
        </w:rPr>
        <w:t xml:space="preserve">(5) Modelul și conținutul declarației privind impozitul special pe bunurile imobile și mobile de valoare mare, precum și modalitatea în care se realizează colaborarea între organele fiscale prevăzută la art. 500^1 alin. (2) se stabilesc prin ordin al președintelui Agenției Naționale de Administrare Fiscală.</w:t>
      </w:r>
    </w:p>
    <w:p>
      <w:pPr>
        <w:keepNext w:val="false"/>
      </w:pPr>
      <w:r>
        <w:rPr>
          <w:b w:val="false"/>
          <w:bCs w:val="false"/>
        </w:rPr>
        <w:t xml:space="preserve">(la 30-04-2024,</w:t>
      </w:r>
    </w:p>
    <w:p>
      <w:pPr>
        <w:keepNext w:val="false"/>
      </w:pPr>
      <w:r>
        <w:rPr>
          <w:b w:val="false"/>
          <w:bCs w:val="false"/>
        </w:rPr>
        <w:t xml:space="preserve">Alineatul (5) , Articolul 500^3 , Titlul X^1 a fost modificat de Punctul 10. , Articolul IV din ORDONANȚA DE URGENȚĂ nr. 43 din 30 aprilie 2024, publicată în MONITORUL OFICIAL nr. 409 din 30 aprilie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 din ORDONANȚA DE URGENȚĂ nr. 43 din 30 aprilie 2024, publicată în MONITORUL OFICIAL nr. 409 din 30 aprilie 2024, ordinul președintelui Agenției Naționale de Administrare Fiscală prevăzut la art. 500^3 alin. (5) din Legea nr. 227/2015 privind Codul fiscal, cu modificările și completările ulterioare, se emite în termen de 30 de zile de la data publicării în Monitorul Oficial al României, Partea I, a prezentei ordonanțe de urgență și se publică în Monitorul Oficial al României, Partea I.</w:t>
      </w:r>
    </w:p>
    <w:p>
      <w:pPr>
        <w:keepNext w:val="false"/>
      </w:pPr>
      <w:r>
        <w:rPr>
          <w:b w:val="false"/>
          <w:bCs w:val="false"/>
        </w:rPr>
        <w:t xml:space="preserve">(la 01-01-2024,</w:t>
      </w:r>
    </w:p>
    <w:p>
      <w:pPr>
        <w:keepNext w:val="false"/>
      </w:pPr>
      <w:r>
        <w:rPr>
          <w:b w:val="false"/>
          <w:bCs w:val="false"/>
        </w:rPr>
        <w:t xml:space="preserve">Titlul X^1 a fost completat de Punctul 65., Articolul III, Capitolul II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Titlul XI</w:t>
      </w:r>
    </w:p>
    <w:p>
      <w:pPr>
        <w:keepNext w:val="false"/>
      </w:pPr>
      <w:r>
        <w:rPr>
          <w:b w:val="false"/>
          <w:bCs w:val="false"/>
        </w:rPr>
        <w:t xml:space="preserve">Dispoziții finale</w:t>
      </w:r>
    </w:p>
    <w:p>
      <w:pPr>
        <w:keepNext/>
      </w:pPr>
      <w:r>
        <w:rPr>
          <w:b/>
          <w:bCs/>
        </w:rPr>
        <w:t xml:space="preserve">Articolul 501</w:t>
      </w:r>
    </w:p>
    <w:p>
      <w:pPr>
        <w:keepNext w:val="false"/>
      </w:pPr>
      <w:r>
        <w:rPr>
          <w:b w:val="false"/>
          <w:bCs w:val="false"/>
        </w:rPr>
        <w:t xml:space="preserve">Data intrării în vigoare a Codului fiscal</w:t>
      </w:r>
    </w:p>
    <w:p>
      <w:pPr>
        <w:keepNext w:val="false"/>
      </w:pPr>
      <w:r>
        <w:rPr>
          <w:b w:val="false"/>
          <w:bCs w:val="false"/>
        </w:rPr>
        <w:t xml:space="preserve">Prezentul cod intră în vigoare la data de 1 ianuarie 2016, cu excepția cazului în care în prezentul cod se prevede altfel.</w:t>
      </w:r>
    </w:p>
    <w:p>
      <w:pPr>
        <w:keepNext/>
      </w:pPr>
      <w:r>
        <w:rPr>
          <w:b/>
          <w:bCs/>
        </w:rPr>
        <w:t xml:space="preserve">Articolul 502</w:t>
      </w:r>
    </w:p>
    <w:p>
      <w:pPr>
        <w:keepNext w:val="false"/>
      </w:pPr>
      <w:r>
        <w:rPr>
          <w:b w:val="false"/>
          <w:bCs w:val="false"/>
        </w:rPr>
        <w:t xml:space="preserve">Abrogarea actelor normative</w:t>
      </w:r>
    </w:p>
    <w:p>
      <w:pPr>
        <w:keepNext w:val="false"/>
      </w:pPr>
      <w:r>
        <w:rPr>
          <w:b w:val="false"/>
          <w:bCs w:val="false"/>
        </w:rPr>
        <w:t xml:space="preserve">(1) La data intrării în vigoare a prezentului cod se abrogă:</w:t>
      </w:r>
    </w:p>
    <w:p>
      <w:pPr>
        <w:keepNext w:val="false"/>
      </w:pPr>
      <w:r>
        <w:rPr>
          <w:b w:val="false"/>
          <w:bCs w:val="false"/>
        </w:rPr>
        <w:t xml:space="preserve">1.</w:t>
      </w:r>
    </w:p>
    <w:p>
      <w:pPr>
        <w:keepNext w:val="false"/>
      </w:pPr>
      <w:r>
        <w:rPr>
          <w:b w:val="false"/>
          <w:bCs w:val="false"/>
        </w:rPr>
        <w:t xml:space="preserve">Legea nr. 571/2003 privind Codul fiscal, publicată în Monitorul Oficial al României, Partea I, nr. 927 din 23 decembrie 2003, cu modificările și completările ulterioare;</w:t>
      </w:r>
    </w:p>
    <w:p>
      <w:pPr>
        <w:keepNext w:val="false"/>
      </w:pPr>
      <w:r>
        <w:rPr>
          <w:b w:val="false"/>
          <w:bCs w:val="false"/>
        </w:rPr>
        <w:t xml:space="preserve">2.</w:t>
      </w:r>
    </w:p>
    <w:p>
      <w:pPr>
        <w:keepNext/>
      </w:pPr>
      <w:r>
        <w:rPr>
          <w:b/>
          <w:bCs/>
        </w:rPr>
        <w:t xml:space="preserve">art. 16 din Legea apiculturii nr. 383/2013, publicată în Monitorul Oficial al României, Partea I, nr. 14 din 9 ianuarie 2014;</w:t>
      </w:r>
    </w:p>
    <w:p>
      <w:pPr>
        <w:keepNext w:val="false"/>
      </w:pPr>
      <w:r>
        <w:rPr>
          <w:b w:val="false"/>
          <w:bCs w:val="false"/>
        </w:rPr>
        <w:t xml:space="preserve">3.</w:t>
      </w:r>
    </w:p>
    <w:p>
      <w:pPr>
        <w:keepNext/>
      </w:pPr>
      <w:r>
        <w:rPr>
          <w:b/>
          <w:bCs/>
        </w:rPr>
        <w:t xml:space="preserve">art. 16 lit. e) din Legea nr. 44/1994 privind veteranii de război, precum și unele drepturi ale invalizilor și văduvelor de război, republicată în Monitorul Oficial al României, Partea I, nr. 783 din 28 octombrie 2002, cu modificările și completările ulterioare;</w:t>
      </w:r>
    </w:p>
    <w:p>
      <w:pPr>
        <w:keepNext w:val="false"/>
      </w:pPr>
      <w:r>
        <w:rPr>
          <w:b w:val="false"/>
          <w:bCs w:val="false"/>
        </w:rPr>
        <w:t xml:space="preserve">4.</w:t>
      </w:r>
    </w:p>
    <w:p>
      <w:pPr>
        <w:keepNext/>
      </w:pPr>
      <w:r>
        <w:rPr>
          <w:b/>
          <w:bCs/>
        </w:rPr>
        <w:t xml:space="preserve">art. 130 din Legea nr. 46/2008 - Codul silvic, republicată în Monitorul Oficial al României, Partea I, nr. 611 din 12 august 2015;</w:t>
      </w:r>
    </w:p>
    <w:p>
      <w:pPr>
        <w:keepNext w:val="false"/>
      </w:pPr>
      <w:r>
        <w:rPr>
          <w:b w:val="false"/>
          <w:bCs w:val="false"/>
        </w:rPr>
        <w:t xml:space="preserve">5.</w:t>
      </w:r>
    </w:p>
    <w:p>
      <w:pPr>
        <w:keepNext/>
      </w:pPr>
      <w:r>
        <w:rPr>
          <w:b/>
          <w:bCs/>
        </w:rPr>
        <w:t xml:space="preserve">art. 26 din Legea nr. 448/2006 privind protecția și promovarea drepturilor persoanelor cu handicap, republicată în Monitorul Oficial al României, Partea I, nr. 1 din 3 ianuarie 2008, cu modificările și completările ulterioare;</w:t>
      </w:r>
    </w:p>
    <w:p>
      <w:pPr>
        <w:keepNext w:val="false"/>
      </w:pPr>
      <w:r>
        <w:rPr>
          <w:b w:val="false"/>
          <w:bCs w:val="false"/>
        </w:rPr>
        <w:t xml:space="preserve">6.</w:t>
      </w:r>
    </w:p>
    <w:p>
      <w:pPr>
        <w:keepNext/>
      </w:pPr>
      <w:r>
        <w:rPr>
          <w:b/>
          <w:bCs/>
        </w:rPr>
        <w:t xml:space="preserve">art. 12 alin. (13) din Legea energiei electrice și a gazelor naturale nr. 123/2012, publicată în Monitorul Oficial al României, Partea I, nr. 485 din 16 iulie 2012, cu modificările și completările ulterioare;</w:t>
      </w:r>
    </w:p>
    <w:p>
      <w:pPr>
        <w:keepNext w:val="false"/>
      </w:pPr>
      <w:r>
        <w:rPr>
          <w:b w:val="false"/>
          <w:bCs w:val="false"/>
        </w:rPr>
        <w:t xml:space="preserve">7.</w:t>
      </w:r>
    </w:p>
    <w:p>
      <w:pPr>
        <w:keepNext/>
      </w:pPr>
      <w:r>
        <w:rPr>
          <w:b/>
          <w:bCs/>
        </w:rPr>
        <w:t xml:space="preserve">art. 8 alin. (1) din Decretul-lege nr. 118/1990 privind acordarea unor drepturi persoanelor persecutate din motive politice de dictatura instaurată cu începere de la 6 martie 1945, precum și celor deportate în străinătate ori constituite în prizonieri, republicat în Monitorul Oficial al României, Partea I, nr. 631 din 23 septembrie 2009, cu modificările și completările ulterioare;</w:t>
      </w:r>
    </w:p>
    <w:p>
      <w:pPr>
        <w:keepNext w:val="false"/>
      </w:pPr>
      <w:r>
        <w:rPr>
          <w:b w:val="false"/>
          <w:bCs w:val="false"/>
        </w:rPr>
        <w:t xml:space="preserve">8.</w:t>
      </w:r>
    </w:p>
    <w:p>
      <w:pPr>
        <w:keepNext/>
      </w:pPr>
      <w:r>
        <w:rPr>
          <w:b/>
          <w:bCs/>
        </w:rPr>
        <w:t xml:space="preserve">art. 10 paragrafele 2 și 3 din Legea locuinței nr. 114/1996, republicată în Monitorul Oficial al României, Partea I, nr. 393 din 31 decembrie 1997, cu modificările și completările ulterioare;</w:t>
      </w:r>
    </w:p>
    <w:p>
      <w:pPr>
        <w:keepNext w:val="false"/>
      </w:pPr>
      <w:r>
        <w:rPr>
          <w:b w:val="false"/>
          <w:bCs w:val="false"/>
        </w:rPr>
        <w:t xml:space="preserve">9.</w:t>
      </w:r>
    </w:p>
    <w:p>
      <w:pPr>
        <w:keepNext/>
      </w:pPr>
      <w:r>
        <w:rPr>
          <w:b/>
          <w:bCs/>
        </w:rPr>
        <w:t xml:space="preserve">art. 7 alin. (2) din Legea nr. 15/2003 privind sprijinul acordat tinerilor pentru construirea unei locuințe proprietate personală, republicată în Monitorul Oficial al României, Partea I, nr. 182 din 13 martie 2014;</w:t>
      </w:r>
    </w:p>
    <w:p>
      <w:pPr>
        <w:keepNext w:val="false"/>
      </w:pPr>
      <w:r>
        <w:rPr>
          <w:b w:val="false"/>
          <w:bCs w:val="false"/>
        </w:rPr>
        <w:t xml:space="preserve">10.</w:t>
      </w:r>
    </w:p>
    <w:p>
      <w:pPr>
        <w:keepNext/>
      </w:pPr>
      <w:r>
        <w:rPr>
          <w:b/>
          <w:bCs/>
        </w:rPr>
        <w:t xml:space="preserve">art. 15 alin. (2) din Legea Societății Naționale de Cruce Roșie din România nr. 139/1995, publicată în Monitorul Oficial al României, Partea I, nr. 303 din 30 decembrie 1995, cu modificările și completările ulterioare;</w:t>
      </w:r>
    </w:p>
    <w:p>
      <w:pPr>
        <w:keepNext w:val="false"/>
      </w:pPr>
      <w:r>
        <w:rPr>
          <w:b w:val="false"/>
          <w:bCs w:val="false"/>
        </w:rPr>
        <w:t xml:space="preserve">11.</w:t>
      </w:r>
    </w:p>
    <w:p>
      <w:pPr>
        <w:keepNext/>
      </w:pPr>
      <w:r>
        <w:rPr>
          <w:b/>
          <w:bCs/>
        </w:rPr>
        <w:t xml:space="preserve">art. 5 alin. (1) lit. b) din Legea nr. 247/2005 privind reforma în domeniile proprietății și justiției, precum și unele măsuri adiacente, publicată în Monitorul Oficial al României, Partea I, nr. 653 din 22 iulie 2005, cu modificările și completările ulterioare;</w:t>
      </w:r>
    </w:p>
    <w:p>
      <w:pPr>
        <w:keepNext w:val="false"/>
      </w:pPr>
      <w:r>
        <w:rPr>
          <w:b w:val="false"/>
          <w:bCs w:val="false"/>
        </w:rPr>
        <w:t xml:space="preserve">12.</w:t>
      </w:r>
    </w:p>
    <w:p>
      <w:pPr>
        <w:keepNext/>
      </w:pPr>
      <w:r>
        <w:rPr>
          <w:b/>
          <w:bCs/>
        </w:rPr>
        <w:t xml:space="preserve">art. 26 alin. (3) din Ordonanța de urgență a Guvernului nr. 57/2007 privind regimul ariilor naturale protejate, conservarea habitatelor naturale, a florei și faunei sălbatice, publicată în Monitorul Oficial al României, Partea I, nr. 442 din 29 iunie 2007, aprobată cu modificări și completări prin Legea nr. 49/2011, cu modificările și completările ulterioare;</w:t>
      </w:r>
    </w:p>
    <w:p>
      <w:pPr>
        <w:keepNext w:val="false"/>
      </w:pPr>
      <w:r>
        <w:rPr>
          <w:b w:val="false"/>
          <w:bCs w:val="false"/>
        </w:rPr>
        <w:t xml:space="preserve">13.</w:t>
      </w:r>
    </w:p>
    <w:p>
      <w:pPr>
        <w:keepNext w:val="false"/>
      </w:pPr>
      <w:r>
        <w:rPr>
          <w:b w:val="false"/>
          <w:bCs w:val="false"/>
        </w:rPr>
        <w:t xml:space="preserve">art. V alin. (5) și (6) din Legea nr. 77/2012 pentru modificarea și completarea Legii notarilor publici și a activității notariale nr. 36/1995, publicată în Monitorul Oficial al României, Partea I, nr. 386 din 8 iunie 2012;</w:t>
      </w:r>
    </w:p>
    <w:p>
      <w:pPr>
        <w:keepNext w:val="false"/>
      </w:pPr>
      <w:r>
        <w:rPr>
          <w:b w:val="false"/>
          <w:bCs w:val="false"/>
        </w:rPr>
        <w:t xml:space="preserve">14.</w:t>
      </w:r>
    </w:p>
    <w:p>
      <w:pPr>
        <w:keepNext/>
      </w:pPr>
      <w:r>
        <w:rPr>
          <w:b/>
          <w:bCs/>
        </w:rPr>
        <w:t xml:space="preserve">art. 17 alin. (3) din Legea farmaciei nr. 266/2008, republicată în Monitorul Oficial al României, Partea I, nr. 85 din 2 februarie 2015;</w:t>
      </w:r>
    </w:p>
    <w:p>
      <w:pPr>
        <w:keepNext w:val="false"/>
      </w:pPr>
      <w:r>
        <w:rPr>
          <w:b w:val="false"/>
          <w:bCs w:val="false"/>
        </w:rPr>
        <w:t xml:space="preserve">15.</w:t>
      </w:r>
    </w:p>
    <w:p>
      <w:pPr>
        <w:keepNext/>
      </w:pPr>
      <w:r>
        <w:rPr>
          <w:b/>
          <w:bCs/>
        </w:rPr>
        <w:t xml:space="preserve">art. 41 alin. (1) și (2) din Legea nr. 422/2001 privind protejarea monumentelor istorice, republicată în Monitorul Oficial al României, Partea I, nr. 938 din 20 noiembrie 2006, cu modificările ulterioare;</w:t>
      </w:r>
    </w:p>
    <w:p>
      <w:pPr>
        <w:keepNext w:val="false"/>
      </w:pPr>
      <w:r>
        <w:rPr>
          <w:b w:val="false"/>
          <w:bCs w:val="false"/>
        </w:rPr>
        <w:t xml:space="preserve">16.</w:t>
      </w:r>
    </w:p>
    <w:p>
      <w:pPr>
        <w:keepNext w:val="false"/>
      </w:pPr>
      <w:r>
        <w:rPr>
          <w:b w:val="false"/>
          <w:bCs w:val="false"/>
        </w:rPr>
        <w:t xml:space="preserve">orice alte dispoziții contrare prezentului cod.</w:t>
      </w:r>
    </w:p>
    <w:p>
      <w:pPr>
        <w:keepNext w:val="false"/>
      </w:pPr>
      <w:r>
        <w:rPr>
          <w:b w:val="false"/>
          <w:bCs w:val="false"/>
        </w:rPr>
        <w:t xml:space="preserve">(1^1) Începând cu data de 1 ianuarie 2026 se abrogă următoarele prevederi:</w:t>
      </w:r>
    </w:p>
    <w:p>
      <w:pPr>
        <w:keepNext w:val="false"/>
      </w:pPr>
      <w:r>
        <w:rPr>
          <w:b w:val="false"/>
          <w:bCs w:val="false"/>
        </w:rPr>
        <w:t xml:space="preserve">a) art. 4 alin. (1) lit. d) din Legea nr. 56/2020 pentru recunoașterea meritelor personalului medical participant la acțiuni medicale împotriva COVID-19, publicată în Monitorul Oficial al României, Partea I, nr. 402 din 15 mai 2020, cu modificările și completările ulterioare;</w:t>
      </w:r>
    </w:p>
    <w:p>
      <w:pPr>
        <w:keepNext w:val="false"/>
      </w:pPr>
      <w:r>
        <w:rPr>
          <w:b w:val="false"/>
          <w:bCs w:val="false"/>
        </w:rPr>
        <w:t xml:space="preserve">b) art. 76 alin. (1) lit. e) și e^1) din Legea cooperației agricole nr. 566/2004, publicată în Monitorul Oficial al României, Partea I, nr. 1236 din 22 decembrie 2004, cu modificările și completările ulterioare;</w:t>
      </w:r>
    </w:p>
    <w:p>
      <w:pPr>
        <w:keepNext w:val="false"/>
      </w:pPr>
      <w:r>
        <w:rPr>
          <w:b w:val="false"/>
          <w:bCs w:val="false"/>
        </w:rPr>
        <w:t xml:space="preserve">c) art. 17 alin. (3) din Legea tinerilor nr. 350/2006, publicată în Monitorul Oficial al României, Partea I, nr. 648 din 27 iulie 2006, cu modificările și completările ulterioare.</w:t>
      </w:r>
    </w:p>
    <w:p>
      <w:pPr>
        <w:keepNext w:val="false"/>
      </w:pPr>
      <w:r>
        <w:rPr>
          <w:b w:val="false"/>
          <w:bCs w:val="false"/>
        </w:rPr>
        <w:t xml:space="preserve">(la 01-01-2026,</w:t>
      </w:r>
    </w:p>
    <w:p>
      <w:pPr>
        <w:keepNext/>
      </w:pPr>
      <w:r>
        <w:rPr>
          <w:b/>
          <w:bCs/>
        </w:rPr>
        <w:t xml:space="preserve">Articolul 502 , Titlul XI a fost completat de Punctul 52. , Articolul XII din LEGEA nr. 239 din 15 decembrie 2025, publicată în MONITORUL OFICIAL nr. 1160 din 15 decembrie 2025</w:t>
      </w:r>
    </w:p>
    <w:p>
      <w:pPr>
        <w:keepNext w:val="false"/>
      </w:pPr>
      <w:r>
        <w:rPr>
          <w:b w:val="false"/>
          <w:bCs w:val="false"/>
        </w:rPr>
        <w:t xml:space="preserve">)</w:t>
      </w:r>
    </w:p>
    <w:p>
      <w:pPr>
        <w:keepNext w:val="false"/>
      </w:pPr>
      <w:r>
        <w:rPr>
          <w:b w:val="false"/>
          <w:bCs w:val="false"/>
        </w:rPr>
        <w:t xml:space="preserve">(2) Trimiterile făcute prin alte acte normative la Legea nr. 571/2003 privind Codul fiscal, cu modificările și completările următoare, se consideră a fi făcute la prezentul cod.</w:t>
      </w:r>
    </w:p>
    <w:p>
      <w:pPr>
        <w:keepNext w:val="false"/>
      </w:pPr>
      <w:r>
        <w:rPr>
          <w:b w:val="false"/>
          <w:bCs w:val="false"/>
        </w:rPr>
        <w:t xml:space="preserve">(3) Trimiterile cuprinse în alte acte normative din domeniul asigurărilor sociale la «contribuția individuală de asigurări sociale» sau «contribuția individuală de asigurări sociale de sănătate» se înlocuiesc, după caz, cu «contribuția de asigurări sociale» sau «contribuția de asigurări sociale de sănătate».</w:t>
      </w:r>
    </w:p>
    <w:p>
      <w:pPr>
        <w:keepNext w:val="false"/>
      </w:pPr>
      <w:r>
        <w:rPr>
          <w:b w:val="false"/>
          <w:bCs w:val="false"/>
        </w:rPr>
        <w:t xml:space="preserve">(la 01-01-2018,</w:t>
      </w:r>
    </w:p>
    <w:p>
      <w:pPr>
        <w:keepNext/>
      </w:pPr>
      <w:r>
        <w:rPr>
          <w:b/>
          <w:bCs/>
        </w:rPr>
        <w:t xml:space="preserve">Articolul 502 din Titlul XI a fost completat de Punctul 97, Articolul I din ORDONANȚA DE URGENȚĂ nr. 79 din 8 noiembrie 2017, publicată în MONITORUL OFICIAL nr. 885 din 10 noiembrie 2017</w:t>
      </w:r>
    </w:p>
    <w:p>
      <w:pPr>
        <w:keepNext w:val="false"/>
      </w:pPr>
      <w:r>
        <w:rPr>
          <w:b w:val="false"/>
          <w:bCs w:val="false"/>
        </w:rPr>
        <w:t xml:space="preserve">)</w:t>
      </w:r>
    </w:p>
    <w:p>
      <w:pPr>
        <w:keepNext/>
      </w:pPr>
      <w:r>
        <w:rPr>
          <w:b/>
          <w:bCs/>
        </w:rPr>
        <w:t xml:space="preserve">Articolul 503</w:t>
      </w:r>
    </w:p>
    <w:p>
      <w:pPr>
        <w:keepNext w:val="false"/>
      </w:pPr>
      <w:r>
        <w:rPr>
          <w:b w:val="false"/>
          <w:bCs w:val="false"/>
        </w:rPr>
        <w:t xml:space="preserve">Alte prevederi</w:t>
      </w:r>
    </w:p>
    <w:p>
      <w:pPr>
        <w:keepNext w:val="false"/>
      </w:pPr>
      <w:r>
        <w:rPr>
          <w:b w:val="false"/>
          <w:bCs w:val="false"/>
        </w:rPr>
        <w:t xml:space="preserve">În aplicarea prevederilor prezentului cod, Guvernul va asigura respectarea prevederilor referitoare la soldul structural anual al administrației publice prevăzute la art. 3 alin. (1) din Tratatul privind stabilitatea, coordonarea și guvernanța în cadrul uniunii economice și monetare dintre Regatul Belgiei, Republica Bulgaria, Regatul Danemarcei, Republica Federală Germania, Republica Estonia, Irlanda, Republica Elenă, Regatul Spaniei, Republica Franceză, Republica Italiană, Republica Cipru, Republica Letonia, Republica Lituania, Marele Ducat de Luxemburg, Ungaria, Malta, Regatul Țărilor de Jos, Republica Austria, Republica Polonă, Republica Portugheză, România, Republica Slovenia, Republica Slovacia, Republica Finlanda și Regatul Suediei, semnat la Bruxelles la 2 martie 2012, ratificat prin Legea nr. 83/2012, și art. 9 din Regulamentul (CE) nr. 1.466/1997 al Consiliului din 7 iulie 1997 privind consolidarea supravegherii pozițiilor bugetare și supravegherea și coordonarea politicilor economice, publicat în Jurnalul Oficial al Uniunii Europene, seria L, nr. 209 din 2 august 1997, cu modificările și completările ulterioare.</w:t>
      </w:r>
    </w:p>
    <w:p>
      <w:pPr>
        <w:keepNext w:val="false"/>
      </w:pPr>
      <w:r>
        <w:rPr>
          <w:b w:val="false"/>
          <w:bCs w:val="false"/>
        </w:rPr>
        <w:t xml:space="preserve">Această lege a fost adoptată de Parlamentul României, în condițiile art. 77 alin. (2), cu respectarea prevederilor art. 75 și ale art. 76 alin. (1) din Constituția României, republicată.</w:t>
      </w:r>
    </w:p>
    <w:p>
      <w:pPr>
        <w:keepNext w:val="false"/>
      </w:pPr>
      <w:r>
        <w:rPr>
          <w:b w:val="false"/>
          <w:bCs w:val="false"/>
        </w:rPr>
        <w:t xml:space="preserve">PREȘEDINTELE CAMEREI DEPUTAȚILOR</w:t>
      </w:r>
    </w:p>
    <w:p>
      <w:pPr>
        <w:keepNext w:val="false"/>
      </w:pPr>
      <w:r>
        <w:rPr>
          <w:b w:val="false"/>
          <w:bCs w:val="false"/>
        </w:rPr>
        <w:t xml:space="preserve">VALERIU-ȘTEFAN ZGONEA</w:t>
      </w:r>
    </w:p>
    <w:p>
      <w:pPr>
        <w:keepNext w:val="false"/>
      </w:pPr>
      <w:r>
        <w:rPr>
          <w:b w:val="false"/>
          <w:bCs w:val="false"/>
        </w:rPr>
        <w:t xml:space="preserve">PREȘEDINTELE SENATULUI</w:t>
      </w:r>
    </w:p>
    <w:p>
      <w:pPr>
        <w:keepNext w:val="false"/>
      </w:pPr>
      <w:r>
        <w:rPr>
          <w:b w:val="false"/>
          <w:bCs w:val="false"/>
        </w:rPr>
        <w:t xml:space="preserve">CĂLIN-CONSTANTIN-ANTON POPESCU-TĂRICEANU</w:t>
      </w:r>
    </w:p>
    <w:p>
      <w:pPr>
        <w:keepNext w:val="false"/>
      </w:pPr>
      <w:r>
        <w:rPr>
          <w:b w:val="false"/>
          <w:bCs w:val="false"/>
        </w:rPr>
        <w:t xml:space="preserve">București, 8 septembrie 2015.</w:t>
      </w:r>
    </w:p>
    <w:p>
      <w:pPr>
        <w:keepNext w:val="false"/>
      </w:pPr>
      <w:r>
        <w:rPr>
          <w:b w:val="false"/>
          <w:bCs w:val="false"/>
        </w:rPr>
        <w:t xml:space="preserve">Nr. 227.</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Codul fiscal (L. 227/2015)</dc:title>
  <dc:creator>CadLogic</dc:creator>
  <dc:description>Sursa oficială: https://legislatie.just.ro/Public/DetaliiDocument/314311</dc:description>
  <cp:lastModifiedBy>Un-named</cp:lastModifiedBy>
  <cp:revision>1</cp:revision>
  <dcterms:created xsi:type="dcterms:W3CDTF">2026-10-31T02:58:37.751Z</dcterms:created>
  <dcterms:modified xsi:type="dcterms:W3CDTF">2026-10-31T02:58:37.751Z</dcterms:modified>
</cp:coreProperties>
</file>

<file path=docProps/custom.xml><?xml version="1.0" encoding="utf-8"?>
<Properties xmlns="http://schemas.openxmlformats.org/officeDocument/2006/custom-properties" xmlns:vt="http://schemas.openxmlformats.org/officeDocument/2006/docPropsVTypes"/>
</file>