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</w:pPr>
      <w:r>
        <w:rPr>
          <w:b/>
          <w:bCs/>
        </w:rPr>
        <w:t xml:space="preserve">HOTĂRÂRE nr. 273 din 14 iunie 1994</w:t>
      </w:r>
    </w:p>
    <w:p>
      <w:pPr>
        <w:pStyle w:val="Title"/>
        <w:keepNext/>
      </w:pPr>
      <w:r>
        <w:rPr>
          <w:b/>
          <w:bCs/>
        </w:rPr>
        <w:t xml:space="preserve">pentru aprobarea Regulamentului privind recepția construcțiilor</w:t>
      </w:r>
    </w:p>
    <w:p>
      <w:pPr>
        <w:keepNext w:val="false"/>
      </w:pPr>
      <w:r>
        <w:rPr>
          <w:b w:val="false"/>
          <w:bCs w:val="false"/>
        </w:rPr>
        <w:t xml:space="preserve">EMITENT</w:t>
      </w:r>
    </w:p>
    <w:p>
      <w:pPr>
        <w:keepNext w:val="false"/>
      </w:pPr>
      <w:r>
        <w:rPr>
          <w:b w:val="false"/>
          <w:bCs w:val="false"/>
        </w:rPr>
        <w:t xml:space="preserve">GUVERNUL</w:t>
      </w:r>
    </w:p>
    <w:p>
      <w:pPr>
        <w:keepNext w:val="false"/>
      </w:pPr>
      <w:r>
        <w:rPr>
          <w:b w:val="false"/>
          <w:bCs w:val="false"/>
        </w:rPr>
        <w:t xml:space="preserve">Publicat în</w:t>
      </w:r>
    </w:p>
    <w:p>
      <w:pPr>
        <w:keepNext w:val="false"/>
      </w:pPr>
      <w:r>
        <w:rPr>
          <w:b w:val="false"/>
          <w:bCs w:val="false"/>
        </w:rPr>
        <w:t xml:space="preserve">MONITORUL OFICIAL nr. 193 din 28 iulie 1994</w:t>
      </w:r>
    </w:p>
    <w:p>
      <w:pPr>
        <w:keepNext w:val="false"/>
      </w:pPr>
      <w:r>
        <w:rPr>
          <w:b w:val="false"/>
          <w:bCs w:val="false"/>
        </w:rPr>
        <w:t xml:space="preserve">(la 29-07-2017,</w:t>
      </w:r>
    </w:p>
    <w:p>
      <w:pPr>
        <w:keepNext w:val="false"/>
      </w:pPr>
      <w:r>
        <w:rPr>
          <w:b w:val="false"/>
          <w:bCs w:val="false"/>
        </w:rPr>
        <w:t xml:space="preserve">Titlul actului normativ a fost modificat de Punctul 1, Articolul I HOTĂRÂREA nr. 343 din 18 mai 2017, publicată în MONITORUL OFICIAL nr. 406 din 30 mai 2017</w:t>
      </w:r>
    </w:p>
    <w:p>
      <w:pPr>
        <w:keepNext w:val="false"/>
      </w:pPr>
      <w:r>
        <w:rPr>
          <w:b w:val="false"/>
          <w:bCs w:val="false"/>
        </w:rPr>
        <w:t xml:space="preserve">)</w:t>
      </w:r>
    </w:p>
    <w:p>
      <w:pPr>
        <w:keepNext w:val="false"/>
      </w:pPr>
      <w:r>
        <w:rPr>
          <w:b w:val="false"/>
          <w:bCs w:val="false"/>
        </w:rPr>
        <w:t xml:space="preserve">Guvernul României hotărăște:</w:t>
      </w:r>
    </w:p>
    <w:p>
      <w:pPr>
        <w:keepNext/>
      </w:pPr>
      <w:r>
        <w:rPr>
          <w:b/>
          <w:bCs/>
        </w:rPr>
        <w:t xml:space="preserve">Articolul 1</w:t>
      </w:r>
    </w:p>
    <w:p>
      <w:pPr>
        <w:keepNext w:val="false"/>
      </w:pPr>
      <w:r>
        <w:rPr>
          <w:b w:val="false"/>
          <w:bCs w:val="false"/>
        </w:rPr>
        <w:t xml:space="preserve">Se aprobă Regulamentul privind recepția construcțiilor, prevăzut în anexa care face parte integrantă din prezenta hotărâre.</w:t>
      </w:r>
    </w:p>
    <w:p>
      <w:pPr>
        <w:keepNext w:val="false"/>
      </w:pPr>
      <w:r>
        <w:rPr>
          <w:b w:val="false"/>
          <w:bCs w:val="false"/>
        </w:rPr>
        <w:t xml:space="preserve">(la 29-07-2017,</w:t>
      </w:r>
    </w:p>
    <w:p>
      <w:pPr>
        <w:keepNext/>
      </w:pPr>
      <w:r>
        <w:rPr>
          <w:b/>
          <w:bCs/>
        </w:rPr>
        <w:t xml:space="preserve">Articolul 1 a fost modificat de Punctul 2, Articolul I din HOTĂRÂREA nr. 343 din 18 mai 2017, publicată în MONITORUL OFICIAL nr. 406 din 30 mai 2017</w:t>
      </w:r>
    </w:p>
    <w:p>
      <w:pPr>
        <w:keepNext w:val="false"/>
      </w:pPr>
      <w:r>
        <w:rPr>
          <w:b w:val="false"/>
          <w:bCs w:val="false"/>
        </w:rPr>
        <w:t xml:space="preserve">)</w:t>
      </w:r>
    </w:p>
    <w:p>
      <w:pPr>
        <w:keepNext/>
      </w:pPr>
      <w:r>
        <w:rPr>
          <w:b/>
          <w:bCs/>
        </w:rPr>
        <w:t xml:space="preserve">Articolul 2</w:t>
      </w:r>
    </w:p>
    <w:p>
      <w:pPr>
        <w:keepNext w:val="false"/>
      </w:pPr>
      <w:r>
        <w:rPr>
          <w:b w:val="false"/>
          <w:bCs w:val="false"/>
        </w:rPr>
        <w:t xml:space="preserve">Prezenta hotărâre intră în vigoare în termen de 30 de zile de la publicarea ei în Monitorul Oficial al României.</w:t>
      </w:r>
    </w:p>
    <w:p>
      <w:pPr>
        <w:keepNext/>
      </w:pPr>
      <w:r>
        <w:rPr>
          <w:b/>
          <w:bCs/>
        </w:rPr>
        <w:t xml:space="preserve">Articolul 3</w:t>
      </w:r>
    </w:p>
    <w:p>
      <w:pPr>
        <w:keepNext w:val="false"/>
      </w:pPr>
      <w:r>
        <w:rPr>
          <w:b w:val="false"/>
          <w:bCs w:val="false"/>
        </w:rPr>
        <w:t xml:space="preserve">Prevederile contrare prezentei hotărâri se abrogă.</w:t>
      </w:r>
    </w:p>
    <w:p>
      <w:pPr>
        <w:keepNext w:val="false"/>
      </w:pPr>
      <w:r>
        <w:rPr>
          <w:b w:val="false"/>
          <w:bCs w:val="false"/>
        </w:rPr>
        <w:t xml:space="preserve">PRIM-MINISTRU</w:t>
      </w:r>
    </w:p>
    <w:p>
      <w:pPr>
        <w:keepNext w:val="false"/>
      </w:pPr>
      <w:r>
        <w:rPr>
          <w:b w:val="false"/>
          <w:bCs w:val="false"/>
        </w:rPr>
        <w:t xml:space="preserve">NICOLAE VĂCĂROIU</w:t>
      </w:r>
    </w:p>
    <w:p>
      <w:pPr>
        <w:keepNext w:val="false"/>
      </w:pPr>
      <w:r>
        <w:rPr>
          <w:b w:val="false"/>
          <w:bCs w:val="false"/>
        </w:rPr>
        <w:t xml:space="preserve">Contrasemnează:</w:t>
      </w:r>
    </w:p>
    <w:p>
      <w:pPr>
        <w:keepNext w:val="false"/>
      </w:pPr>
      <w:r>
        <w:rPr>
          <w:b w:val="false"/>
          <w:bCs w:val="false"/>
        </w:rPr>
        <w:t xml:space="preserve">Ministrul lucrărilor publice</w:t>
      </w:r>
    </w:p>
    <w:p>
      <w:pPr>
        <w:keepNext w:val="false"/>
      </w:pPr>
      <w:r>
        <w:rPr>
          <w:b w:val="false"/>
          <w:bCs w:val="false"/>
        </w:rPr>
        <w:t xml:space="preserve">și amenajării teritoriului,</w:t>
      </w:r>
    </w:p>
    <w:p>
      <w:pPr>
        <w:keepNext w:val="false"/>
      </w:pPr>
      <w:r>
        <w:rPr>
          <w:b w:val="false"/>
          <w:bCs w:val="false"/>
        </w:rPr>
        <w:t xml:space="preserve">Marin Cristea</w:t>
      </w:r>
    </w:p>
    <w:p>
      <w:pPr>
        <w:keepNext w:val="false"/>
      </w:pPr>
      <w:r>
        <w:rPr>
          <w:b w:val="false"/>
          <w:bCs w:val="false"/>
        </w:rPr>
        <w:t xml:space="preserve">p. Ministru de stat,</w:t>
      </w:r>
    </w:p>
    <w:p>
      <w:pPr>
        <w:keepNext w:val="false"/>
      </w:pPr>
      <w:r>
        <w:rPr>
          <w:b w:val="false"/>
          <w:bCs w:val="false"/>
        </w:rPr>
        <w:t xml:space="preserve">ministrul finanțelor,</w:t>
      </w:r>
    </w:p>
    <w:p>
      <w:pPr>
        <w:keepNext w:val="false"/>
      </w:pPr>
      <w:r>
        <w:rPr>
          <w:b w:val="false"/>
          <w:bCs w:val="false"/>
        </w:rPr>
        <w:t xml:space="preserve">Dan Mogoș,</w:t>
      </w:r>
    </w:p>
    <w:p>
      <w:pPr>
        <w:keepNext w:val="false"/>
      </w:pPr>
      <w:r>
        <w:rPr>
          <w:b w:val="false"/>
          <w:bCs w:val="false"/>
        </w:rPr>
        <w:t xml:space="preserve">secretar de stat</w:t>
      </w:r>
    </w:p>
    <w:p>
      <w:pPr>
        <w:keepNext w:val="false"/>
      </w:pPr>
      <w:r>
        <w:rPr>
          <w:b w:val="false"/>
          <w:bCs w:val="false"/>
        </w:rPr>
        <w:t xml:space="preserve">Anexă</w:t>
      </w:r>
    </w:p>
    <w:p>
      <w:pPr>
        <w:keepNext w:val="false"/>
      </w:pPr>
      <w:r>
        <w:rPr>
          <w:b w:val="false"/>
          <w:bCs w:val="false"/>
        </w:rPr>
        <w:t xml:space="preserve">REGULAMENT</w:t>
      </w:r>
    </w:p>
    <w:p>
      <w:pPr>
        <w:keepNext w:val="false"/>
      </w:pPr>
      <w:r>
        <w:rPr>
          <w:b w:val="false"/>
          <w:bCs w:val="false"/>
        </w:rPr>
        <w:t xml:space="preserve">privind recepția construcțiilor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7"/>
        <w:szCs w:val="27"/>
      </w:rPr>
    </w:rPrDefault>
    <w:pPrDefault>
      <w:pPr>
        <w:widowControl/>
        <w:spacing w:after="0" w:before="0" w:line="324" w:lineRule="auto"/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widowControl/>
      <w:spacing w:after="0" w:before="0" w:line="324" w:lineRule="auto"/>
      <w:jc w:val="left"/>
    </w:pPr>
    <w:rPr>
      <w:rFonts w:ascii="Arial" w:cs="Arial" w:eastAsia="Arial" w:hAnsi="Arial"/>
      <w:b/>
      <w:bCs/>
      <w:color w:val="000000"/>
      <w:sz w:val="27"/>
      <w:szCs w:val="27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HG nr. 273/1994 (hotărârea)</dc:title>
  <dc:creator>CadLogic</dc:creator>
  <dc:description>Sursa oficială: https://legislatie.just.ro/Public/DetaliiDocument/4822</dc:description>
  <cp:lastModifiedBy>Un-named</cp:lastModifiedBy>
  <cp:revision>1</cp:revision>
  <dcterms:created xsi:type="dcterms:W3CDTF">2026-10-31T03:00:55.387Z</dcterms:created>
  <dcterms:modified xsi:type="dcterms:W3CDTF">2026-10-31T03:00:55.387Z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