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HOTĂRÂRE nr. 392 din 14 mai 2020</w:t>
      </w:r>
    </w:p>
    <w:p>
      <w:pPr>
        <w:pStyle w:val="Title"/>
        <w:keepNext/>
      </w:pPr>
      <w:r>
        <w:rPr>
          <w:b/>
          <w:bCs/>
        </w:rPr>
        <w:t xml:space="preserve">privind aprobarea Normelor tehnice pentru întocmirea inventarului bunurilor care alcătuiesc domeniul public și privat al comunelor, al orașelor, al municipiilor și al județelor</w:t>
      </w:r>
    </w:p>
    <w:p>
      <w:pPr>
        <w:keepNext w:val="false"/>
      </w:pPr>
      <w:r>
        <w:rPr>
          <w:b w:val="false"/>
          <w:bCs w:val="false"/>
        </w:rPr>
        <w:t xml:space="preserve">EMITENT</w:t>
      </w:r>
    </w:p>
    <w:p>
      <w:pPr>
        <w:keepNext w:val="false"/>
      </w:pPr>
      <w:r>
        <w:rPr>
          <w:b w:val="false"/>
          <w:bCs w:val="false"/>
        </w:rPr>
        <w:t xml:space="preserve">GUVERNUL ROMÂNIEI</w:t>
      </w:r>
    </w:p>
    <w:p>
      <w:pPr>
        <w:keepNext w:val="false"/>
      </w:pPr>
      <w:r>
        <w:rPr>
          <w:b w:val="false"/>
          <w:bCs w:val="false"/>
        </w:rPr>
        <w:t xml:space="preserve">Publicat în</w:t>
      </w:r>
    </w:p>
    <w:p>
      <w:pPr>
        <w:keepNext w:val="false"/>
      </w:pPr>
      <w:r>
        <w:rPr>
          <w:b w:val="false"/>
          <w:bCs w:val="false"/>
        </w:rPr>
        <w:t xml:space="preserve">MONITORUL OFICIAL nr. 431 din 22 mai 2020</w:t>
      </w:r>
    </w:p>
    <w:p>
      <w:pPr>
        <w:keepNext w:val="false"/>
      </w:pPr>
      <w:r>
        <w:rPr>
          <w:b w:val="false"/>
          <w:bCs w:val="false"/>
        </w:rPr>
        <w:t xml:space="preserve">În temeiul art. 108 din Constituția României, republicată, și al art. 607 alin. (5) din Ordonanța de urgență a Guvernului nr. 57/2019 privind Codul administrativ, cu modificările și completările ulterioare,</w:t>
      </w:r>
    </w:p>
    <w:p>
      <w:pPr>
        <w:keepNext w:val="false"/>
      </w:pPr>
      <w:r>
        <w:rPr>
          <w:b w:val="false"/>
          <w:bCs w:val="false"/>
        </w:rPr>
        <w:t xml:space="preserve">Guvernul României adoptă prezenta hotărâre.</w:t>
      </w:r>
    </w:p>
    <w:p>
      <w:pPr>
        <w:keepNext/>
      </w:pPr>
      <w:r>
        <w:rPr>
          <w:b/>
          <w:bCs/>
        </w:rPr>
        <w:t xml:space="preserve">Articolul 1</w:t>
      </w:r>
    </w:p>
    <w:p>
      <w:pPr>
        <w:keepNext w:val="false"/>
      </w:pPr>
      <w:r>
        <w:rPr>
          <w:b w:val="false"/>
          <w:bCs w:val="false"/>
        </w:rPr>
        <w:t xml:space="preserve">Se aprobă Normele tehnice pentru întocmirea inventarului bunurilor care alcătuiesc domeniul public și privat al comunelor, al orașelor, al municipiilor și al județelor, prevăzute în anexa care face parte integrantă din prezenta hotărâre.</w:t>
      </w:r>
    </w:p>
    <w:p>
      <w:pPr>
        <w:keepNext/>
      </w:pPr>
      <w:r>
        <w:rPr>
          <w:b/>
          <w:bCs/>
        </w:rPr>
        <w:t xml:space="preserve">Articolul 2</w:t>
      </w:r>
    </w:p>
    <w:p>
      <w:pPr>
        <w:keepNext w:val="false"/>
      </w:pPr>
      <w:r>
        <w:rPr>
          <w:b w:val="false"/>
          <w:bCs w:val="false"/>
        </w:rPr>
        <w:t xml:space="preserve">La data intrării în vigoare a prezentei hotărâri se abrogă Hotărârea Guvernului nr. 548/1999 privind aprobarea Normelor tehnice pentru întocmirea inventarului bunurilor care alcătuiesc domeniul public al comunelor, orașelor, municipiilor și județelor, publicată în Monitorul Oficial al României, Partea I, nr. 334 din 15 iulie 1999.</w:t>
      </w:r>
    </w:p>
    <w:p>
      <w:pPr>
        <w:keepNext w:val="false"/>
      </w:pPr>
      <w:r>
        <w:rPr>
          <w:b w:val="false"/>
          <w:bCs w:val="false"/>
        </w:rPr>
        <w:t xml:space="preserve">PRIM-MINISTRU</w:t>
      </w:r>
    </w:p>
    <w:p>
      <w:pPr>
        <w:keepNext w:val="false"/>
      </w:pPr>
      <w:r>
        <w:rPr>
          <w:b w:val="false"/>
          <w:bCs w:val="false"/>
        </w:rPr>
        <w:t xml:space="preserve">LUDOVIC ORBAN</w:t>
      </w:r>
    </w:p>
    <w:p>
      <w:pPr>
        <w:keepNext w:val="false"/>
      </w:pPr>
      <w:r>
        <w:rPr>
          <w:b w:val="false"/>
          <w:bCs w:val="false"/>
        </w:rPr>
        <w:t xml:space="preserve">Contrasemnează:</w:t>
      </w:r>
    </w:p>
    <w:p>
      <w:pPr>
        <w:keepNext w:val="false"/>
      </w:pPr>
      <w:r>
        <w:rPr>
          <w:b w:val="false"/>
          <w:bCs w:val="false"/>
        </w:rPr>
        <w:t xml:space="preserve">Ministrul lucrărilor publice, dezvoltării și administrației,</w:t>
      </w:r>
    </w:p>
    <w:p>
      <w:pPr>
        <w:keepNext w:val="false"/>
      </w:pPr>
      <w:r>
        <w:rPr>
          <w:b w:val="false"/>
          <w:bCs w:val="false"/>
        </w:rPr>
        <w:t xml:space="preserve">Ion Ștefan</w:t>
      </w:r>
    </w:p>
    <w:p>
      <w:pPr>
        <w:keepNext w:val="false"/>
      </w:pPr>
      <w:r>
        <w:rPr>
          <w:b w:val="false"/>
          <w:bCs w:val="false"/>
        </w:rPr>
        <w:t xml:space="preserve">Directorul general al Agenției Naționale de Cadastru și Publicitate Imobiliară,</w:t>
      </w:r>
    </w:p>
    <w:p>
      <w:pPr>
        <w:keepNext w:val="false"/>
      </w:pPr>
      <w:r>
        <w:rPr>
          <w:b w:val="false"/>
          <w:bCs w:val="false"/>
        </w:rPr>
        <w:t xml:space="preserve">Alexandru Laurențiu Blaga</w:t>
      </w:r>
    </w:p>
    <w:p>
      <w:pPr>
        <w:keepNext w:val="false"/>
      </w:pPr>
      <w:r>
        <w:rPr>
          <w:b w:val="false"/>
          <w:bCs w:val="false"/>
        </w:rPr>
        <w:t xml:space="preserve">Ministrul finanțelor publice,</w:t>
      </w:r>
    </w:p>
    <w:p>
      <w:pPr>
        <w:keepNext w:val="false"/>
      </w:pPr>
      <w:r>
        <w:rPr>
          <w:b w:val="false"/>
          <w:bCs w:val="false"/>
        </w:rPr>
        <w:t xml:space="preserve">Vasile-Florin Cîțu</w:t>
      </w:r>
    </w:p>
    <w:p>
      <w:pPr>
        <w:keepNext w:val="false"/>
      </w:pPr>
      <w:r>
        <w:rPr>
          <w:b w:val="false"/>
          <w:bCs w:val="false"/>
        </w:rPr>
        <w:t xml:space="preserve">București, 14 mai 2020.</w:t>
      </w:r>
    </w:p>
    <w:p>
      <w:pPr>
        <w:keepNext w:val="false"/>
      </w:pPr>
      <w:r>
        <w:rPr>
          <w:b w:val="false"/>
          <w:bCs w:val="false"/>
        </w:rPr>
        <w:t xml:space="preserve">Nr. 392.</w:t>
      </w:r>
    </w:p>
    <w:p>
      <w:pPr>
        <w:keepNext w:val="false"/>
      </w:pPr>
      <w:r>
        <w:rPr>
          <w:b w:val="false"/>
          <w:bCs w:val="false"/>
        </w:rPr>
        <w:t xml:space="preserve">ANEXĂ</w:t>
      </w:r>
    </w:p>
    <w:p>
      <w:pPr>
        <w:keepNext w:val="false"/>
      </w:pPr>
      <w:r>
        <w:rPr>
          <w:b w:val="false"/>
          <w:bCs w:val="false"/>
        </w:rPr>
        <w:t xml:space="preserve">NORME TEHNICE</w:t>
      </w:r>
    </w:p>
    <w:p>
      <w:pPr>
        <w:keepNext w:val="false"/>
      </w:pPr>
      <w:r>
        <w:rPr>
          <w:b w:val="false"/>
          <w:bCs w:val="false"/>
        </w:rPr>
        <w:t xml:space="preserve">pentru întocmirea inventarului bunurilor care alcătuiesc domeniul public și privat</w:t>
      </w:r>
    </w:p>
    <w:p>
      <w:pPr>
        <w:keepNext w:val="false"/>
      </w:pPr>
      <w:r>
        <w:rPr>
          <w:b w:val="false"/>
          <w:bCs w:val="false"/>
        </w:rPr>
        <w:t xml:space="preserve">al comunelor, al orașelor, al municipiilor și al județelor</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nr. 392/2020 (hotărârea)</dc:title>
  <dc:creator>CadLogic</dc:creator>
  <dc:description>Sursa oficială: https://legislatie.just.ro/Public/DetaliiDocument/226006</dc:description>
  <cp:lastModifiedBy>Un-named</cp:lastModifiedBy>
  <cp:revision>1</cp:revision>
  <dcterms:created xsi:type="dcterms:W3CDTF">2026-10-31T03:08:38.155Z</dcterms:created>
  <dcterms:modified xsi:type="dcterms:W3CDTF">2026-10-31T03:08:38.155Z</dcterms:modified>
</cp:coreProperties>
</file>

<file path=docProps/custom.xml><?xml version="1.0" encoding="utf-8"?>
<Properties xmlns="http://schemas.openxmlformats.org/officeDocument/2006/custom-properties" xmlns:vt="http://schemas.openxmlformats.org/officeDocument/2006/docPropsVTypes"/>
</file>