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PROCEDURĂ din 27 august 2026</w:t>
      </w:r>
    </w:p>
    <w:p>
      <w:pPr>
        <w:pStyle w:val="Title"/>
        <w:keepNext/>
      </w:pPr>
      <w:r>
        <w:rPr>
          <w:b/>
          <w:bCs/>
        </w:rPr>
        <w:t xml:space="preserve">privind notificarea și emiterea acordului scris pentru executarea lucrărilor prevăzute la art. 284 alin. (4), în cazul construcțiilor monument istoric și al construcțiilor cu valoare arhitecturală sau istorică stabilită prin documentații de urbanism aprobate, din Legea nr. 169/2026 privind Codul amenajării teritoriului, urbanismului și construcțiilor</w:t>
      </w:r>
    </w:p>
    <w:p>
      <w:pPr>
        <w:keepNext w:val="false"/>
      </w:pPr>
      <w:r>
        <w:rPr>
          <w:b w:val="false"/>
          <w:bCs w:val="false"/>
        </w:rPr>
        <w:t xml:space="preserve">EMITENT</w:t>
      </w:r>
    </w:p>
    <w:p>
      <w:pPr>
        <w:keepNext w:val="false"/>
      </w:pPr>
      <w:r>
        <w:rPr>
          <w:b w:val="false"/>
          <w:bCs w:val="false"/>
        </w:rPr>
        <w:t xml:space="preserve">MINISTERUL CULTURII</w:t>
      </w:r>
    </w:p>
    <w:p>
      <w:pPr>
        <w:keepNext w:val="false"/>
      </w:pPr>
      <w:r>
        <w:rPr>
          <w:b w:val="false"/>
          <w:bCs w:val="false"/>
        </w:rPr>
        <w:t xml:space="preserve">Publicat în</w:t>
      </w:r>
    </w:p>
    <w:p>
      <w:pPr>
        <w:keepNext w:val="false"/>
      </w:pPr>
      <w:r>
        <w:rPr>
          <w:b w:val="false"/>
          <w:bCs w:val="false"/>
        </w:rPr>
        <w:t xml:space="preserve">MONITORUL OFICIAL nr. 717 din 27 august 2026</w:t>
      </w:r>
    </w:p>
    <w:p>
      <w:pPr>
        <w:keepNext w:val="false"/>
      </w:pPr>
      <w:r>
        <w:rPr>
          <w:b w:val="false"/>
          <w:bCs w:val="false"/>
        </w:rPr>
        <w:t xml:space="preserve">Notă</w:t>
      </w:r>
    </w:p>
    <w:p>
      <w:pPr>
        <w:keepNext w:val="false"/>
      </w:pPr>
      <w:r>
        <w:rPr>
          <w:b w:val="false"/>
          <w:bCs w:val="false"/>
        </w:rPr>
        <w:t xml:space="preserve">Aprobată prin ORDINUL nr. 3.167 din 27 august 2026, publicat în Monitorul Oficial al României, Partea I, nr. 717 din 27 august 2026.</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Obiectul și domeniul de aplicare</w:t>
      </w:r>
    </w:p>
    <w:p>
      <w:pPr>
        <w:keepNext w:val="false"/>
      </w:pPr>
      <w:r>
        <w:rPr>
          <w:b w:val="false"/>
          <w:bCs w:val="false"/>
        </w:rPr>
        <w:t xml:space="preserve">(1) Prezenta procedură reglementează depunerea, verificarea și soluționarea notificării în vederea emiterii acordului scris prevăzut la art. 284 alin. (5) din Legea nr. 169/2026 privind Codul amenajării teritoriului, urbanismului și construcțiilor, pentru lucrările prevăzute la art. 284 alin. (4) din aceeași lege, executate asupra monumentelor istorice și a construcțiilor cu valoare arhitecturală sau istorică stabilită prin documentații de urbanism aprobate.</w:t>
      </w:r>
    </w:p>
    <w:p>
      <w:pPr>
        <w:keepNext w:val="false"/>
      </w:pPr>
      <w:r>
        <w:rPr>
          <w:b w:val="false"/>
          <w:bCs w:val="false"/>
        </w:rPr>
        <w:t xml:space="preserve">(2) Acordul scris se emite de serviciul public deconcentrat al Ministerului Culturii în a cărui rază teritorială este situat imobilul.</w:t>
      </w:r>
    </w:p>
    <w:p>
      <w:pPr>
        <w:keepNext/>
      </w:pPr>
      <w:r>
        <w:rPr>
          <w:b/>
          <w:bCs/>
        </w:rPr>
        <w:t xml:space="preserve">Articolul 2</w:t>
      </w:r>
    </w:p>
    <w:p>
      <w:pPr>
        <w:keepNext w:val="false"/>
      </w:pPr>
      <w:r>
        <w:rPr>
          <w:b w:val="false"/>
          <w:bCs w:val="false"/>
        </w:rPr>
        <w:t xml:space="preserve">Lucrările supuse procedurii</w:t>
      </w:r>
    </w:p>
    <w:p>
      <w:pPr>
        <w:keepNext w:val="false"/>
      </w:pPr>
      <w:r>
        <w:rPr>
          <w:b w:val="false"/>
          <w:bCs w:val="false"/>
        </w:rPr>
        <w:t xml:space="preserve">(1) Pot face obiectul notificării următoarele categorii de lucrări prevăzute la art. 284 alin. (4) din Legea nr. 169/2026:</w:t>
      </w:r>
    </w:p>
    <w:p>
      <w:pPr>
        <w:keepNext w:val="false"/>
      </w:pPr>
      <w:r>
        <w:rPr>
          <w:b w:val="false"/>
          <w:bCs w:val="false"/>
        </w:rPr>
        <w:t xml:space="preserve">a) lucrări de investigare, cercetare, expertizare, conservare și restaurare a componentelor artistice ale construcțiilor, cu avizul autorității administrației publice centrale competente în domeniul protejării patrimoniului cultural sau al serviciilor publice deconcentrate ale acesteia, după caz;</w:t>
      </w:r>
    </w:p>
    <w:p>
      <w:pPr>
        <w:keepNext w:val="false"/>
      </w:pPr>
      <w:r>
        <w:rPr>
          <w:b w:val="false"/>
          <w:bCs w:val="false"/>
        </w:rPr>
        <w:t xml:space="preserve">b) lucrări de reparații minore la finisaje exterioare, cu păstrarea materialului, culorii și texturii finisajului;</w:t>
      </w:r>
    </w:p>
    <w:p>
      <w:pPr>
        <w:keepNext w:val="false"/>
      </w:pPr>
      <w:r>
        <w:rPr>
          <w:b w:val="false"/>
          <w:bCs w:val="false"/>
        </w:rPr>
        <w:t xml:space="preserve">c) lucrări de uniformizare a culorii și texturii finisajelor exterioare, în cazul în care aspectul a fost deteriorat prin mai multe intervenții de reparații;</w:t>
      </w:r>
    </w:p>
    <w:p>
      <w:pPr>
        <w:keepNext w:val="false"/>
      </w:pPr>
      <w:r>
        <w:rPr>
          <w:b w:val="false"/>
          <w:bCs w:val="false"/>
        </w:rPr>
        <w:t xml:space="preserve">d) lucrări de reparare sau înlocuire a tâmplăriei exterioare, cu păstrarea materialului, formei și dimensiunilor golurilor și tâmplăriei.</w:t>
      </w:r>
    </w:p>
    <w:p>
      <w:pPr>
        <w:keepNext w:val="false"/>
      </w:pPr>
      <w:r>
        <w:rPr>
          <w:b w:val="false"/>
          <w:bCs w:val="false"/>
        </w:rPr>
        <w:t xml:space="preserve">(2) Lucrările prevăzute la alin. (1) pot începe după emiterea acordului scris sau, după caz, după împlinirea condițiilor legale ale acordului tacit.</w:t>
      </w:r>
    </w:p>
    <w:p>
      <w:pPr>
        <w:keepNext w:val="false"/>
      </w:pPr>
      <w:r>
        <w:rPr>
          <w:b w:val="false"/>
          <w:bCs w:val="false"/>
        </w:rPr>
        <w:t xml:space="preserve">Capitolul II</w:t>
      </w:r>
    </w:p>
    <w:p>
      <w:pPr>
        <w:keepNext w:val="false"/>
      </w:pPr>
      <w:r>
        <w:rPr>
          <w:b w:val="false"/>
          <w:bCs w:val="false"/>
        </w:rPr>
        <w:t xml:space="preserve">Notificarea și documentația</w:t>
      </w:r>
    </w:p>
    <w:p>
      <w:pPr>
        <w:keepNext/>
      </w:pPr>
      <w:r>
        <w:rPr>
          <w:b/>
          <w:bCs/>
        </w:rPr>
        <w:t xml:space="preserve">Articolul 3</w:t>
      </w:r>
    </w:p>
    <w:p>
      <w:pPr>
        <w:keepNext w:val="false"/>
      </w:pPr>
      <w:r>
        <w:rPr>
          <w:b w:val="false"/>
          <w:bCs w:val="false"/>
        </w:rPr>
        <w:t xml:space="preserve">Notificarea</w:t>
      </w:r>
    </w:p>
    <w:p>
      <w:pPr>
        <w:keepNext w:val="false"/>
      </w:pPr>
      <w:r>
        <w:rPr>
          <w:b w:val="false"/>
          <w:bCs w:val="false"/>
        </w:rPr>
        <w:t xml:space="preserve">(1) Notificarea se adresează autorității administrației publice locale competente și serviciului public deconcentrat al Ministerului Culturii în a cărui rază teritorială este situat imobilul.</w:t>
      </w:r>
    </w:p>
    <w:p>
      <w:pPr>
        <w:keepNext w:val="false"/>
      </w:pPr>
      <w:r>
        <w:rPr>
          <w:b w:val="false"/>
          <w:bCs w:val="false"/>
        </w:rPr>
        <w:t xml:space="preserve">(2) Notificarea adresată serviciului public deconcentrat se întocmește potrivit modelului prevăzut în anexa nr. 1 la prezenta procedură.</w:t>
      </w:r>
    </w:p>
    <w:p>
      <w:pPr>
        <w:keepNext/>
      </w:pPr>
      <w:r>
        <w:rPr>
          <w:b/>
          <w:bCs/>
        </w:rPr>
        <w:t xml:space="preserve">Articolul 4</w:t>
      </w:r>
    </w:p>
    <w:p>
      <w:pPr>
        <w:keepNext w:val="false"/>
      </w:pPr>
      <w:r>
        <w:rPr>
          <w:b w:val="false"/>
          <w:bCs w:val="false"/>
        </w:rPr>
        <w:t xml:space="preserve">Conținutul documentației</w:t>
      </w:r>
    </w:p>
    <w:p>
      <w:pPr>
        <w:keepNext w:val="false"/>
      </w:pPr>
      <w:r>
        <w:rPr>
          <w:b w:val="false"/>
          <w:bCs w:val="false"/>
        </w:rPr>
        <w:t xml:space="preserve">(1) Notificarea este însoțită de documentele necesare verificării încadrării lucrărilor în condițiile prevăzute la art. 284 alin. (4) din Legea nr. 169/2026, după cum urmează:</w:t>
      </w:r>
    </w:p>
    <w:p>
      <w:pPr>
        <w:keepNext w:val="false"/>
      </w:pPr>
      <w:r>
        <w:rPr>
          <w:b w:val="false"/>
          <w:bCs w:val="false"/>
        </w:rPr>
        <w:t xml:space="preserve">a) datele necesare identificării imobilului și a regimului său de protecție;</w:t>
      </w:r>
    </w:p>
    <w:p>
      <w:pPr>
        <w:keepNext w:val="false"/>
      </w:pPr>
      <w:r>
        <w:rPr>
          <w:b w:val="false"/>
          <w:bCs w:val="false"/>
        </w:rPr>
        <w:t xml:space="preserve">b) descrierea stării existente și a degradărilor;</w:t>
      </w:r>
    </w:p>
    <w:p>
      <w:pPr>
        <w:keepNext w:val="false"/>
      </w:pPr>
      <w:r>
        <w:rPr>
          <w:b w:val="false"/>
          <w:bCs w:val="false"/>
        </w:rPr>
        <w:t xml:space="preserve">c) descrierea lucrărilor propuse și identificarea suprafețelor sau elementelor asupra cărora se intervine;</w:t>
      </w:r>
    </w:p>
    <w:p>
      <w:pPr>
        <w:keepNext w:val="false"/>
      </w:pPr>
      <w:r>
        <w:rPr>
          <w:b w:val="false"/>
          <w:bCs w:val="false"/>
        </w:rPr>
        <w:t xml:space="preserve">d) descrierea materialelor, culorilor, texturilor, formelor, dimensiunilor și tehnologiilor existente și propuse, după caz;</w:t>
      </w:r>
    </w:p>
    <w:p>
      <w:pPr>
        <w:keepNext w:val="false"/>
      </w:pPr>
      <w:r>
        <w:rPr>
          <w:b w:val="false"/>
          <w:bCs w:val="false"/>
        </w:rPr>
        <w:t xml:space="preserve">e) fotografii de ansamblu și de detaliu;</w:t>
      </w:r>
    </w:p>
    <w:p>
      <w:pPr>
        <w:keepNext w:val="false"/>
      </w:pPr>
      <w:r>
        <w:rPr>
          <w:b w:val="false"/>
          <w:bCs w:val="false"/>
        </w:rPr>
        <w:t xml:space="preserve">f) relevee, detalii sau alte reprezentări grafice necesare verificării încadrării, după caz;</w:t>
      </w:r>
    </w:p>
    <w:p>
      <w:pPr>
        <w:keepNext w:val="false"/>
      </w:pPr>
      <w:r>
        <w:rPr>
          <w:b w:val="false"/>
          <w:bCs w:val="false"/>
        </w:rPr>
        <w:t xml:space="preserve">g) durata estimată a lucrărilor;</w:t>
      </w:r>
    </w:p>
    <w:p>
      <w:pPr>
        <w:keepNext w:val="false"/>
      </w:pPr>
      <w:r>
        <w:rPr>
          <w:b w:val="false"/>
          <w:bCs w:val="false"/>
        </w:rPr>
        <w:t xml:space="preserve">h) identificarea specialiștilor sau experților implicați, în cazurile prevăzute de lege;</w:t>
      </w:r>
    </w:p>
    <w:p>
      <w:pPr>
        <w:keepNext w:val="false"/>
      </w:pPr>
      <w:r>
        <w:rPr>
          <w:b w:val="false"/>
          <w:bCs w:val="false"/>
        </w:rPr>
        <w:t xml:space="preserve">i) pentru lucrările asupra tâmplăriei exterioare, datele necesare privind starea și elementele reparate sau înlocuite și, după caz, profilele, secțiunile, compartimentarea, feroneria, vitrajul și finisajul;</w:t>
      </w:r>
    </w:p>
    <w:p>
      <w:pPr>
        <w:keepNext w:val="false"/>
      </w:pPr>
      <w:r>
        <w:rPr>
          <w:b w:val="false"/>
          <w:bCs w:val="false"/>
        </w:rPr>
        <w:t xml:space="preserve">j) alte documente prevăzute expres de lege pentru tipul de imobil sau de lucrare și necesare verificării condițiilor aplicabile categoriei notificate.</w:t>
      </w:r>
    </w:p>
    <w:p>
      <w:pPr>
        <w:keepNext w:val="false"/>
      </w:pPr>
      <w:r>
        <w:rPr>
          <w:b w:val="false"/>
          <w:bCs w:val="false"/>
        </w:rPr>
        <w:t xml:space="preserve">(2) Serviciul public deconcentrat nu solicită documente sau informații care nu sunt necesare verificării condițiilor prevăzute la art. 284 alin. (4) din Legea nr. 169/2026 și nici date pe care le deține sau pe care le poate obține, potrivit legii, de la alte autorități ori instituții publice.</w:t>
      </w:r>
    </w:p>
    <w:p>
      <w:pPr>
        <w:keepNext w:val="false"/>
      </w:pPr>
      <w:r>
        <w:rPr>
          <w:b w:val="false"/>
          <w:bCs w:val="false"/>
        </w:rPr>
        <w:t xml:space="preserve">Capitolul III</w:t>
      </w:r>
    </w:p>
    <w:p>
      <w:pPr>
        <w:keepNext w:val="false"/>
      </w:pPr>
      <w:r>
        <w:rPr>
          <w:b w:val="false"/>
          <w:bCs w:val="false"/>
        </w:rPr>
        <w:t xml:space="preserve">Verificarea documentației</w:t>
      </w:r>
    </w:p>
    <w:p>
      <w:pPr>
        <w:keepNext/>
      </w:pPr>
      <w:r>
        <w:rPr>
          <w:b/>
          <w:bCs/>
        </w:rPr>
        <w:t xml:space="preserve">Articolul 5</w:t>
      </w:r>
    </w:p>
    <w:p>
      <w:pPr>
        <w:keepNext w:val="false"/>
      </w:pPr>
      <w:r>
        <w:rPr>
          <w:b w:val="false"/>
          <w:bCs w:val="false"/>
        </w:rPr>
        <w:t xml:space="preserve">Verificarea documentației</w:t>
      </w:r>
    </w:p>
    <w:p>
      <w:pPr>
        <w:keepNext w:val="false"/>
      </w:pPr>
      <w:r>
        <w:rPr>
          <w:b w:val="false"/>
          <w:bCs w:val="false"/>
        </w:rPr>
        <w:t xml:space="preserve">(1) Serviciul public deconcentrat verifică încadrarea lucrărilor în condițiile prevăzute la art. 284 alin. (4) din Legea nr. 169/2026 și caracterul complet al documentației.</w:t>
      </w:r>
    </w:p>
    <w:p>
      <w:pPr>
        <w:keepNext w:val="false"/>
      </w:pPr>
      <w:r>
        <w:rPr>
          <w:b w:val="false"/>
          <w:bCs w:val="false"/>
        </w:rPr>
        <w:t xml:space="preserve">(2) Dacă documentația nu este completă, serviciul public deconcentrat comunică notificatorului, într-un singur înscris, documentele și informațiile necesare completării acesteia, identificate la momentul verificării, potrivit modelului prevăzut în anexa nr. 4 la prezenta procedură.</w:t>
      </w:r>
    </w:p>
    <w:p>
      <w:pPr>
        <w:keepNext w:val="false"/>
      </w:pPr>
      <w:r>
        <w:rPr>
          <w:b w:val="false"/>
          <w:bCs w:val="false"/>
        </w:rPr>
        <w:t xml:space="preserve">(3) O nouă solicitare de completare poate privi numai elemente rezultate din documentele transmise ulterior și care nu puteau fi identificate la verificarea inițială.</w:t>
      </w:r>
    </w:p>
    <w:p>
      <w:pPr>
        <w:keepNext w:val="false"/>
      </w:pPr>
      <w:r>
        <w:rPr>
          <w:b w:val="false"/>
          <w:bCs w:val="false"/>
        </w:rPr>
        <w:t xml:space="preserve">(4) Erorile materiale sau formale care nu împiedică identificarea notificatorului, a imobilului și a lucrărilor propuse nu afectează caracterul complet al documentației.</w:t>
      </w:r>
    </w:p>
    <w:p>
      <w:pPr>
        <w:keepNext w:val="false"/>
      </w:pPr>
      <w:r>
        <w:rPr>
          <w:b w:val="false"/>
          <w:bCs w:val="false"/>
        </w:rPr>
        <w:t xml:space="preserve">(5) Dacă nu sunt solicitate completări, documentația se consideră completă la data înregistrării notificării.</w:t>
      </w:r>
    </w:p>
    <w:p>
      <w:pPr>
        <w:keepNext w:val="false"/>
      </w:pPr>
      <w:r>
        <w:rPr>
          <w:b w:val="false"/>
          <w:bCs w:val="false"/>
        </w:rPr>
        <w:t xml:space="preserve">(6) Dacă documentația devine completă ca urmare a transmiterii unor clarificări sau completări, serviciul public deconcentrat comunică notificatorului data la care documentația este completă.</w:t>
      </w:r>
    </w:p>
    <w:p>
      <w:pPr>
        <w:keepNext w:val="false"/>
      </w:pPr>
      <w:r>
        <w:rPr>
          <w:b w:val="false"/>
          <w:bCs w:val="false"/>
        </w:rPr>
        <w:t xml:space="preserve">(7) Solicitarea unei clarificări asupra unui document sau a unei informații deja cuprinse în documentația completă nu modifică data documentației complete și nu suspendă ori prelungește termenul legal de soluționare.</w:t>
      </w:r>
    </w:p>
    <w:p>
      <w:pPr>
        <w:keepNext/>
      </w:pPr>
      <w:r>
        <w:rPr>
          <w:b/>
          <w:bCs/>
        </w:rPr>
        <w:t xml:space="preserve">Articolul 6</w:t>
      </w:r>
    </w:p>
    <w:p>
      <w:pPr>
        <w:keepNext w:val="false"/>
      </w:pPr>
      <w:r>
        <w:rPr>
          <w:b w:val="false"/>
          <w:bCs w:val="false"/>
        </w:rPr>
        <w:t xml:space="preserve">Analiza documentației</w:t>
      </w:r>
    </w:p>
    <w:p>
      <w:pPr>
        <w:keepNext w:val="false"/>
      </w:pPr>
      <w:r>
        <w:rPr>
          <w:b w:val="false"/>
          <w:bCs w:val="false"/>
        </w:rPr>
        <w:t xml:space="preserve">Serviciul public deconcentrat verifică dacă lucrările notificate îndeplinesc condițiile corespunzătoare categoriei prevăzute la art. 284 alin. (4) din Legea nr. 169/2026, inclusiv, după caz, în ceea ce privește materialele, culorile, texturile, formele și dimensiunile intervenției, precum și regimul de protecție aplicabil imobilului.</w:t>
      </w:r>
    </w:p>
    <w:p>
      <w:pPr>
        <w:keepNext/>
      </w:pPr>
      <w:r>
        <w:rPr>
          <w:b/>
          <w:bCs/>
        </w:rPr>
        <w:t xml:space="preserve">Articolul 7</w:t>
      </w:r>
    </w:p>
    <w:p>
      <w:pPr>
        <w:keepNext w:val="false"/>
      </w:pPr>
      <w:r>
        <w:rPr>
          <w:b w:val="false"/>
          <w:bCs w:val="false"/>
        </w:rPr>
        <w:t xml:space="preserve">Verificarea în teren</w:t>
      </w:r>
    </w:p>
    <w:p>
      <w:pPr>
        <w:keepNext w:val="false"/>
      </w:pPr>
      <w:r>
        <w:rPr>
          <w:b w:val="false"/>
          <w:bCs w:val="false"/>
        </w:rPr>
        <w:t xml:space="preserve">(1) Serviciul public deconcentrat poate efectua verificări la imobil atunci când acestea sunt necesare pentru soluționarea notificării.</w:t>
      </w:r>
    </w:p>
    <w:p>
      <w:pPr>
        <w:keepNext w:val="false"/>
      </w:pPr>
      <w:r>
        <w:rPr>
          <w:b w:val="false"/>
          <w:bCs w:val="false"/>
        </w:rPr>
        <w:t xml:space="preserve">(2) Verificarea se consemnează într-o notă de constatare și se efectuează cu încadrarea în termenul legal de soluționare a notificării.</w:t>
      </w:r>
    </w:p>
    <w:p>
      <w:pPr>
        <w:keepNext w:val="false"/>
      </w:pPr>
      <w:r>
        <w:rPr>
          <w:b w:val="false"/>
          <w:bCs w:val="false"/>
        </w:rPr>
        <w:t xml:space="preserve">Capitolul IV</w:t>
      </w:r>
    </w:p>
    <w:p>
      <w:pPr>
        <w:keepNext w:val="false"/>
      </w:pPr>
      <w:r>
        <w:rPr>
          <w:b w:val="false"/>
          <w:bCs w:val="false"/>
        </w:rPr>
        <w:t xml:space="preserve">Soluționarea notificării</w:t>
      </w:r>
    </w:p>
    <w:p>
      <w:pPr>
        <w:keepNext/>
      </w:pPr>
      <w:r>
        <w:rPr>
          <w:b/>
          <w:bCs/>
        </w:rPr>
        <w:t xml:space="preserve">Articolul 8</w:t>
      </w:r>
    </w:p>
    <w:p>
      <w:pPr>
        <w:keepNext w:val="false"/>
      </w:pPr>
      <w:r>
        <w:rPr>
          <w:b w:val="false"/>
          <w:bCs w:val="false"/>
        </w:rPr>
        <w:t xml:space="preserve">Soluționarea notificării</w:t>
      </w:r>
    </w:p>
    <w:p>
      <w:pPr>
        <w:keepNext w:val="false"/>
      </w:pPr>
      <w:r>
        <w:rPr>
          <w:b w:val="false"/>
          <w:bCs w:val="false"/>
        </w:rPr>
        <w:t xml:space="preserve">(1) Dacă lucrările notificate îndeplinesc condițiile aplicabile categoriei prevăzute la art. 284 alin. (4) din Legea nr. 169/2026, serviciul public deconcentrat emite acordul scris, potrivit modelului prevăzut în anexa nr. 2 la prezenta procedură, cu individualizarea lucrărilor și a condițiilor și termenelor de executare.</w:t>
      </w:r>
    </w:p>
    <w:p>
      <w:pPr>
        <w:keepNext w:val="false"/>
      </w:pPr>
      <w:r>
        <w:rPr>
          <w:b w:val="false"/>
          <w:bCs w:val="false"/>
        </w:rPr>
        <w:t xml:space="preserve">(2) Dacă lucrările notificate nu îndeplinesc condițiile aplicabile categoriei prevăzute la art. 284 alin. (4) din Legea nr. 169/2026 și, potrivit legii, este necesară urmarea procedurii de autorizare, serviciul public deconcentrat comunică notificatorului informarea privind necesitatea urmării procedurii de autorizare, potrivit modelului prevăzut în anexa nr. 3 la prezenta procedură, cu indicarea situației de fapt, a condiției legale neîndeplinite și a prevederilor legale aplicabile.</w:t>
      </w:r>
    </w:p>
    <w:p>
      <w:pPr>
        <w:keepNext/>
      </w:pPr>
      <w:r>
        <w:rPr>
          <w:b/>
          <w:bCs/>
        </w:rPr>
        <w:t xml:space="preserve">Articolul 9</w:t>
      </w:r>
    </w:p>
    <w:p>
      <w:pPr>
        <w:keepNext w:val="false"/>
      </w:pPr>
      <w:r>
        <w:rPr>
          <w:b w:val="false"/>
          <w:bCs w:val="false"/>
        </w:rPr>
        <w:t xml:space="preserve">Conținutul și limitele acordului scris</w:t>
      </w:r>
    </w:p>
    <w:p>
      <w:pPr>
        <w:keepNext w:val="false"/>
      </w:pPr>
      <w:r>
        <w:rPr>
          <w:b w:val="false"/>
          <w:bCs w:val="false"/>
        </w:rPr>
        <w:t xml:space="preserve">(1) Acordul scris, întocmit potrivit modelului prevăzut în anexa nr. 2 la prezenta procedură, cuprinde lucrările pentru care se emite, precum și condițiile și termenele de executare aplicabile acestora.</w:t>
      </w:r>
    </w:p>
    <w:p>
      <w:pPr>
        <w:keepNext w:val="false"/>
      </w:pPr>
      <w:r>
        <w:rPr>
          <w:b w:val="false"/>
          <w:bCs w:val="false"/>
        </w:rPr>
        <w:t xml:space="preserve">(2) Condițiile prevăzute în acordul scris se raportează la lucrările și soluția analizate și nu pot modifica condițiile prevăzute la art. 284 alin. (4) din Legea nr. 169/2026 și nici substitui avizele sau celelalte acte administrative distincte prevăzute de lege.</w:t>
      </w:r>
    </w:p>
    <w:p>
      <w:pPr>
        <w:keepNext/>
      </w:pPr>
      <w:r>
        <w:rPr>
          <w:b/>
          <w:bCs/>
        </w:rPr>
        <w:t xml:space="preserve">Articolul 10</w:t>
      </w:r>
    </w:p>
    <w:p>
      <w:pPr>
        <w:keepNext w:val="false"/>
      </w:pPr>
      <w:r>
        <w:rPr>
          <w:b w:val="false"/>
          <w:bCs w:val="false"/>
        </w:rPr>
        <w:t xml:space="preserve">Termenul de soluționare și acordul tacit</w:t>
      </w:r>
    </w:p>
    <w:p>
      <w:pPr>
        <w:keepNext w:val="false"/>
      </w:pPr>
      <w:r>
        <w:rPr>
          <w:b w:val="false"/>
          <w:bCs w:val="false"/>
        </w:rPr>
        <w:t xml:space="preserve">(1) Acordul scris se emite în termen de cel mult 60 de zile calendaristice de la data depunerii documentației complete, potrivit art. 284 alin. (6) din Legea nr. 169/2026.</w:t>
      </w:r>
    </w:p>
    <w:p>
      <w:pPr>
        <w:keepNext w:val="false"/>
      </w:pPr>
      <w:r>
        <w:rPr>
          <w:b w:val="false"/>
          <w:bCs w:val="false"/>
        </w:rPr>
        <w:t xml:space="preserve">(2) Dacă până la împlinirea termenului prevăzut la alin. (1) nu a fost comunicat notificatorului acordul scris sau informarea privind necesitatea urmării procedurii de autorizare, operează acordul tacit pentru lucrările individualizate în documentația completă, în condițiile art. 284 alin. (6) din Legea nr. 169/2026.</w:t>
      </w:r>
    </w:p>
    <w:p>
      <w:pPr>
        <w:keepNext w:val="false"/>
      </w:pPr>
      <w:r>
        <w:rPr>
          <w:b w:val="false"/>
          <w:bCs w:val="false"/>
        </w:rPr>
        <w:t xml:space="preserve">(3) Acordul tacit produce efecte exclusiv pentru lucrările și soluțiile cuprinse în documentația completă și nu înlocuiește avizele sau celelalte acte administrative obligatorii potrivit legii.</w:t>
      </w:r>
    </w:p>
    <w:p>
      <w:pPr>
        <w:keepNext/>
      </w:pPr>
      <w:r>
        <w:rPr>
          <w:b/>
          <w:bCs/>
        </w:rPr>
        <w:t xml:space="preserve">Articolul 11</w:t>
      </w:r>
    </w:p>
    <w:p>
      <w:pPr>
        <w:keepNext w:val="false"/>
      </w:pPr>
      <w:r>
        <w:rPr>
          <w:b w:val="false"/>
          <w:bCs w:val="false"/>
        </w:rPr>
        <w:t xml:space="preserve">Comunicarea soluției</w:t>
      </w:r>
    </w:p>
    <w:p>
      <w:pPr>
        <w:keepNext w:val="false"/>
      </w:pPr>
      <w:r>
        <w:rPr>
          <w:b w:val="false"/>
          <w:bCs w:val="false"/>
        </w:rPr>
        <w:t xml:space="preserve">Acordul scris sau informarea privind necesitatea urmării procedurii de autorizare se comunică notificatorului și autorității administrației publice locale competente.</w:t>
      </w:r>
    </w:p>
    <w:p>
      <w:pPr>
        <w:keepNext/>
      </w:pPr>
      <w:r>
        <w:rPr>
          <w:b/>
          <w:bCs/>
        </w:rPr>
        <w:t xml:space="preserve">Articolul 12</w:t>
      </w:r>
    </w:p>
    <w:p>
      <w:pPr>
        <w:keepNext w:val="false"/>
      </w:pPr>
      <w:r>
        <w:rPr>
          <w:b w:val="false"/>
          <w:bCs w:val="false"/>
        </w:rPr>
        <w:t xml:space="preserve">Contestarea</w:t>
      </w:r>
    </w:p>
    <w:p>
      <w:pPr>
        <w:keepNext w:val="false"/>
      </w:pPr>
      <w:r>
        <w:rPr>
          <w:b w:val="false"/>
          <w:bCs w:val="false"/>
        </w:rPr>
        <w:t xml:space="preserve">Contestațiile formulate în cadrul prezentei proceduri se soluționează în condițiile art. 34^2 alin. (7) din Legea nr. 422/2001, republicată, cu modificările și completările ulterioare, și ale Regulamentului de organizare și funcționare a Comisiei pentru Soluționarea Contestațiilor în Domeniul Patrimoniului Cultural Imobil, aprobat prin Ordinul ministrului culturii nr. 3.077/2023, cu modificările ulterioare.</w:t>
      </w:r>
    </w:p>
    <w:p>
      <w:pPr>
        <w:keepNext/>
      </w:pPr>
      <w:r>
        <w:rPr>
          <w:b/>
          <w:bCs/>
        </w:rPr>
        <w:t xml:space="preserve">Articolul 13</w:t>
      </w:r>
    </w:p>
    <w:p>
      <w:pPr>
        <w:keepNext w:val="false"/>
      </w:pPr>
      <w:r>
        <w:rPr>
          <w:b w:val="false"/>
          <w:bCs w:val="false"/>
        </w:rPr>
        <w:t xml:space="preserve">Anexe</w:t>
      </w:r>
    </w:p>
    <w:p>
      <w:pPr>
        <w:keepNext w:val="false"/>
      </w:pPr>
      <w:r>
        <w:rPr>
          <w:b w:val="false"/>
          <w:bCs w:val="false"/>
        </w:rPr>
        <w:t xml:space="preserve">Anexele nr. 1-4 fac parte integrantă din prezenta procedură.</w:t>
      </w:r>
    </w:p>
    <w:p>
      <w:pPr>
        <w:keepNext w:val="false"/>
      </w:pPr>
      <w:r>
        <w:rPr>
          <w:b w:val="false"/>
          <w:bCs w:val="false"/>
        </w:rPr>
        <w:t xml:space="preserve">Anexa nr. 1</w:t>
      </w:r>
    </w:p>
    <w:p>
      <w:pPr>
        <w:keepNext w:val="false"/>
      </w:pPr>
      <w:r>
        <w:rPr>
          <w:b w:val="false"/>
          <w:bCs w:val="false"/>
        </w:rPr>
        <w:t xml:space="preserve">la procedură</w:t>
      </w:r>
    </w:p>
    <w:p>
      <w:pPr>
        <w:keepNext w:val="false"/>
      </w:pPr>
      <w:r>
        <w:rPr>
          <w:b w:val="false"/>
          <w:bCs w:val="false"/>
        </w:rPr>
        <w:t xml:space="preserve">NOTIFICARE</w:t>
      </w:r>
    </w:p>
    <w:p>
      <w:pPr>
        <w:keepNext w:val="false"/>
      </w:pPr>
      <w:r>
        <w:rPr>
          <w:b w:val="false"/>
          <w:bCs w:val="false"/>
        </w:rPr>
        <w:t xml:space="preserve">privind executarea lucrărilor prevăzute la art. 284 alin. (4) din</w:t>
      </w:r>
    </w:p>
    <w:p>
      <w:pPr>
        <w:keepNext w:val="false"/>
      </w:pPr>
      <w:r>
        <w:rPr>
          <w:b w:val="false"/>
          <w:bCs w:val="false"/>
        </w:rPr>
        <w:t xml:space="preserve">Legea nr. 169/2026 privind Codul amenajării teritoriului,</w:t>
      </w:r>
    </w:p>
    <w:p>
      <w:pPr>
        <w:keepNext w:val="false"/>
      </w:pPr>
      <w:r>
        <w:rPr>
          <w:b w:val="false"/>
          <w:bCs w:val="false"/>
        </w:rPr>
        <w:t xml:space="preserve">urbanismului și construcțiilor</w:t>
      </w:r>
    </w:p>
    <w:p>
      <w:pPr>
        <w:keepNext w:val="false"/>
      </w:pPr>
      <w:r>
        <w:rPr>
          <w:b w:val="false"/>
          <w:bCs w:val="false"/>
        </w:rPr>
        <w:t xml:space="preserve">1.</w:t>
      </w:r>
    </w:p>
    <w:p>
      <w:pPr>
        <w:keepNext w:val="false"/>
      </w:pPr>
      <w:r>
        <w:rPr>
          <w:b w:val="false"/>
          <w:bCs w:val="false"/>
        </w:rPr>
        <w:t xml:space="preserve">Date privind notificatorul</w:t>
      </w:r>
    </w:p>
    <w:p>
      <w:pPr>
        <w:keepNext w:val="false"/>
      </w:pPr>
      <w:r>
        <w:rPr>
          <w:b w:val="false"/>
          <w:bCs w:val="false"/>
        </w:rPr>
        <w:t xml:space="preserve">Numele/Denumirea: ............................</w:t>
      </w:r>
    </w:p>
    <w:p>
      <w:pPr>
        <w:keepNext w:val="false"/>
      </w:pPr>
      <w:r>
        <w:rPr>
          <w:b w:val="false"/>
          <w:bCs w:val="false"/>
        </w:rPr>
        <w:t xml:space="preserve">Domiciliul/Sediul: .............</w:t>
      </w:r>
    </w:p>
    <w:p>
      <w:pPr>
        <w:keepNext w:val="false"/>
      </w:pPr>
      <w:r>
        <w:rPr>
          <w:b w:val="false"/>
          <w:bCs w:val="false"/>
        </w:rPr>
        <w:t xml:space="preserve">Telefon: ....................., e-mail: ..........................</w:t>
      </w:r>
    </w:p>
    <w:p>
      <w:pPr>
        <w:keepNext w:val="false"/>
      </w:pPr>
      <w:r>
        <w:rPr>
          <w:b w:val="false"/>
          <w:bCs w:val="false"/>
        </w:rPr>
        <w:t xml:space="preserve">Reprezentant, după caz: ................</w:t>
      </w:r>
    </w:p>
    <w:p>
      <w:pPr>
        <w:keepNext w:val="false"/>
      </w:pPr>
      <w:r>
        <w:rPr>
          <w:b w:val="false"/>
          <w:bCs w:val="false"/>
        </w:rPr>
        <w:t xml:space="preserve">2.</w:t>
      </w:r>
    </w:p>
    <w:p>
      <w:pPr>
        <w:keepNext w:val="false"/>
      </w:pPr>
      <w:r>
        <w:rPr>
          <w:b w:val="false"/>
          <w:bCs w:val="false"/>
        </w:rPr>
        <w:t xml:space="preserve">Identificarea imobilului</w:t>
      </w:r>
    </w:p>
    <w:p>
      <w:pPr>
        <w:keepNext w:val="false"/>
      </w:pPr>
      <w:r>
        <w:rPr>
          <w:b w:val="false"/>
          <w:bCs w:val="false"/>
        </w:rPr>
        <w:t xml:space="preserve">Județul: ................., localitatea: ....................</w:t>
      </w:r>
    </w:p>
    <w:p>
      <w:pPr>
        <w:keepNext w:val="false"/>
      </w:pPr>
      <w:r>
        <w:rPr>
          <w:b w:val="false"/>
          <w:bCs w:val="false"/>
        </w:rPr>
        <w:t xml:space="preserve">Adresa: ..............................</w:t>
      </w:r>
    </w:p>
    <w:p>
      <w:pPr>
        <w:keepNext w:val="false"/>
      </w:pPr>
      <w:r>
        <w:rPr>
          <w:b w:val="false"/>
          <w:bCs w:val="false"/>
        </w:rPr>
        <w:t xml:space="preserve">Nr. cadastral/Carte funciară, după caz: ........................</w:t>
      </w:r>
    </w:p>
    <w:p>
      <w:pPr>
        <w:keepNext w:val="false"/>
      </w:pPr>
      <w:r>
        <w:rPr>
          <w:b w:val="false"/>
          <w:bCs w:val="false"/>
        </w:rPr>
        <w:t xml:space="preserve">Codul și denumirea din Lista monumentelor istorice, după caz:</w:t>
      </w:r>
    </w:p>
    <w:p>
      <w:pPr>
        <w:keepNext w:val="false"/>
      </w:pPr>
      <w:r>
        <w:rPr>
          <w:b w:val="false"/>
          <w:bCs w:val="false"/>
        </w:rPr>
        <w:t xml:space="preserve">.............................</w:t>
      </w:r>
    </w:p>
    <w:p>
      <w:pPr>
        <w:keepNext w:val="false"/>
      </w:pPr>
      <w:r>
        <w:rPr>
          <w:b w:val="false"/>
          <w:bCs w:val="false"/>
        </w:rPr>
        <w:t xml:space="preserve">Documentația de urbanism prin care a fost stabilită valoarea arhitecturală sau istorică, după caz:</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Categoria lucrărilor notificate</w:t>
      </w:r>
    </w:p>
    <w:p>
      <w:pPr>
        <w:keepNext w:val="false"/>
      </w:pPr>
      <w:r>
        <w:rPr>
          <w:b w:val="false"/>
          <w:bCs w:val="false"/>
        </w:rPr>
        <w:t xml:space="preserve">Se bifează categoria corespunzătoare:</w:t>
      </w:r>
    </w:p>
    <w:p>
      <w:pPr>
        <w:keepNext w:val="false"/>
      </w:pPr>
      <w:r>
        <w:rPr>
          <w:b w:val="false"/>
          <w:bCs w:val="false"/>
        </w:rPr>
        <w:t xml:space="preserve">[ ] a) lucrări de investigare, cercetare, expertizare, conservare și restaurare a componentelor artistice;</w:t>
      </w:r>
    </w:p>
    <w:p>
      <w:pPr>
        <w:keepNext w:val="false"/>
      </w:pPr>
      <w:r>
        <w:rPr>
          <w:b w:val="false"/>
          <w:bCs w:val="false"/>
        </w:rPr>
        <w:t xml:space="preserve">[ ] b) lucrări de reparații minore la finisaje exterioare, cu păstrarea materialului, culorii și texturii finisajului;</w:t>
      </w:r>
    </w:p>
    <w:p>
      <w:pPr>
        <w:keepNext w:val="false"/>
      </w:pPr>
      <w:r>
        <w:rPr>
          <w:b w:val="false"/>
          <w:bCs w:val="false"/>
        </w:rPr>
        <w:t xml:space="preserve">[ ] c) lucrări de uniformizare a culorii și texturii finisajelor exterioare, în cazul în care aspectul a fost deteriorat prin mai multe intervenții de reparații;</w:t>
      </w:r>
    </w:p>
    <w:p>
      <w:pPr>
        <w:keepNext w:val="false"/>
      </w:pPr>
      <w:r>
        <w:rPr>
          <w:b w:val="false"/>
          <w:bCs w:val="false"/>
        </w:rPr>
        <w:t xml:space="preserve">[ ] d) lucrări de reparare sau înlocuire a tâmplăriei exterioare, cu păstrarea materialului, formei și dimensiunilor golurilor și tâmplăriei.</w:t>
      </w:r>
    </w:p>
    <w:p>
      <w:pPr>
        <w:keepNext w:val="false"/>
      </w:pPr>
      <w:r>
        <w:rPr>
          <w:b w:val="false"/>
          <w:bCs w:val="false"/>
        </w:rPr>
        <w:t xml:space="preserve">4.</w:t>
      </w:r>
    </w:p>
    <w:p>
      <w:pPr>
        <w:keepNext w:val="false"/>
      </w:pPr>
      <w:r>
        <w:rPr>
          <w:b w:val="false"/>
          <w:bCs w:val="false"/>
        </w:rPr>
        <w:t xml:space="preserve">Descrierea stării existente și a degradărilor</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Descrierea lucrărilor propuse și identificarea suprafețelor sau elementelor asupra cărora se intervine</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Caracteristicile existente și propuse, după caz</w:t>
      </w:r>
    </w:p>
    <w:p>
      <w:pPr>
        <w:keepNext w:val="false"/>
      </w:pPr>
      <w:r>
        <w:rPr>
          <w:b w:val="false"/>
          <w:bCs w:val="false"/>
        </w:rPr>
        <w:t xml:space="preserve">Material: ...................</w:t>
      </w:r>
    </w:p>
    <w:p>
      <w:pPr>
        <w:keepNext w:val="false"/>
      </w:pPr>
      <w:r>
        <w:rPr>
          <w:b w:val="false"/>
          <w:bCs w:val="false"/>
        </w:rPr>
        <w:t xml:space="preserve">Culoare: ......................</w:t>
      </w:r>
    </w:p>
    <w:p>
      <w:pPr>
        <w:keepNext w:val="false"/>
      </w:pPr>
      <w:r>
        <w:rPr>
          <w:b w:val="false"/>
          <w:bCs w:val="false"/>
        </w:rPr>
        <w:t xml:space="preserve">Textură: .....................</w:t>
      </w:r>
    </w:p>
    <w:p>
      <w:pPr>
        <w:keepNext w:val="false"/>
      </w:pPr>
      <w:r>
        <w:rPr>
          <w:b w:val="false"/>
          <w:bCs w:val="false"/>
        </w:rPr>
        <w:t xml:space="preserve">Formă: ...........................</w:t>
      </w:r>
    </w:p>
    <w:p>
      <w:pPr>
        <w:keepNext w:val="false"/>
      </w:pPr>
      <w:r>
        <w:rPr>
          <w:b w:val="false"/>
          <w:bCs w:val="false"/>
        </w:rPr>
        <w:t xml:space="preserve">Dimensiuni: ...........................</w:t>
      </w:r>
    </w:p>
    <w:p>
      <w:pPr>
        <w:keepNext w:val="false"/>
      </w:pPr>
      <w:r>
        <w:rPr>
          <w:b w:val="false"/>
          <w:bCs w:val="false"/>
        </w:rPr>
        <w:t xml:space="preserve">Profile: ................</w:t>
      </w:r>
    </w:p>
    <w:p>
      <w:pPr>
        <w:keepNext w:val="false"/>
      </w:pPr>
      <w:r>
        <w:rPr>
          <w:b w:val="false"/>
          <w:bCs w:val="false"/>
        </w:rPr>
        <w:t xml:space="preserve">Tehnologie: ........................</w:t>
      </w:r>
    </w:p>
    <w:p>
      <w:pPr>
        <w:keepNext w:val="false"/>
      </w:pPr>
      <w:r>
        <w:rPr>
          <w:b w:val="false"/>
          <w:bCs w:val="false"/>
        </w:rPr>
        <w:t xml:space="preserve">7.</w:t>
      </w:r>
    </w:p>
    <w:p>
      <w:pPr>
        <w:keepNext w:val="false"/>
      </w:pPr>
      <w:r>
        <w:rPr>
          <w:b w:val="false"/>
          <w:bCs w:val="false"/>
        </w:rPr>
        <w:t xml:space="preserve">Pentru lucrările asupra tâmplăriei exterioare, după caz</w:t>
      </w:r>
    </w:p>
    <w:p>
      <w:pPr>
        <w:keepNext w:val="false"/>
      </w:pPr>
      <w:r>
        <w:rPr>
          <w:b w:val="false"/>
          <w:bCs w:val="false"/>
        </w:rPr>
        <w:t xml:space="preserve">Elementele reparate sau înlocuite: ....................</w:t>
      </w:r>
    </w:p>
    <w:p>
      <w:pPr>
        <w:keepNext w:val="false"/>
      </w:pPr>
      <w:r>
        <w:rPr>
          <w:b w:val="false"/>
          <w:bCs w:val="false"/>
        </w:rPr>
        <w:t xml:space="preserve">Profile/Secțiuni: .....................</w:t>
      </w:r>
    </w:p>
    <w:p>
      <w:pPr>
        <w:keepNext w:val="false"/>
      </w:pPr>
      <w:r>
        <w:rPr>
          <w:b w:val="false"/>
          <w:bCs w:val="false"/>
        </w:rPr>
        <w:t xml:space="preserve">Compartimentare: .......................</w:t>
      </w:r>
    </w:p>
    <w:p>
      <w:pPr>
        <w:keepNext w:val="false"/>
      </w:pPr>
      <w:r>
        <w:rPr>
          <w:b w:val="false"/>
          <w:bCs w:val="false"/>
        </w:rPr>
        <w:t xml:space="preserve">Feronerie: ...........................</w:t>
      </w:r>
    </w:p>
    <w:p>
      <w:pPr>
        <w:keepNext w:val="false"/>
      </w:pPr>
      <w:r>
        <w:rPr>
          <w:b w:val="false"/>
          <w:bCs w:val="false"/>
        </w:rPr>
        <w:t xml:space="preserve">Vitraj: ......................</w:t>
      </w:r>
    </w:p>
    <w:p>
      <w:pPr>
        <w:keepNext w:val="false"/>
      </w:pPr>
      <w:r>
        <w:rPr>
          <w:b w:val="false"/>
          <w:bCs w:val="false"/>
        </w:rPr>
        <w:t xml:space="preserve">Finisaj: ..............</w:t>
      </w:r>
    </w:p>
    <w:p>
      <w:pPr>
        <w:keepNext w:val="false"/>
      </w:pPr>
      <w:r>
        <w:rPr>
          <w:b w:val="false"/>
          <w:bCs w:val="false"/>
        </w:rPr>
        <w:t xml:space="preserve">8.</w:t>
      </w:r>
    </w:p>
    <w:p>
      <w:pPr>
        <w:keepNext w:val="false"/>
      </w:pPr>
      <w:r>
        <w:rPr>
          <w:b w:val="false"/>
          <w:bCs w:val="false"/>
        </w:rPr>
        <w:t xml:space="preserve">Specialiști/Experți implicați, în cazurile prevăzute de lege</w:t>
      </w:r>
    </w:p>
    <w:p>
      <w:pPr>
        <w:keepNext w:val="false"/>
      </w:pPr>
      <w:r>
        <w:rPr>
          <w:b w:val="false"/>
          <w:bCs w:val="false"/>
        </w:rPr>
        <w:t xml:space="preserve">Nume: ..................................</w:t>
      </w:r>
    </w:p>
    <w:p>
      <w:pPr>
        <w:keepNext w:val="false"/>
      </w:pPr>
      <w:r>
        <w:rPr>
          <w:b w:val="false"/>
          <w:bCs w:val="false"/>
        </w:rPr>
        <w:t xml:space="preserve">Calitate: ............................</w:t>
      </w:r>
    </w:p>
    <w:p>
      <w:pPr>
        <w:keepNext w:val="false"/>
      </w:pPr>
      <w:r>
        <w:rPr>
          <w:b w:val="false"/>
          <w:bCs w:val="false"/>
        </w:rPr>
        <w:t xml:space="preserve">Atestare/Autorizare, după caz: ................</w:t>
      </w:r>
    </w:p>
    <w:p>
      <w:pPr>
        <w:keepNext w:val="false"/>
      </w:pPr>
      <w:r>
        <w:rPr>
          <w:b w:val="false"/>
          <w:bCs w:val="false"/>
        </w:rPr>
        <w:t xml:space="preserve">9.</w:t>
      </w:r>
    </w:p>
    <w:p>
      <w:pPr>
        <w:keepNext w:val="false"/>
      </w:pPr>
      <w:r>
        <w:rPr>
          <w:b w:val="false"/>
          <w:bCs w:val="false"/>
        </w:rPr>
        <w:t xml:space="preserve">Durata estimată a lucrărilor</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Documente anexate</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Modalitatea de comunicare</w:t>
      </w:r>
    </w:p>
    <w:p>
      <w:pPr>
        <w:keepNext w:val="false"/>
      </w:pPr>
      <w:r>
        <w:rPr>
          <w:b w:val="false"/>
          <w:bCs w:val="false"/>
        </w:rPr>
        <w:t xml:space="preserve">[ ] electronic</w:t>
      </w:r>
    </w:p>
    <w:p>
      <w:pPr>
        <w:keepNext w:val="false"/>
      </w:pPr>
      <w:r>
        <w:rPr>
          <w:b w:val="false"/>
          <w:bCs w:val="false"/>
        </w:rPr>
        <w:t xml:space="preserve">[ ] poștă</w:t>
      </w:r>
    </w:p>
    <w:p>
      <w:pPr>
        <w:keepNext w:val="false"/>
      </w:pPr>
      <w:r>
        <w:rPr>
          <w:b w:val="false"/>
          <w:bCs w:val="false"/>
        </w:rPr>
        <w:t xml:space="preserve">[ ] ridicare de la sediul autorității</w:t>
      </w:r>
    </w:p>
    <w:p>
      <w:pPr>
        <w:keepNext w:val="false"/>
      </w:pPr>
      <w:r>
        <w:rPr>
          <w:b w:val="false"/>
          <w:bCs w:val="false"/>
        </w:rPr>
        <w:t xml:space="preserve">[ ] altă modalitate permisă de lege: ................</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Anexa nr. 2</w:t>
      </w:r>
    </w:p>
    <w:p>
      <w:pPr>
        <w:keepNext w:val="false"/>
      </w:pPr>
      <w:r>
        <w:rPr>
          <w:b w:val="false"/>
          <w:bCs w:val="false"/>
        </w:rPr>
        <w:t xml:space="preserve">la procedură</w:t>
      </w:r>
    </w:p>
    <w:p>
      <w:pPr>
        <w:keepNext w:val="false"/>
      </w:pPr>
      <w:r>
        <w:rPr>
          <w:b w:val="false"/>
          <w:bCs w:val="false"/>
        </w:rPr>
        <w:t xml:space="preserve">ACORD SCRIS</w:t>
      </w:r>
    </w:p>
    <w:p>
      <w:pPr>
        <w:keepNext w:val="false"/>
      </w:pPr>
      <w:r>
        <w:rPr>
          <w:b w:val="false"/>
          <w:bCs w:val="false"/>
        </w:rPr>
        <w:t xml:space="preserve">pentru executarea lucrărilor prevăzute la art. 284 alin. (4)</w:t>
      </w:r>
    </w:p>
    <w:p>
      <w:pPr>
        <w:keepNext w:val="false"/>
      </w:pPr>
      <w:r>
        <w:rPr>
          <w:b w:val="false"/>
          <w:bCs w:val="false"/>
        </w:rPr>
        <w:t xml:space="preserve">din Legea nr. 169/2026 privind Codul amenajării teritoriului,</w:t>
      </w:r>
    </w:p>
    <w:p>
      <w:pPr>
        <w:keepNext w:val="false"/>
      </w:pPr>
      <w:r>
        <w:rPr>
          <w:b w:val="false"/>
          <w:bCs w:val="false"/>
        </w:rPr>
        <w:t xml:space="preserve">urbanismului și construcțiilor</w:t>
      </w:r>
    </w:p>
    <w:p>
      <w:pPr>
        <w:keepNext w:val="false"/>
      </w:pPr>
      <w:r>
        <w:rPr>
          <w:b w:val="false"/>
          <w:bCs w:val="false"/>
        </w:rPr>
        <w:t xml:space="preserve">SERVICIUL PUBLIC DECONCENTRAT AL MINISTERULUI CULTURII ..........</w:t>
      </w:r>
    </w:p>
    <w:p>
      <w:pPr>
        <w:keepNext w:val="false"/>
      </w:pPr>
      <w:r>
        <w:rPr>
          <w:b w:val="false"/>
          <w:bCs w:val="false"/>
        </w:rPr>
        <w:t xml:space="preserve">Nr. ........ din .............</w:t>
      </w:r>
    </w:p>
    <w:p>
      <w:pPr>
        <w:keepNext w:val="false"/>
      </w:pPr>
      <w:r>
        <w:rPr>
          <w:b w:val="false"/>
          <w:bCs w:val="false"/>
        </w:rPr>
        <w:t xml:space="preserve">În temeiul art. 284 alin. (4) - (7) din Legea nr. 169/2026 privind Codul amenajării teritoriului, urbanismului și construcțiilor,</w:t>
      </w:r>
    </w:p>
    <w:p>
      <w:pPr>
        <w:keepNext w:val="false"/>
      </w:pPr>
      <w:r>
        <w:rPr>
          <w:b w:val="false"/>
          <w:bCs w:val="false"/>
        </w:rPr>
        <w:t xml:space="preserve">având în vedere Notificarea nr. ................. din ..................... și documentația aferentă,</w:t>
      </w:r>
    </w:p>
    <w:p>
      <w:pPr>
        <w:keepNext w:val="false"/>
      </w:pPr>
      <w:r>
        <w:rPr>
          <w:b w:val="false"/>
          <w:bCs w:val="false"/>
        </w:rPr>
        <w:t xml:space="preserve">se emite prezentul acord scris.</w:t>
      </w:r>
    </w:p>
    <w:p>
      <w:pPr>
        <w:keepNext w:val="false"/>
      </w:pPr>
      <w:r>
        <w:rPr>
          <w:b w:val="false"/>
          <w:bCs w:val="false"/>
        </w:rPr>
        <w:t xml:space="preserve">1.</w:t>
      </w:r>
    </w:p>
    <w:p>
      <w:pPr>
        <w:keepNext w:val="false"/>
      </w:pPr>
      <w:r>
        <w:rPr>
          <w:b w:val="false"/>
          <w:bCs w:val="false"/>
        </w:rPr>
        <w:t xml:space="preserve">Notificator</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Imobil</w:t>
      </w:r>
    </w:p>
    <w:p>
      <w:pPr>
        <w:keepNext w:val="false"/>
      </w:pPr>
      <w:r>
        <w:rPr>
          <w:b w:val="false"/>
          <w:bCs w:val="false"/>
        </w:rPr>
        <w:t xml:space="preserve">Adresa: .............................</w:t>
      </w:r>
    </w:p>
    <w:p>
      <w:pPr>
        <w:keepNext w:val="false"/>
      </w:pPr>
      <w:r>
        <w:rPr>
          <w:b w:val="false"/>
          <w:bCs w:val="false"/>
        </w:rPr>
        <w:t xml:space="preserve">Regimul de protecție: ..............</w:t>
      </w:r>
    </w:p>
    <w:p>
      <w:pPr>
        <w:keepNext w:val="false"/>
      </w:pPr>
      <w:r>
        <w:rPr>
          <w:b w:val="false"/>
          <w:bCs w:val="false"/>
        </w:rPr>
        <w:t xml:space="preserve">3.</w:t>
      </w:r>
    </w:p>
    <w:p>
      <w:pPr>
        <w:keepNext w:val="false"/>
      </w:pPr>
      <w:r>
        <w:rPr>
          <w:b w:val="false"/>
          <w:bCs w:val="false"/>
        </w:rPr>
        <w:t xml:space="preserve">Încadrarea lucrărilor</w:t>
      </w:r>
    </w:p>
    <w:p>
      <w:pPr>
        <w:keepNext w:val="false"/>
      </w:pPr>
      <w:r>
        <w:rPr>
          <w:b w:val="false"/>
          <w:bCs w:val="false"/>
        </w:rPr>
        <w:t xml:space="preserve">Lucrările se încadrează în categoria prevăzută la art. 284 alin. (4) lit. ....... din Legea nr. 169/2026.</w:t>
      </w:r>
    </w:p>
    <w:p>
      <w:pPr>
        <w:keepNext w:val="false"/>
      </w:pPr>
      <w:r>
        <w:rPr>
          <w:b w:val="false"/>
          <w:bCs w:val="false"/>
        </w:rPr>
        <w:t xml:space="preserve">4.</w:t>
      </w:r>
    </w:p>
    <w:p>
      <w:pPr>
        <w:keepNext w:val="false"/>
      </w:pPr>
      <w:r>
        <w:rPr>
          <w:b w:val="false"/>
          <w:bCs w:val="false"/>
        </w:rPr>
        <w:t xml:space="preserve">Lucrările pentru care se emite acordul</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Suprafețele și elementele asupra cărora se intervine</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Materialele, culorile, texturile, formele, dimensiunile, profilele și tehnologiile aplicabile lucrărilor, după caz</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Condițiile de executare</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Condiții privind păstrarea și protejarea elementelor cu valoare culturală, după caz</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Termenul/Perioada de executare</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Limitele acordului</w:t>
      </w:r>
    </w:p>
    <w:p>
      <w:pPr>
        <w:keepNext w:val="false"/>
      </w:pPr>
      <w:r>
        <w:rPr>
          <w:b w:val="false"/>
          <w:bCs w:val="false"/>
        </w:rPr>
        <w:t xml:space="preserve">Prezentul acord produce efecte numai pentru lucrările și soluțiile cuprinse în documentația care a stat la baza emiterii sale și nu înlocuiește avizele sau celelalte acte administrative obligatorii potrivit legii.</w:t>
      </w:r>
    </w:p>
    <w:p>
      <w:pPr>
        <w:keepNext w:val="false"/>
      </w:pPr>
      <w:r>
        <w:rPr>
          <w:b w:val="false"/>
          <w:bCs w:val="false"/>
        </w:rPr>
        <w:t xml:space="preserve">11.</w:t>
      </w:r>
    </w:p>
    <w:p>
      <w:pPr>
        <w:keepNext w:val="false"/>
      </w:pPr>
      <w:r>
        <w:rPr>
          <w:b w:val="false"/>
          <w:bCs w:val="false"/>
        </w:rPr>
        <w:t xml:space="preserve">Calea de atac</w:t>
      </w:r>
    </w:p>
    <w:p>
      <w:pPr>
        <w:keepNext w:val="false"/>
      </w:pPr>
      <w:r>
        <w:rPr>
          <w:b w:val="false"/>
          <w:bCs w:val="false"/>
        </w:rPr>
        <w:t xml:space="preserve">Prezentul acord poate fi contestat în condițiile legii.</w:t>
      </w:r>
    </w:p>
    <w:p>
      <w:pPr>
        <w:keepNext w:val="false"/>
      </w:pPr>
      <w:r>
        <w:rPr>
          <w:b w:val="false"/>
          <w:bCs w:val="false"/>
        </w:rPr>
        <w:t xml:space="preserve">Emitent,</w:t>
      </w:r>
    </w:p>
    <w:p>
      <w:pPr>
        <w:keepNext w:val="false"/>
      </w:pPr>
      <w:r>
        <w:rPr>
          <w:b w:val="false"/>
          <w:bCs w:val="false"/>
        </w:rPr>
        <w:t xml:space="preserve">..........................</w:t>
      </w:r>
    </w:p>
    <w:p>
      <w:pPr>
        <w:keepNext w:val="false"/>
      </w:pPr>
      <w:r>
        <w:rPr>
          <w:b w:val="false"/>
          <w:bCs w:val="false"/>
        </w:rPr>
        <w:t xml:space="preserve">Funcția: ..........................</w:t>
      </w:r>
    </w:p>
    <w:p>
      <w:pPr>
        <w:keepNext w:val="false"/>
      </w:pPr>
      <w:r>
        <w:rPr>
          <w:b w:val="false"/>
          <w:bCs w:val="false"/>
        </w:rPr>
        <w:t xml:space="preserve">Semnătura: ..........................</w:t>
      </w:r>
    </w:p>
    <w:p>
      <w:pPr>
        <w:keepNext w:val="false"/>
      </w:pPr>
      <w:r>
        <w:rPr>
          <w:b w:val="false"/>
          <w:bCs w:val="false"/>
        </w:rPr>
        <w:t xml:space="preserve">Anexa nr. 3</w:t>
      </w:r>
    </w:p>
    <w:p>
      <w:pPr>
        <w:keepNext w:val="false"/>
      </w:pPr>
      <w:r>
        <w:rPr>
          <w:b w:val="false"/>
          <w:bCs w:val="false"/>
        </w:rPr>
        <w:t xml:space="preserve">la procedură</w:t>
      </w:r>
    </w:p>
    <w:p>
      <w:pPr>
        <w:keepNext w:val="false"/>
      </w:pPr>
      <w:r>
        <w:rPr>
          <w:b w:val="false"/>
          <w:bCs w:val="false"/>
        </w:rPr>
        <w:t xml:space="preserve">INFORMARE</w:t>
      </w:r>
    </w:p>
    <w:p>
      <w:pPr>
        <w:keepNext w:val="false"/>
      </w:pPr>
      <w:r>
        <w:rPr>
          <w:b w:val="false"/>
          <w:bCs w:val="false"/>
        </w:rPr>
        <w:t xml:space="preserve">privind necesitatea urmării procedurii de autorizare</w:t>
      </w:r>
    </w:p>
    <w:p>
      <w:pPr>
        <w:keepNext w:val="false"/>
      </w:pPr>
      <w:r>
        <w:rPr>
          <w:b w:val="false"/>
          <w:bCs w:val="false"/>
        </w:rPr>
        <w:t xml:space="preserve">SERVICIUL PUBLIC DECONCENTRAT AL MINISTERULUI CULTURII ..............</w:t>
      </w:r>
    </w:p>
    <w:p>
      <w:pPr>
        <w:keepNext w:val="false"/>
      </w:pPr>
      <w:r>
        <w:rPr>
          <w:b w:val="false"/>
          <w:bCs w:val="false"/>
        </w:rPr>
        <w:t xml:space="preserve">Nr. ................. din .....................</w:t>
      </w:r>
    </w:p>
    <w:p>
      <w:pPr>
        <w:keepNext w:val="false"/>
      </w:pPr>
      <w:r>
        <w:rPr>
          <w:b w:val="false"/>
          <w:bCs w:val="false"/>
        </w:rPr>
        <w:t xml:space="preserve">Notificator: ......................</w:t>
      </w:r>
    </w:p>
    <w:p>
      <w:pPr>
        <w:keepNext w:val="false"/>
      </w:pPr>
      <w:r>
        <w:rPr>
          <w:b w:val="false"/>
          <w:bCs w:val="false"/>
        </w:rPr>
        <w:t xml:space="preserve">Imobil: ...........................</w:t>
      </w:r>
    </w:p>
    <w:p>
      <w:pPr>
        <w:keepNext w:val="false"/>
      </w:pPr>
      <w:r>
        <w:rPr>
          <w:b w:val="false"/>
          <w:bCs w:val="false"/>
        </w:rPr>
        <w:t xml:space="preserve">Notificarea nr. ........... din ...........</w:t>
      </w:r>
    </w:p>
    <w:p>
      <w:pPr>
        <w:keepNext w:val="false"/>
      </w:pPr>
      <w:r>
        <w:rPr>
          <w:b w:val="false"/>
          <w:bCs w:val="false"/>
        </w:rPr>
        <w:t xml:space="preserve">Documentația analizată: .........................</w:t>
      </w:r>
    </w:p>
    <w:p>
      <w:pPr>
        <w:keepNext w:val="false"/>
      </w:pPr>
      <w:r>
        <w:rPr>
          <w:b w:val="false"/>
          <w:bCs w:val="false"/>
        </w:rPr>
        <w:t xml:space="preserve">1.</w:t>
      </w:r>
    </w:p>
    <w:p>
      <w:pPr>
        <w:keepNext w:val="false"/>
      </w:pPr>
      <w:r>
        <w:rPr>
          <w:b w:val="false"/>
          <w:bCs w:val="false"/>
        </w:rPr>
        <w:t xml:space="preserve">Categoria de lucrări notificată</w:t>
      </w:r>
    </w:p>
    <w:p>
      <w:pPr>
        <w:keepNext/>
      </w:pPr>
      <w:r>
        <w:rPr>
          <w:b/>
          <w:bCs/>
        </w:rPr>
        <w:t xml:space="preserve">Art. 284 alin. (4) lit. ....... din Legea nr. 169/2026</w:t>
      </w:r>
    </w:p>
    <w:p>
      <w:pPr>
        <w:keepNext w:val="false"/>
      </w:pPr>
      <w:r>
        <w:rPr>
          <w:b w:val="false"/>
          <w:bCs w:val="false"/>
        </w:rPr>
        <w:t xml:space="preserve">2.</w:t>
      </w:r>
    </w:p>
    <w:p>
      <w:pPr>
        <w:keepNext w:val="false"/>
      </w:pPr>
      <w:r>
        <w:rPr>
          <w:b w:val="false"/>
          <w:bCs w:val="false"/>
        </w:rPr>
        <w:t xml:space="preserve">Situația de fapt</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Condiția legală care nu este îndeplinită</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Prevederile legale aplicabile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Necesitatea urmării procedurii de autorizare</w:t>
      </w:r>
    </w:p>
    <w:p>
      <w:pPr>
        <w:keepNext w:val="false"/>
      </w:pPr>
      <w:r>
        <w:rPr>
          <w:b w:val="false"/>
          <w:bCs w:val="false"/>
        </w:rPr>
        <w:t xml:space="preserve">Pentru lucrările notificate este necesară urmarea procedurii de autorizare prevăzute de lege, pentru următoarele motive:</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Efectele informării</w:t>
      </w:r>
    </w:p>
    <w:p>
      <w:pPr>
        <w:keepNext w:val="false"/>
      </w:pPr>
      <w:r>
        <w:rPr>
          <w:b w:val="false"/>
          <w:bCs w:val="false"/>
        </w:rPr>
        <w:t xml:space="preserve">Prezenta informare nu reprezintă acord pentru executarea lucrărilor și nu conferă dreptul de executare a acestora.</w:t>
      </w:r>
    </w:p>
    <w:p>
      <w:pPr>
        <w:keepNext w:val="false"/>
      </w:pPr>
      <w:r>
        <w:rPr>
          <w:b w:val="false"/>
          <w:bCs w:val="false"/>
        </w:rPr>
        <w:t xml:space="preserve">7.</w:t>
      </w:r>
    </w:p>
    <w:p>
      <w:pPr>
        <w:keepNext w:val="false"/>
      </w:pPr>
      <w:r>
        <w:rPr>
          <w:b w:val="false"/>
          <w:bCs w:val="false"/>
        </w:rPr>
        <w:t xml:space="preserve">Calea de atac</w:t>
      </w:r>
    </w:p>
    <w:p>
      <w:pPr>
        <w:keepNext w:val="false"/>
      </w:pPr>
      <w:r>
        <w:rPr>
          <w:b w:val="false"/>
          <w:bCs w:val="false"/>
        </w:rPr>
        <w:t xml:space="preserve">Prezenta informare poate fi contestată în condițiile legii.</w:t>
      </w:r>
    </w:p>
    <w:p>
      <w:pPr>
        <w:keepNext w:val="false"/>
      </w:pPr>
      <w:r>
        <w:rPr>
          <w:b w:val="false"/>
          <w:bCs w:val="false"/>
        </w:rPr>
        <w:t xml:space="preserve">Emitent,</w:t>
      </w:r>
    </w:p>
    <w:p>
      <w:pPr>
        <w:keepNext w:val="false"/>
      </w:pPr>
      <w:r>
        <w:rPr>
          <w:b w:val="false"/>
          <w:bCs w:val="false"/>
        </w:rPr>
        <w:t xml:space="preserve">........................</w:t>
      </w:r>
    </w:p>
    <w:p>
      <w:pPr>
        <w:keepNext w:val="false"/>
      </w:pPr>
      <w:r>
        <w:rPr>
          <w:b w:val="false"/>
          <w:bCs w:val="false"/>
        </w:rPr>
        <w:t xml:space="preserve">Funcția: ..............</w:t>
      </w:r>
    </w:p>
    <w:p>
      <w:pPr>
        <w:keepNext w:val="false"/>
      </w:pPr>
      <w:r>
        <w:rPr>
          <w:b w:val="false"/>
          <w:bCs w:val="false"/>
        </w:rPr>
        <w:t xml:space="preserve">Semnătura: ...................</w:t>
      </w:r>
    </w:p>
    <w:p>
      <w:pPr>
        <w:keepNext w:val="false"/>
      </w:pPr>
      <w:r>
        <w:rPr>
          <w:b w:val="false"/>
          <w:bCs w:val="false"/>
        </w:rPr>
        <w:t xml:space="preserve">Anexa nr. 4</w:t>
      </w:r>
    </w:p>
    <w:p>
      <w:pPr>
        <w:keepNext w:val="false"/>
      </w:pPr>
      <w:r>
        <w:rPr>
          <w:b w:val="false"/>
          <w:bCs w:val="false"/>
        </w:rPr>
        <w:t xml:space="preserve">la procedură</w:t>
      </w:r>
    </w:p>
    <w:p>
      <w:pPr>
        <w:keepNext w:val="false"/>
      </w:pPr>
      <w:r>
        <w:rPr>
          <w:b w:val="false"/>
          <w:bCs w:val="false"/>
        </w:rPr>
        <w:t xml:space="preserve">SOLICITARE DE COMPLETARE A DOCUMENTAȚIEI</w:t>
      </w:r>
    </w:p>
    <w:p>
      <w:pPr>
        <w:keepNext w:val="false"/>
      </w:pPr>
      <w:r>
        <w:rPr>
          <w:b w:val="false"/>
          <w:bCs w:val="false"/>
        </w:rPr>
        <w:t xml:space="preserve">1.</w:t>
      </w:r>
    </w:p>
    <w:p>
      <w:pPr>
        <w:keepNext w:val="false"/>
      </w:pPr>
      <w:r>
        <w:rPr>
          <w:b w:val="false"/>
          <w:bCs w:val="false"/>
        </w:rPr>
        <w:t xml:space="preserve">Emitent, responsabil de caz, număr și dată</w:t>
      </w:r>
    </w:p>
    <w:p>
      <w:pPr>
        <w:keepNext w:val="false"/>
      </w:pPr>
      <w:r>
        <w:rPr>
          <w:b w:val="false"/>
          <w:bCs w:val="false"/>
        </w:rPr>
        <w:t xml:space="preserve">2.</w:t>
      </w:r>
    </w:p>
    <w:p>
      <w:pPr>
        <w:keepNext w:val="false"/>
      </w:pPr>
      <w:r>
        <w:rPr>
          <w:b w:val="false"/>
          <w:bCs w:val="false"/>
        </w:rPr>
        <w:t xml:space="preserve">Cererea/Notificarea și documentele existente în dosar</w:t>
      </w:r>
    </w:p>
    <w:p>
      <w:pPr>
        <w:keepNext w:val="false"/>
      </w:pPr>
      <w:r>
        <w:rPr>
          <w:b w:val="false"/>
          <w:bCs w:val="false"/>
        </w:rPr>
        <w:t xml:space="preserve">3.</w:t>
      </w:r>
    </w:p>
    <w:p>
      <w:pPr>
        <w:keepNext w:val="false"/>
      </w:pPr>
      <w:r>
        <w:rPr>
          <w:b w:val="false"/>
          <w:bCs w:val="false"/>
        </w:rPr>
        <w:t xml:space="preserve">Lista exhaustivă a documentelor/informațiilor lipsă identificate la momentul verificării</w:t>
      </w:r>
    </w:p>
    <w:p>
      <w:pPr>
        <w:keepNext w:val="false"/>
      </w:pPr>
      <w:r>
        <w:rPr>
          <w:b w:val="false"/>
          <w:bCs w:val="false"/>
        </w:rPr>
        <w:t xml:space="preserve">4.</w:t>
      </w:r>
    </w:p>
    <w:p>
      <w:pPr>
        <w:keepNext w:val="false"/>
      </w:pPr>
      <w:r>
        <w:rPr>
          <w:b w:val="false"/>
          <w:bCs w:val="false"/>
        </w:rPr>
        <w:t xml:space="preserve">Temeiul legal sau procedural pentru fiecare completare</w:t>
      </w:r>
    </w:p>
    <w:p>
      <w:pPr>
        <w:keepNext w:val="false"/>
      </w:pPr>
      <w:r>
        <w:rPr>
          <w:b w:val="false"/>
          <w:bCs w:val="false"/>
        </w:rPr>
        <w:t xml:space="preserve">5.</w:t>
      </w:r>
    </w:p>
    <w:p>
      <w:pPr>
        <w:keepNext w:val="false"/>
      </w:pPr>
      <w:r>
        <w:rPr>
          <w:b w:val="false"/>
          <w:bCs w:val="false"/>
        </w:rPr>
        <w:t xml:space="preserve">Modalitatea de depunere a completărilor</w:t>
      </w:r>
    </w:p>
    <w:p>
      <w:pPr>
        <w:keepNext w:val="false"/>
      </w:pPr>
      <w:r>
        <w:rPr>
          <w:b w:val="false"/>
          <w:bCs w:val="false"/>
        </w:rPr>
        <w:t xml:space="preserve">6.</w:t>
      </w:r>
    </w:p>
    <w:p>
      <w:pPr>
        <w:keepNext w:val="false"/>
      </w:pPr>
      <w:r>
        <w:rPr>
          <w:b w:val="false"/>
          <w:bCs w:val="false"/>
        </w:rPr>
        <w:t xml:space="preserve">Mențiunea că o nouă solicitare poate privi numai împrejurări rezultate din răspuns și care nu puteau fi identificate anterior</w:t>
      </w:r>
    </w:p>
    <w:p>
      <w:pPr>
        <w:keepNext w:val="false"/>
      </w:pPr>
      <w:r>
        <w:rPr>
          <w:b w:val="false"/>
          <w:bCs w:val="false"/>
        </w:rPr>
        <w:t xml:space="preserve">7.</w:t>
      </w:r>
    </w:p>
    <w:p>
      <w:pPr>
        <w:keepNext w:val="false"/>
      </w:pPr>
      <w:r>
        <w:rPr>
          <w:b w:val="false"/>
          <w:bCs w:val="false"/>
        </w:rPr>
        <w:t xml:space="preserve">Regula privind calculul termenului legal de la data documentației complete, potrivit Legii nr. 169/2026 și procedurii aplicabile</w:t>
      </w:r>
    </w:p>
    <w:p>
      <w:pPr>
        <w:keepNext w:val="false"/>
      </w:pPr>
      <w:r>
        <w:rPr>
          <w:b w:val="false"/>
          <w:bCs w:val="false"/>
        </w:rPr>
        <w:t xml:space="preserve">Solicitare de completare a documentației</w:t>
      </w:r>
    </w:p>
    <w:p>
      <w:pPr>
        <w:keepNext w:val="false"/>
      </w:pPr>
      <w:r>
        <w:rPr>
          <w:b w:val="false"/>
          <w:bCs w:val="false"/>
        </w:rPr>
        <w:t xml:space="preserve">1.</w:t>
      </w:r>
    </w:p>
    <w:p>
      <w:pPr>
        <w:keepNext w:val="false"/>
      </w:pPr>
      <w:r>
        <w:rPr>
          <w:b w:val="false"/>
          <w:bCs w:val="false"/>
        </w:rPr>
        <w:t xml:space="preserve">Emitent</w:t>
      </w:r>
    </w:p>
    <w:p>
      <w:pPr>
        <w:keepNext w:val="false"/>
      </w:pPr>
      <w:r>
        <w:rPr>
          <w:b w:val="false"/>
          <w:bCs w:val="false"/>
        </w:rPr>
        <w:t xml:space="preserve">Serviciul public deconcentrat al Ministerului Culturii ............</w:t>
      </w:r>
    </w:p>
    <w:p>
      <w:pPr>
        <w:keepNext w:val="false"/>
      </w:pPr>
      <w:r>
        <w:rPr>
          <w:b w:val="false"/>
          <w:bCs w:val="false"/>
        </w:rPr>
        <w:t xml:space="preserve">Nr. ................. din .....................</w:t>
      </w:r>
    </w:p>
    <w:p>
      <w:pPr>
        <w:keepNext w:val="false"/>
      </w:pPr>
      <w:r>
        <w:rPr>
          <w:b w:val="false"/>
          <w:bCs w:val="false"/>
        </w:rPr>
        <w:t xml:space="preserve">2.</w:t>
      </w:r>
    </w:p>
    <w:p>
      <w:pPr>
        <w:keepNext w:val="false"/>
      </w:pPr>
      <w:r>
        <w:rPr>
          <w:b w:val="false"/>
          <w:bCs w:val="false"/>
        </w:rPr>
        <w:t xml:space="preserve">Notificarea și documentația analizată</w:t>
      </w:r>
    </w:p>
    <w:p>
      <w:pPr>
        <w:keepNext w:val="false"/>
      </w:pPr>
      <w:r>
        <w:rPr>
          <w:b w:val="false"/>
          <w:bCs w:val="false"/>
        </w:rPr>
        <w:t xml:space="preserve">Notificarea nr. ................. din .....................</w:t>
      </w:r>
    </w:p>
    <w:p>
      <w:pPr>
        <w:keepNext w:val="false"/>
      </w:pPr>
      <w:r>
        <w:rPr>
          <w:b w:val="false"/>
          <w:bCs w:val="false"/>
        </w:rPr>
        <w:t xml:space="preserve">Notificator: ...................</w:t>
      </w:r>
    </w:p>
    <w:p>
      <w:pPr>
        <w:keepNext w:val="false"/>
      </w:pPr>
      <w:r>
        <w:rPr>
          <w:b w:val="false"/>
          <w:bCs w:val="false"/>
        </w:rPr>
        <w:t xml:space="preserve">Imobil: ..........................</w:t>
      </w:r>
    </w:p>
    <w:p>
      <w:pPr>
        <w:keepNext w:val="false"/>
      </w:pPr>
      <w:r>
        <w:rPr>
          <w:b w:val="false"/>
          <w:bCs w:val="false"/>
        </w:rPr>
        <w:t xml:space="preserve">3.</w:t>
      </w:r>
    </w:p>
    <w:p>
      <w:pPr>
        <w:keepNext w:val="false"/>
      </w:pPr>
      <w:r>
        <w:rPr>
          <w:b w:val="false"/>
          <w:bCs w:val="false"/>
        </w:rPr>
        <w:t xml:space="preserve">Documentele și informațiile necesare completării documentației</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Temeiul legal sau procedural al solicitării de completare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Modalitatea de transmitere a completărilor</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Mențiuni privind completarea documentației</w:t>
      </w:r>
    </w:p>
    <w:p>
      <w:pPr>
        <w:keepNext w:val="false"/>
      </w:pPr>
      <w:r>
        <w:rPr>
          <w:b w:val="false"/>
          <w:bCs w:val="false"/>
        </w:rPr>
        <w:t xml:space="preserve">Documentele și informațiile prevăzute la pct. 3 reprezintă elementele necesare completării documentației identificate la momentul verificării.</w:t>
      </w:r>
    </w:p>
    <w:p>
      <w:pPr>
        <w:keepNext w:val="false"/>
      </w:pPr>
      <w:r>
        <w:rPr>
          <w:b w:val="false"/>
          <w:bCs w:val="false"/>
        </w:rPr>
        <w:t xml:space="preserve">O nouă solicitare de completare poate privi numai elemente rezultate din documentele transmise ulterior și care nu puteau fi identificate la verificarea inițială.</w:t>
      </w:r>
    </w:p>
    <w:p>
      <w:pPr>
        <w:keepNext w:val="false"/>
      </w:pPr>
      <w:r>
        <w:rPr>
          <w:b w:val="false"/>
          <w:bCs w:val="false"/>
        </w:rPr>
        <w:t xml:space="preserve">7.</w:t>
      </w:r>
    </w:p>
    <w:p>
      <w:pPr>
        <w:keepNext w:val="false"/>
      </w:pPr>
      <w:r>
        <w:rPr>
          <w:b w:val="false"/>
          <w:bCs w:val="false"/>
        </w:rPr>
        <w:t xml:space="preserve">Calculul termenului de soluționare</w:t>
      </w:r>
    </w:p>
    <w:p>
      <w:pPr>
        <w:keepNext w:val="false"/>
      </w:pPr>
      <w:r>
        <w:rPr>
          <w:b w:val="false"/>
          <w:bCs w:val="false"/>
        </w:rPr>
        <w:t xml:space="preserve">Termenul legal de soluționare se calculează de la data depunerii documentației complete, în condițiile art. 284 alin. (6) din Legea nr. 169/2026 și ale prezentei proceduri.</w:t>
      </w:r>
    </w:p>
    <w:p>
      <w:pPr>
        <w:keepNext w:val="false"/>
      </w:pPr>
      <w:r>
        <w:rPr>
          <w:b w:val="false"/>
          <w:bCs w:val="false"/>
        </w:rPr>
        <w:t xml:space="preserve">Emitent,</w:t>
      </w:r>
    </w:p>
    <w:p>
      <w:pPr>
        <w:keepNext w:val="false"/>
      </w:pPr>
      <w:r>
        <w:rPr>
          <w:b w:val="false"/>
          <w:bCs w:val="false"/>
        </w:rPr>
        <w:t xml:space="preserve">..............................</w:t>
      </w:r>
    </w:p>
    <w:p>
      <w:pPr>
        <w:keepNext w:val="false"/>
      </w:pPr>
      <w:r>
        <w:rPr>
          <w:b w:val="false"/>
          <w:bCs w:val="false"/>
        </w:rPr>
        <w:t xml:space="preserve">Funcția:....................</w:t>
      </w:r>
    </w:p>
    <w:p>
      <w:pPr>
        <w:keepNext w:val="false"/>
      </w:pPr>
      <w:r>
        <w:rPr>
          <w:b w:val="false"/>
          <w:bCs w:val="false"/>
        </w:rPr>
        <w:t xml:space="preserve">Semnătura:...................</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MC 3167/2026 – procedura de notificare</dc:title>
  <dc:creator>CadLogic</dc:creator>
  <dc:description>Sursa oficială: https://legislatie.just.ro/Public/DetaliiDocument/313811</dc:description>
  <cp:lastModifiedBy>Un-named</cp:lastModifiedBy>
  <cp:revision>1</cp:revision>
  <dcterms:created xsi:type="dcterms:W3CDTF">2026-10-31T03:01:57.202Z</dcterms:created>
  <dcterms:modified xsi:type="dcterms:W3CDTF">2026-10-31T03:01:57.202Z</dcterms:modified>
</cp:coreProperties>
</file>

<file path=docProps/custom.xml><?xml version="1.0" encoding="utf-8"?>
<Properties xmlns="http://schemas.openxmlformats.org/officeDocument/2006/custom-properties" xmlns:vt="http://schemas.openxmlformats.org/officeDocument/2006/docPropsVTypes"/>
</file>