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pPr>
      <w:r>
        <w:rPr>
          <w:b/>
          <w:bCs/>
        </w:rPr>
        <w:t xml:space="preserve">HOTĂRÂRE nr. 525 din 27 iunie 1996 (**republicată**)</w:t>
      </w:r>
    </w:p>
    <w:p>
      <w:pPr>
        <w:pStyle w:val="Title"/>
        <w:keepNext/>
      </w:pPr>
      <w:r>
        <w:rPr>
          <w:b/>
          <w:bCs/>
        </w:rPr>
        <w:t xml:space="preserve">pentru aprobarea Regulamentului general de urbanism</w:t>
      </w:r>
    </w:p>
    <w:p>
      <w:pPr>
        <w:keepNext w:val="false"/>
      </w:pPr>
      <w:r>
        <w:rPr>
          <w:b w:val="false"/>
          <w:bCs w:val="false"/>
        </w:rPr>
        <w:t xml:space="preserve">EMITENT</w:t>
      </w:r>
    </w:p>
    <w:p>
      <w:pPr>
        <w:keepNext w:val="false"/>
      </w:pPr>
      <w:r>
        <w:rPr>
          <w:b w:val="false"/>
          <w:bCs w:val="false"/>
        </w:rPr>
        <w:t xml:space="preserve">GUVERNUL</w:t>
      </w:r>
    </w:p>
    <w:p>
      <w:pPr>
        <w:keepNext w:val="false"/>
      </w:pPr>
      <w:r>
        <w:rPr>
          <w:b w:val="false"/>
          <w:bCs w:val="false"/>
        </w:rPr>
        <w:t xml:space="preserve">Publicat în</w:t>
      </w:r>
    </w:p>
    <w:p>
      <w:pPr>
        <w:keepNext w:val="false"/>
      </w:pPr>
      <w:r>
        <w:rPr>
          <w:b w:val="false"/>
          <w:bCs w:val="false"/>
        </w:rPr>
        <w:t xml:space="preserve">MONITORUL OFICIAL nr. 856 din 27 noiembrie 2002</w:t>
      </w:r>
    </w:p>
    <w:p>
      <w:pPr>
        <w:keepNext w:val="false"/>
      </w:pPr>
      <w:r>
        <w:rPr>
          <w:b w:val="false"/>
          <w:bCs w:val="false"/>
        </w:rPr>
        <w:t xml:space="preserve">Republicată în temeiul art. II din Hotărârea Guvernului nr. 855/2001, publicată în Monitorul Oficial al României, Partea I, nr. 576 din 14 septembrie 2001.</w:t>
      </w:r>
    </w:p>
    <w:p>
      <w:pPr>
        <w:keepNext w:val="false"/>
      </w:pPr>
      <w:r>
        <w:rPr>
          <w:b w:val="false"/>
          <w:bCs w:val="false"/>
        </w:rPr>
        <w:t xml:space="preserve">Hotărârea Guvernului nr. 525 din 27 iunie 1996, publicată în Monitorul Oficial al României, Partea I, nr. 149 din 16 iulie 1996, a fost rectificată în Monitorul Oficial al României, Partea I, nr. 199 din 26 august 1996 și a fost modificată și completată prin Hotărârea Guvernului nr. 789 din 2 decembrie 1997, publicată în Monitorul Oficial al României, Partea I, nr. 356 din 15 decembrie 1997, prin Hotărârea Guvernului nr. 59 din 4 februarie 1999, publicată în Monitorul Oficial al României, Partea I, nr. 55 din 8 februarie 1999, prin Hotărârea Guvernului nr. 960 din 18 noiembrie 1999, publicată în Monitorul Oficial al României, Partea I, nr. 567 din 19 noiembrie 1999 și prin Hotărârea Guvernului nr. 855 din 30 august 2001, publicată în Monitorul Oficial al României, Partea I, nr. 576 din 14 septembrie 2001.</w:t>
      </w:r>
    </w:p>
    <w:p>
      <w:pPr>
        <w:keepNext/>
      </w:pPr>
      <w:r>
        <w:rPr>
          <w:b/>
          <w:bCs/>
        </w:rPr>
        <w:t xml:space="preserve">Articolul 1</w:t>
      </w:r>
    </w:p>
    <w:p>
      <w:pPr>
        <w:keepNext w:val="false"/>
      </w:pPr>
      <w:r>
        <w:rPr>
          <w:b w:val="false"/>
          <w:bCs w:val="false"/>
        </w:rPr>
        <w:t xml:space="preserve">Se aprobă Regulamentul general de urbanism prevăzut în anexa nr. 1 care face parte integrantă din prezenta hotărâre.</w:t>
      </w:r>
    </w:p>
    <w:p>
      <w:pPr>
        <w:keepNext/>
      </w:pPr>
      <w:r>
        <w:rPr>
          <w:b/>
          <w:bCs/>
        </w:rPr>
        <w:t xml:space="preserve">Articolul 2</w:t>
      </w:r>
    </w:p>
    <w:p>
      <w:pPr>
        <w:keepNext w:val="false"/>
      </w:pPr>
      <w:r>
        <w:rPr>
          <w:b w:val="false"/>
          <w:bCs w:val="false"/>
        </w:rPr>
        <w:t xml:space="preserve">(1) Primării municipiilor, orașelor și comunelor vor lua măsuri pentru elaborarea și/sau actualizarea documentațiilor de urbanism și le vor supune spre aprobare consiliilor locale, municipale, orășenești și comunale și, respectiv, Consiliului General al Municipiului București, după caz.</w:t>
      </w:r>
    </w:p>
    <w:p>
      <w:pPr>
        <w:keepNext w:val="false"/>
      </w:pPr>
      <w:r>
        <w:rPr>
          <w:b w:val="false"/>
          <w:bCs w:val="false"/>
        </w:rPr>
        <w:t xml:space="preserve">(2) Fondurile necesare pentru elaborarea și/sau actualizarea planurilor urbanistice generale și a regulamentelor locale de urbanism se asigura potrivit prevederilor art. 51 alin. (1) din Legea nr. 350/2001 privind amenajarea teritoriului și urbanismul. Finanțarea elaborării și/sau actualizării acestor documentații se face conform Normelor metodologice privind finanțarea elaborării și/sau actualizării planurilor urbanistice generale ale localităților și regulamentelor locale de urbanism prevăzute în anexa nr. 2.</w:t>
      </w:r>
    </w:p>
    <w:p>
      <w:pPr>
        <w:keepNext w:val="false"/>
      </w:pPr>
      <w:r>
        <w:rPr>
          <w:b w:val="false"/>
          <w:bCs w:val="false"/>
        </w:rPr>
        <w:t xml:space="preserve">(3) Conținutul-cadru al planului urbanistic general, care se va stabili pe categorii de mărime și complexitate a localităților, se aproba prin ordin al ministrului lucrărilor publice, transporturilor și locuinței.</w:t>
      </w:r>
    </w:p>
    <w:p>
      <w:pPr>
        <w:keepNext/>
      </w:pPr>
      <w:r>
        <w:rPr>
          <w:b/>
          <w:bCs/>
        </w:rPr>
        <w:t xml:space="preserve">Articolul 3</w:t>
      </w:r>
    </w:p>
    <w:p>
      <w:pPr>
        <w:keepNext w:val="false"/>
      </w:pPr>
      <w:r>
        <w:rPr>
          <w:b w:val="false"/>
          <w:bCs w:val="false"/>
        </w:rPr>
        <w:t xml:space="preserve">Controlul aplicării Regulamentului general de urbanism se efectuează de către compartimentele de specialitate din aparatul propriu al consiliilor locale și județene, respectiv Consiliul General al Municipiului București, după caz, și de către Inspectoratul de Stat în Construcții, conform prevederilor legale.</w:t>
      </w:r>
    </w:p>
    <w:p>
      <w:pPr>
        <w:keepNext/>
      </w:pPr>
      <w:r>
        <w:rPr>
          <w:b/>
          <w:bCs/>
        </w:rPr>
        <w:t xml:space="preserve">Articolul 4</w:t>
      </w:r>
    </w:p>
    <w:p>
      <w:pPr>
        <w:keepNext w:val="false"/>
      </w:pPr>
      <w:r>
        <w:rPr>
          <w:b w:val="false"/>
          <w:bCs w:val="false"/>
        </w:rPr>
        <w:t xml:space="preserve">Ministerul Dezvoltării Regionale și Turismului va aproba, prin ordin al ministrului, în termen de doua luni, un ghid cuprinzând precizări, detalieri și exemplificări pentru elaborarea și aprobarea regulamentelor locale de urbanism de către consiliile locale.</w:t>
      </w:r>
    </w:p>
    <w:p>
      <w:pPr>
        <w:keepNext w:val="false"/>
      </w:pPr>
      <w:r>
        <w:rPr>
          <w:b w:val="false"/>
          <w:bCs w:val="false"/>
        </w:rPr>
        <w:t xml:space="preserve">(la 15-04-2010,</w:t>
      </w:r>
    </w:p>
    <w:p>
      <w:pPr>
        <w:keepNext w:val="false"/>
      </w:pPr>
      <w:r>
        <w:rPr>
          <w:b w:val="false"/>
          <w:bCs w:val="false"/>
        </w:rPr>
        <w:t xml:space="preserve">Denumirea Ministerul Lucrărilor Publice, Transporturilor și Locuințelor a fost modificată de pct. 16 al art. I din HOTĂRÂREA nr. 273 din 31 martie 2010, publicată în MONITORUL OFICIAL nr. 242 din 15 aprilie 2010.</w:t>
      </w:r>
    </w:p>
    <w:p>
      <w:pPr>
        <w:keepNext w:val="false"/>
      </w:pPr>
      <w:r>
        <w:rPr>
          <w:b w:val="false"/>
          <w:bCs w:val="false"/>
        </w:rPr>
        <w:t xml:space="preserve">)</w:t>
      </w:r>
    </w:p>
    <w:p>
      <w:pPr>
        <w:keepNext/>
      </w:pPr>
      <w:r>
        <w:rPr>
          <w:b/>
          <w:bCs/>
        </w:rPr>
        <w:t xml:space="preserve">Articolul 5</w:t>
      </w:r>
    </w:p>
    <w:p>
      <w:pPr>
        <w:keepNext w:val="false"/>
      </w:pPr>
      <w:r>
        <w:rPr>
          <w:b w:val="false"/>
          <w:bCs w:val="false"/>
        </w:rPr>
        <w:t xml:space="preserve">Cu aducerea la îndeplinire a prezentei hotărâri se însărcinează ministerele, celelalte organe de specialitate ale administrației publice centrale și autoritățile administrației publice locale.</w:t>
      </w:r>
    </w:p>
    <w:p>
      <w:pPr>
        <w:keepNext w:val="false"/>
      </w:pPr>
      <w:r>
        <w:rPr>
          <w:b w:val="false"/>
          <w:bCs w:val="false"/>
        </w:rPr>
        <w:t xml:space="preserve">Anexa nr. 1</w:t>
      </w:r>
    </w:p>
    <w:p>
      <w:pPr>
        <w:keepNext w:val="false"/>
      </w:pPr>
      <w:r>
        <w:rPr>
          <w:b w:val="false"/>
          <w:bCs w:val="false"/>
        </w:rPr>
        <w:t xml:space="preserve">REGULAMENTUL GENERAL DE URBANISM</w:t>
      </w:r>
    </w:p>
    <w:p>
      <w:pPr>
        <w:keepNext w:val="false"/>
      </w:pPr>
      <w:r>
        <w:rPr>
          <w:b w:val="false"/>
          <w:bCs w:val="false"/>
        </w:rPr>
        <w:t xml:space="preserve">Anexa nr. 2</w:t>
      </w:r>
    </w:p>
    <w:p>
      <w:pPr>
        <w:keepNext w:val="false"/>
      </w:pPr>
      <w:r>
        <w:rPr>
          <w:b w:val="false"/>
          <w:bCs w:val="false"/>
        </w:rPr>
        <w:t xml:space="preserve">Abrogată.</w:t>
      </w:r>
    </w:p>
    <w:p>
      <w:pPr>
        <w:keepNext w:val="false"/>
      </w:pPr>
      <w:r>
        <w:rPr>
          <w:b w:val="false"/>
          <w:bCs w:val="false"/>
        </w:rPr>
        <w:t xml:space="preserve">(la 22-11-2023,</w:t>
      </w:r>
    </w:p>
    <w:p>
      <w:pPr>
        <w:keepNext w:val="false"/>
      </w:pPr>
      <w:r>
        <w:rPr>
          <w:b w:val="false"/>
          <w:bCs w:val="false"/>
        </w:rPr>
        <w:t xml:space="preserve">Anexa nr. 2 a fost abrogată de Articolul 2 din HOTĂRÂREA nr. 1.137 din 16 noiembrie 2023, publicată în MONITORUL OFICIAL nr. 1054 din 22 noiembrie 2023</w:t>
      </w:r>
    </w:p>
    <w:p>
      <w:pPr>
        <w:keepNext w:val="false"/>
      </w:pPr>
      <w:r>
        <w:rPr>
          <w:b w:val="false"/>
          <w:bCs w:val="false"/>
        </w:rPr>
        <w:t xml:space="preserve">)</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0000"/>
        <w:sz w:val="27"/>
        <w:szCs w:val="27"/>
      </w:rPr>
    </w:rPrDefault>
    <w:pPrDefault>
      <w:pPr>
        <w:widowControl/>
        <w:spacing w:after="0" w:before="0" w:line="324" w:lineRule="auto"/>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keepNext/>
      <w:widowControl/>
      <w:spacing w:after="0" w:before="0" w:line="324" w:lineRule="auto"/>
      <w:jc w:val="left"/>
    </w:pPr>
    <w:rPr>
      <w:rFonts w:ascii="Arial" w:cs="Arial" w:eastAsia="Arial" w:hAnsi="Arial"/>
      <w:b/>
      <w:bCs/>
      <w:color w:val="000000"/>
      <w:sz w:val="27"/>
      <w:szCs w:val="27"/>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HG nr. 525/1996 (rep.)</dc:title>
  <dc:creator>CadLogic</dc:creator>
  <dc:description>Sursa oficială: https://legislatie.just.ro/Public/DetaliiDocument/40187</dc:description>
  <cp:lastModifiedBy>Un-named</cp:lastModifiedBy>
  <cp:revision>1</cp:revision>
  <dcterms:created xsi:type="dcterms:W3CDTF">2026-10-31T03:01:28.595Z</dcterms:created>
  <dcterms:modified xsi:type="dcterms:W3CDTF">2026-10-31T03:01:28.595Z</dcterms:modified>
</cp:coreProperties>
</file>

<file path=docProps/custom.xml><?xml version="1.0" encoding="utf-8"?>
<Properties xmlns="http://schemas.openxmlformats.org/officeDocument/2006/custom-properties" xmlns:vt="http://schemas.openxmlformats.org/officeDocument/2006/docPropsVTypes"/>
</file>