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3 octombrie 2025</w:t>
      </w:r>
    </w:p>
    <w:p>
      <w:pPr>
        <w:pStyle w:val="Title"/>
        <w:keepNext/>
      </w:pPr>
      <w:r>
        <w:rPr>
          <w:b/>
          <w:bCs/>
        </w:rPr>
        <w:t xml:space="preserve">privind desfășurarea examenului și a interviului pentru atribuirea calității de expert tehnic judiciar și testarea profesională a specialiștilor care efectuează expertize tehnice judiciare</w:t>
      </w:r>
    </w:p>
    <w:p>
      <w:pPr>
        <w:keepNext w:val="false"/>
      </w:pPr>
      <w:r>
        <w:rPr>
          <w:b w:val="false"/>
          <w:bCs w:val="false"/>
        </w:rPr>
        <w:t xml:space="preserve">EMITENT</w:t>
      </w:r>
    </w:p>
    <w:p>
      <w:pPr>
        <w:keepNext w:val="false"/>
      </w:pPr>
      <w:r>
        <w:rPr>
          <w:b w:val="false"/>
          <w:bCs w:val="false"/>
        </w:rPr>
        <w:t xml:space="preserve">MINISTERUL JUSTIȚIEI</w:t>
      </w:r>
    </w:p>
    <w:p>
      <w:pPr>
        <w:keepNext w:val="false"/>
      </w:pPr>
      <w:r>
        <w:rPr>
          <w:b w:val="false"/>
          <w:bCs w:val="false"/>
        </w:rPr>
        <w:t xml:space="preserve">Publicat în</w:t>
      </w:r>
    </w:p>
    <w:p>
      <w:pPr>
        <w:keepNext w:val="false"/>
      </w:pPr>
      <w:r>
        <w:rPr>
          <w:b w:val="false"/>
          <w:bCs w:val="false"/>
        </w:rPr>
        <w:t xml:space="preserve">MONITORUL OFICIAL nr. 933 din 9 octombrie 2025</w:t>
      </w:r>
    </w:p>
    <w:p>
      <w:pPr>
        <w:keepNext w:val="false"/>
      </w:pPr>
      <w:r>
        <w:rPr>
          <w:b w:val="false"/>
          <w:bCs w:val="false"/>
        </w:rPr>
        <w:t xml:space="preserve">Notă</w:t>
      </w:r>
    </w:p>
    <w:p>
      <w:pPr>
        <w:keepNext w:val="false"/>
      </w:pPr>
      <w:r>
        <w:rPr>
          <w:b w:val="false"/>
          <w:bCs w:val="false"/>
        </w:rPr>
        <w:t xml:space="preserve">Aprobat prin ORDINUL nr. 2.059/C din 3 octombrie 2025, publicat în Monitorul Oficial al României, Partea I, nr. 933 din 9 octombrie 2025.</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În conformitate cu prevederile art. 8, 9, 12 și 13 din Ordonanța Guvernului nr. 2/2000 privind organizarea activității de expertiză tehnică judiciară și extrajudiciară, aprobată prin Legea nr. 156/2002, cu modificările și completările ulterioare, precum și cu dispozițiile Hotărârii Guvernului nr. 592/2024 privind organizarea și funcționarea Ministerului Justiției, cu modificările ulterioare, Ministerul Justiției atribuie calitatea de expert tehnic judiciar și de specialist pe bază de examen sau interviu, după caz.</w:t>
      </w:r>
    </w:p>
    <w:p>
      <w:pPr>
        <w:keepNext w:val="false"/>
      </w:pPr>
      <w:r>
        <w:rPr>
          <w:b w:val="false"/>
          <w:bCs w:val="false"/>
        </w:rPr>
        <w:t xml:space="preserve">(2) Examenul pentru atribuirea calității de expert tehnic judiciar este organizat de Ministerul Justiției și se desfășoară în București, în limba română.</w:t>
      </w:r>
    </w:p>
    <w:p>
      <w:pPr>
        <w:keepNext w:val="false"/>
      </w:pPr>
      <w:r>
        <w:rPr>
          <w:b w:val="false"/>
          <w:bCs w:val="false"/>
        </w:rPr>
        <w:t xml:space="preserve">(3) Interviul pentru dobândirea calității de expert tehnic judiciar și de specialist, după caz, este organizat de Ministerul Justiției și se desfășoară în București, în limba română.</w:t>
      </w:r>
    </w:p>
    <w:p>
      <w:pPr>
        <w:keepNext/>
      </w:pPr>
      <w:r>
        <w:rPr>
          <w:b/>
          <w:bCs/>
        </w:rPr>
        <w:t xml:space="preserve">Articolul 2</w:t>
      </w:r>
    </w:p>
    <w:p>
      <w:pPr>
        <w:keepNext w:val="false"/>
      </w:pPr>
      <w:r>
        <w:rPr>
          <w:b w:val="false"/>
          <w:bCs w:val="false"/>
        </w:rPr>
        <w:t xml:space="preserve">Ministrul justiției, la propunerea compartimentului de specialitate care îndeplinește atribuțiile Ministerului Justiției privind experții tehnici judiciari, stabilește specializările pentru care se organizează examenul sau interviul în vederea atribuirii calității de expert tehnic judiciar.</w:t>
      </w:r>
    </w:p>
    <w:p>
      <w:pPr>
        <w:keepNext w:val="false"/>
      </w:pPr>
      <w:r>
        <w:rPr>
          <w:b w:val="false"/>
          <w:bCs w:val="false"/>
        </w:rPr>
        <w:t xml:space="preserve">Capitolul II</w:t>
      </w:r>
    </w:p>
    <w:p>
      <w:pPr>
        <w:keepNext w:val="false"/>
      </w:pPr>
      <w:r>
        <w:rPr>
          <w:b w:val="false"/>
          <w:bCs w:val="false"/>
        </w:rPr>
        <w:t xml:space="preserve">Organizarea examenului</w:t>
      </w:r>
    </w:p>
    <w:p>
      <w:pPr>
        <w:keepNext/>
      </w:pPr>
      <w:r>
        <w:rPr>
          <w:b/>
          <w:bCs/>
        </w:rPr>
        <w:t xml:space="preserve">Articolul 3</w:t>
      </w:r>
    </w:p>
    <w:p>
      <w:pPr>
        <w:keepNext w:val="false"/>
      </w:pPr>
      <w:r>
        <w:rPr>
          <w:b w:val="false"/>
          <w:bCs w:val="false"/>
        </w:rPr>
        <w:t xml:space="preserve">Se poate prezenta la examen persoana care îndeplinește condițiile prevăzute la art. 10 alin. (1) lit. a), a^1), b), c), d), e) și f) din Ordonanța Guvernului nr. 2/2000, aprobată prin Legea nr. 156/2002, cu modificările și completările ulterioare, respectiv:</w:t>
      </w:r>
    </w:p>
    <w:p>
      <w:pPr>
        <w:keepNext w:val="false"/>
      </w:pPr>
      <w:r>
        <w:rPr>
          <w:b w:val="false"/>
          <w:bCs w:val="false"/>
        </w:rPr>
        <w:t xml:space="preserve">a) este cetățean român, cetățean al unui stat membru al Uniunii Europene (UE), aparținând Spațiului Economic European (SEE) ori cetățean al Confederației Elvețiene (CH);</w:t>
      </w:r>
    </w:p>
    <w:p>
      <w:pPr>
        <w:keepNext w:val="false"/>
      </w:pPr>
      <w:r>
        <w:rPr>
          <w:b w:val="false"/>
          <w:bCs w:val="false"/>
        </w:rPr>
        <w:t xml:space="preserve">b) cunoaște limba română;</w:t>
      </w:r>
    </w:p>
    <w:p>
      <w:pPr>
        <w:keepNext w:val="false"/>
      </w:pPr>
      <w:r>
        <w:rPr>
          <w:b w:val="false"/>
          <w:bCs w:val="false"/>
        </w:rPr>
        <w:t xml:space="preserve">c) are capacitate de exercițiu deplină;</w:t>
      </w:r>
    </w:p>
    <w:p>
      <w:pPr>
        <w:keepNext w:val="false"/>
      </w:pPr>
      <w:r>
        <w:rPr>
          <w:b w:val="false"/>
          <w:bCs w:val="false"/>
        </w:rPr>
        <w:t xml:space="preserve">d) a absolvit studii superioare în specialitatea pentru care se prezintă la examenul de expert tehnic judiciar, dovedite cu diplomă;</w:t>
      </w:r>
    </w:p>
    <w:p>
      <w:pPr>
        <w:keepNext w:val="false"/>
      </w:pPr>
      <w:r>
        <w:rPr>
          <w:b w:val="false"/>
          <w:bCs w:val="false"/>
        </w:rPr>
        <w:t xml:space="preserve">e) are un stagiu de cel puțin 3 ani în specialitatea în care a obținut diploma;</w:t>
      </w:r>
    </w:p>
    <w:p>
      <w:pPr>
        <w:keepNext w:val="false"/>
      </w:pPr>
      <w:r>
        <w:rPr>
          <w:b w:val="false"/>
          <w:bCs w:val="false"/>
        </w:rPr>
        <w:t xml:space="preserve">f) este apt din punct de vedere medical pentru îndeplinirea activității de expert;</w:t>
      </w:r>
    </w:p>
    <w:p>
      <w:pPr>
        <w:keepNext w:val="false"/>
      </w:pPr>
      <w:r>
        <w:rPr>
          <w:b w:val="false"/>
          <w:bCs w:val="false"/>
        </w:rPr>
        <w:t xml:space="preserve">g) nu are antecedente penale și se bucură de o bună reputație profesională și socială.</w:t>
      </w:r>
    </w:p>
    <w:p>
      <w:pPr>
        <w:keepNext/>
      </w:pPr>
      <w:r>
        <w:rPr>
          <w:b/>
          <w:bCs/>
        </w:rPr>
        <w:t xml:space="preserve">Articolul 4</w:t>
      </w:r>
    </w:p>
    <w:p>
      <w:pPr>
        <w:keepNext w:val="false"/>
      </w:pPr>
      <w:r>
        <w:rPr>
          <w:b w:val="false"/>
          <w:bCs w:val="false"/>
        </w:rPr>
        <w:t xml:space="preserve">(1) Pentru înscrierea la examen, candidatul depune următoarele documente:</w:t>
      </w:r>
    </w:p>
    <w:p>
      <w:pPr>
        <w:keepNext w:val="false"/>
      </w:pPr>
      <w:r>
        <w:rPr>
          <w:b w:val="false"/>
          <w:bCs w:val="false"/>
        </w:rPr>
        <w:t xml:space="preserve">a) cerere de înscriere, care se va redacta în limba română și cuprinde date privind solicitantul: nume și prenume, cod numeric personal, cetățenie, adresă de domiciliu în statul membru al UE ori aparținând SEE sau în CH și, dacă există, adresă de reședință, telefon, fax, e-mail. În cerere se va face mențiune despre sesiunea de examen și specializarea pentru care candidează;</w:t>
      </w:r>
    </w:p>
    <w:p>
      <w:pPr>
        <w:keepNext w:val="false"/>
      </w:pPr>
      <w:r>
        <w:rPr>
          <w:b w:val="false"/>
          <w:bCs w:val="false"/>
        </w:rPr>
        <w:t xml:space="preserve">b) copia actului de identitate și, dacă este necesar, a altui act doveditor al cetățeniei unuia dintre statele membre ale UE ori aparținând SEE sau a CH;</w:t>
      </w:r>
    </w:p>
    <w:p>
      <w:pPr>
        <w:keepNext w:val="false"/>
      </w:pPr>
      <w:r>
        <w:rPr>
          <w:b w:val="false"/>
          <w:bCs w:val="false"/>
        </w:rPr>
        <w:t xml:space="preserve">c) copia atestatului de cunoaștere a limbii române de către cetățeanul statului membru al UE ori aparținând SEE sau al CH, altul decât România.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d) declarație pe propria răspundere că are capacitate de exercițiu deplină, în original sau în copie, redactată în limba română;</w:t>
      </w:r>
    </w:p>
    <w:p>
      <w:pPr>
        <w:keepNext w:val="false"/>
      </w:pPr>
      <w:r>
        <w:rPr>
          <w:b w:val="false"/>
          <w:bCs w:val="false"/>
        </w:rPr>
        <w:t xml:space="preserve">e) copia diplomei de absolvire a instituției de învățământ superior. Dacă diploma a fost obținută într-un stat membru al UE ori aparținând SEE, altul decât România, se va depune și dovada recunoașterii diplomei potrivit Legii nr. 200/2004 privind recunoașterea diplomelor și calificărilor profesionale pentru profesiile reglementate din România, publicată în Monitorul Oficial al României, Partea I, nr. 500 din 3 iunie 2004, cu modificările și completările ulterioare.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f) copia documentului prin care se face dovada, conform legislației țării emitente, că îndeplinește condiția privind stagiul de cel puțin 3 ani în specialitatea în care a obținut diploma.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g) certificatul de cazier judiciar, în original sau în copie, ori consimțământul expres al candidatului, exprimat printr-o declarație scrisă, pentru obținerea de către Ministerul Justiției a extrasului de pe cazierul judiciar, potrivit legii. Dacă certificatul de cazier judiciar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h) recomandare privind buna reputație profesională și socială, în original sau în copie, obținută de la locul de muncă, asociații profesionale din domeniu sau, după caz, de la alte organizații și instituții cu care a colaborat.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i) dovada plății taxei de înscriere la examen;</w:t>
      </w:r>
    </w:p>
    <w:p>
      <w:pPr>
        <w:keepNext w:val="false"/>
      </w:pPr>
      <w:r>
        <w:rPr>
          <w:b w:val="false"/>
          <w:bCs w:val="false"/>
        </w:rPr>
        <w:t xml:space="preserve">j) fișa de aptitudine eliberată de medicul de medicina muncii, în original sau în copie.</w:t>
      </w:r>
    </w:p>
    <w:p>
      <w:pPr>
        <w:keepNext w:val="false"/>
      </w:pPr>
      <w:r>
        <w:rPr>
          <w:b w:val="false"/>
          <w:bCs w:val="false"/>
        </w:rPr>
        <w:t xml:space="preserve">(2) În vederea participării la examen, candidatul își exprimă acordul cu privire la prelucrarea datelor cu caracter personal.</w:t>
      </w:r>
    </w:p>
    <w:p>
      <w:pPr>
        <w:keepNext w:val="false"/>
      </w:pPr>
      <w:r>
        <w:rPr>
          <w:b w:val="false"/>
          <w:bCs w:val="false"/>
        </w:rPr>
        <w:t xml:space="preserve">(3) Înscrierea la examen se face cu cel puțin 30 de zile înainte de data examenului, după publicarea anunțului pe pagina de internet a Ministerului Justiției.</w:t>
      </w:r>
    </w:p>
    <w:p>
      <w:pPr>
        <w:keepNext w:val="false"/>
      </w:pPr>
      <w:r>
        <w:rPr>
          <w:b w:val="false"/>
          <w:bCs w:val="false"/>
        </w:rPr>
        <w:t xml:space="preserve">(4) Dosarul de înscriere se depune personal sau prin mandatar, cu procură autentică și specială, ori prin servicii poștale sau de curierat rapid la sediul Ministerului Justiției ori la Biroul local de expertize tehnice judiciare și contabile din cadrul tribunalului în raza căruia domiciliază candidatul. Dosarul de înscriere se poate depune și prin mijloace electronice, respectiv prin Punctul de contact unic electronic ori la adresa de e-mail indicată în anunțul privind organizarea examenului.</w:t>
      </w:r>
    </w:p>
    <w:p>
      <w:pPr>
        <w:keepNext w:val="false"/>
      </w:pPr>
      <w:r>
        <w:rPr>
          <w:b w:val="false"/>
          <w:bCs w:val="false"/>
        </w:rPr>
        <w:t xml:space="preserve">(5) Pentru înscrierea la examenul pentru atribuirea calității de expert tehnic judiciar, candidații plătesc o taxă de înscriere, al cărei cuantum este stabilit prin ordin al ministrului justiției. Taxa de înscriere se plătește la casieria Ministerului Justiției sau în contul bancar al ministerului, deschis cu această destinație. Sumele astfel constituite se pot folosi pentru plata cheltuielilor cu organizarea și desfășurarea examenului, inclusiv pentru remunerarea membrilor comisiilor constituite în vederea organizării și desfășurării examenului pentru atribuirea calității de expert tehnic judiciar. Pentru organizarea și desfășurarea examenului pot fi folosite și sumele prevăzute la art. 25 alin. (2) lit. b) din Ordonanța Guvernului nr. 2/2000 privind organizarea activității de expertiză tehnică judiciară și extrajudiciară, publicată în Monitorul Oficial al României, Partea I, nr. 26 din 25 ianuarie 2000, aprobată prin Legea nr. 156/2002, cu modificările și completările ulterioare.</w:t>
      </w:r>
    </w:p>
    <w:p>
      <w:pPr>
        <w:keepNext w:val="false"/>
      </w:pPr>
      <w:r>
        <w:rPr>
          <w:b w:val="false"/>
          <w:bCs w:val="false"/>
        </w:rPr>
        <w:t xml:space="preserve">(6) Plata membrilor comisiilor constituite pentru organizarea și desfășurarea examenului se face la un nivel echivalent orei de muncă plătite de angajator în luna susținerii examenului, în funcție de numărul de ore lucrate în cadrul comisiei și evidențiate în fișa de pontaj aprobată de președintele comisiei, în condițiile legii.</w:t>
      </w:r>
    </w:p>
    <w:p>
      <w:pPr>
        <w:keepNext w:val="false"/>
      </w:pPr>
      <w:r>
        <w:rPr>
          <w:b w:val="false"/>
          <w:bCs w:val="false"/>
        </w:rPr>
        <w:t xml:space="preserve">(7) În vederea desfășurării activității în Comisia de examinare și în Comisia de soluționare a contestațiilor, membrii corpului didactic din învățământul superior de specialitate desemnați prin ordin al ministrului justiției încheie cu Ministerul Justiției un contract civil de furnizare servicii al cărui model este prevăzut în anexa care face parte integrantă din prezentul regulament.</w:t>
      </w:r>
    </w:p>
    <w:p>
      <w:pPr>
        <w:keepNext/>
      </w:pPr>
      <w:r>
        <w:rPr>
          <w:b/>
          <w:bCs/>
        </w:rPr>
        <w:t xml:space="preserve">Articolul 5</w:t>
      </w:r>
    </w:p>
    <w:p>
      <w:pPr>
        <w:keepNext w:val="false"/>
      </w:pPr>
      <w:r>
        <w:rPr>
          <w:b w:val="false"/>
          <w:bCs w:val="false"/>
        </w:rPr>
        <w:t xml:space="preserve">(1) Examenul constă în susținerea de către candidați a unei probe scrise tip grilă din tematica de examen.</w:t>
      </w:r>
    </w:p>
    <w:p>
      <w:pPr>
        <w:keepNext w:val="false"/>
      </w:pPr>
      <w:r>
        <w:rPr>
          <w:b w:val="false"/>
          <w:bCs w:val="false"/>
        </w:rPr>
        <w:t xml:space="preserve">(2) Ministrul justiției aprobă organizarea examenului, data desfășurării acestuia, tematica și efectuarea demersurilor necesare pentru încheierea contractelor civile de furnizare servicii cu membrii corpului didactic din învățământul superior de specialitate ce urmează a fi desemnați prin ordin al ministrului justiției ca membri în Comisia de examinare și în Comisia de soluționare a contestațiilor.</w:t>
      </w:r>
    </w:p>
    <w:p>
      <w:pPr>
        <w:keepNext w:val="false"/>
      </w:pPr>
      <w:r>
        <w:rPr>
          <w:b w:val="false"/>
          <w:bCs w:val="false"/>
        </w:rPr>
        <w:t xml:space="preserve">(3) Anunțul privind organizarea examenului, tematica pentru examen și data examenului se publică pe pagina de internet a Ministerului Justiției cu cel puțin 60 de zile înainte de data susținerii examenului. De asemenea, anunțul și tematica se afișează la sediile birourilor locale pentru expertize judiciare, tehnice și contabile din cadrul tribunalelor, la loc vizibil și accesibil publicului, întocmindu-se un proces-verbal despre aceasta, care se transmite de îndată Ministerului Justiției și se publică pe paginile de internet ale curților de apel.</w:t>
      </w:r>
    </w:p>
    <w:p>
      <w:pPr>
        <w:keepNext w:val="false"/>
      </w:pPr>
      <w:r>
        <w:rPr>
          <w:b w:val="false"/>
          <w:bCs w:val="false"/>
        </w:rPr>
        <w:t xml:space="preserve">(4) Anunțul privind organizarea examenului cuprinde informații cu privire la specializarea/specializările pentru care se organizează examenul, calendarul de desfășurare a examenului, locația în care se va desfășura examenul, perioada și modalitățile de înscriere, conținutul dosarului de înscriere și cuantumul și modalitățile de plată a taxei de înscriere.</w:t>
      </w:r>
    </w:p>
    <w:p>
      <w:pPr>
        <w:keepNext w:val="false"/>
      </w:pPr>
      <w:r>
        <w:rPr>
          <w:b w:val="false"/>
          <w:bCs w:val="false"/>
        </w:rPr>
        <w:t xml:space="preserve">(5) Tematica pentru verificarea cunoștințelor candidaților în specializarea pentru care candidează și a gradului de însușire a actelor normative referitoare la specializarea respectivă se stabilește în urma consultării cu facultățile de profil cuprinse în Raportul anual privind metarankingul național, întocmit conform metodologiei privind realizarea exercițiului național de metaranking, aprobată prin ordin al ministrului educației și cercetării.</w:t>
      </w:r>
    </w:p>
    <w:p>
      <w:pPr>
        <w:keepNext/>
      </w:pPr>
      <w:r>
        <w:rPr>
          <w:b/>
          <w:bCs/>
        </w:rPr>
        <w:t xml:space="preserve">Articolul 6</w:t>
      </w:r>
    </w:p>
    <w:p>
      <w:pPr>
        <w:keepNext w:val="false"/>
      </w:pPr>
      <w:r>
        <w:rPr>
          <w:b w:val="false"/>
          <w:bCs w:val="false"/>
        </w:rPr>
        <w:t xml:space="preserve">(1) Pentru organizarea și desfășurarea examenului se constituie următoarele comisii, care hotărăsc cu acordul majorității membrilor acestora:</w:t>
      </w:r>
    </w:p>
    <w:p>
      <w:pPr>
        <w:keepNext w:val="false"/>
      </w:pPr>
      <w:r>
        <w:rPr>
          <w:b w:val="false"/>
          <w:bCs w:val="false"/>
        </w:rPr>
        <w:t xml:space="preserve">a) Comisia pentru organizarea examenului, constituită din 3 membri, reprezentanți ai Ministerului Justiției, din categoria personal de specialitate juridică asimilat judecătorilor și procurorilor, care își desfășoară activitatea în cadrul compartimentului de specialitate care îndeplinește atribuțiile Ministerului Justiției privind experții tehnici judiciari;</w:t>
      </w:r>
    </w:p>
    <w:p>
      <w:pPr>
        <w:keepNext w:val="false"/>
      </w:pPr>
      <w:r>
        <w:rPr>
          <w:b w:val="false"/>
          <w:bCs w:val="false"/>
        </w:rPr>
        <w:t xml:space="preserve">b) Comisia de examinare, constituită din 4 membri, respectiv 2 reprezentanți ai Ministerului Justiției din categoria personal de specialitate juridică asimilat judecătorilor și procurorilor, care își desfășoară activitatea în cadrul compartimentului de specialitate care îndeplinește atribuțiile Ministerului Justiției privind experții tehnici judiciari, și 2 membri ai corpului didactic din învățământul superior de specialitate, care au cel puțin gradul de conferențiar universitar;</w:t>
      </w:r>
    </w:p>
    <w:p>
      <w:pPr>
        <w:keepNext w:val="false"/>
      </w:pPr>
      <w:r>
        <w:rPr>
          <w:b w:val="false"/>
          <w:bCs w:val="false"/>
        </w:rPr>
        <w:t xml:space="preserve">c) Comisia de soluționare a contestațiilor, constituită din 4 membri, respectiv 2 reprezentanți ai Ministerului Justiției din categoria personal de specialitate juridică asimilat judecătorilor și procurorilor, care își desfășoară activitatea în cadrul compartimentului de specialitate care îndeplinește atribuțiile Ministerului Justiției privind experții tehnici judiciari, și 2 membri ai corpului didactic din învățământul superior de specialitate, care au cel puțin gradul de conferențiar universitar.</w:t>
      </w:r>
    </w:p>
    <w:p>
      <w:pPr>
        <w:keepNext w:val="false"/>
      </w:pPr>
      <w:r>
        <w:rPr>
          <w:b w:val="false"/>
          <w:bCs w:val="false"/>
        </w:rPr>
        <w:t xml:space="preserve">(2) Componența acestor comisii se aprobă prin ordin al ministrului justiției.</w:t>
      </w:r>
    </w:p>
    <w:p>
      <w:pPr>
        <w:keepNext w:val="false"/>
      </w:pPr>
      <w:r>
        <w:rPr>
          <w:b w:val="false"/>
          <w:bCs w:val="false"/>
        </w:rPr>
        <w:t xml:space="preserve">(3) Comisiile constituie potrivit alin. (1) vor fi conduse de câte un președinte ales dintre reprezentanții Ministerului Justiției desemnați în comisia respectivă, cu votul majorității membrilor acelei comisii.</w:t>
      </w:r>
    </w:p>
    <w:p>
      <w:pPr>
        <w:keepNext w:val="false"/>
      </w:pPr>
      <w:r>
        <w:rPr>
          <w:b w:val="false"/>
          <w:bCs w:val="false"/>
        </w:rPr>
        <w:t xml:space="preserve">(4) La desemnarea membrilor corpului didactic din învățământul superior de specialitate, în Comisia de examinare, respectiv în Comisia de soluționare a contestațiilor, se au în vedere următoarele criterii:</w:t>
      </w:r>
    </w:p>
    <w:p>
      <w:pPr>
        <w:keepNext w:val="false"/>
      </w:pPr>
      <w:r>
        <w:rPr>
          <w:b w:val="false"/>
          <w:bCs w:val="false"/>
        </w:rPr>
        <w:t xml:space="preserve">a) ramura de știință corespunzătoare specializării stabilite prin Nomenclatorul specializărilor expertizei tehnice judiciare, aprobat prin Ordinul ministrului justiției nr. 1.190/C/2023, pentru care se organizează examenul;</w:t>
      </w:r>
    </w:p>
    <w:p>
      <w:pPr>
        <w:keepNext w:val="false"/>
      </w:pPr>
      <w:r>
        <w:rPr>
          <w:b w:val="false"/>
          <w:bCs w:val="false"/>
        </w:rPr>
        <w:t xml:space="preserve">b) clasamentul universităților stabilit prin Raportul anual privind metarankingul național, întocmit conform metodologiei privind realizarea exercițiului național de metaranking, aprobată prin ordin al ministrului educației și cercetării.</w:t>
      </w:r>
    </w:p>
    <w:p>
      <w:pPr>
        <w:keepNext w:val="false"/>
      </w:pPr>
      <w:r>
        <w:rPr>
          <w:b w:val="false"/>
          <w:bCs w:val="false"/>
        </w:rPr>
        <w:t xml:space="preserve">(5) În vederea constituirii comisiilor prevăzute la alin. (1) lit. b) și c), Ministerul Justiției solicită facultăților de profil să desemneze persoane care îndeplinesc condițiile prevăzute la alin. (1) și (4).</w:t>
      </w:r>
    </w:p>
    <w:p>
      <w:pPr>
        <w:keepNext w:val="false"/>
      </w:pPr>
      <w:r>
        <w:rPr>
          <w:b w:val="false"/>
          <w:bCs w:val="false"/>
        </w:rPr>
        <w:t xml:space="preserve">(6) În mod excepțional, în situația în care, pentru unele specializări, facultățile nu desemnează membri ai corpului didactic din învățământul superior de specialitate sau numărul persoanelor desemnate este insuficient pentru constituirea Comisiei de examinare, respectiv a Comisiei de soluționare a contestațiilor, pot fi desemnați prin ordin al ministrului justiției:</w:t>
      </w:r>
    </w:p>
    <w:p>
      <w:pPr>
        <w:keepNext w:val="false"/>
      </w:pPr>
      <w:r>
        <w:rPr>
          <w:b w:val="false"/>
          <w:bCs w:val="false"/>
        </w:rPr>
        <w:t xml:space="preserve">a) experți tehnici judiciari sau specialiști autorizați în specializarea pentru care se organizează examenul, care sunt membri ai corpului didactic din învățământul superior de specialitate și au cel puțin gradul de conferențiar universitar, aceștia fiind selectați pe baza unui portofoliu de minimum 5 lucrări științifice publicate (articole/manuale/tratate/rapoarte/ studii/teze de doctorat) în specializările pentru care se organizează examenul;</w:t>
      </w:r>
    </w:p>
    <w:p>
      <w:pPr>
        <w:keepNext w:val="false"/>
      </w:pPr>
      <w:r>
        <w:rPr>
          <w:b w:val="false"/>
          <w:bCs w:val="false"/>
        </w:rPr>
        <w:t xml:space="preserve">b) experți tehnici judiciari sau specialiști autorizați în specializarea pentru care se organizează examenul, care au o vechime de cel puțin 10 ani ca expert tehnic judiciar ori specialist, după caz, aceștia fiind selectați pe baza unui portofoliu de minimum 5 rapoarte de expertiză validate de organele judiciare, întocmite în specializarea pentru care se organizează examenul.</w:t>
      </w:r>
    </w:p>
    <w:p>
      <w:pPr>
        <w:keepNext w:val="false"/>
      </w:pPr>
      <w:r>
        <w:rPr>
          <w:b w:val="false"/>
          <w:bCs w:val="false"/>
        </w:rPr>
        <w:t xml:space="preserve">(7) Comisia prevăzută la alin. (1) lit. a) are în componență un membru supleant din cadrul compartimentului de specialitate care îndeplinește atribuțiile Ministerului Justiției privind experții tehnici judiciari, iar comisiile prevăzute la alin. (1) lit. b) și c) au în componență și câte 2 membri supleanți, unul dintre aceștia fiind reprezentantul Ministerului Justiției, iar celălalt fiind membru al corpului didactic din învățământul superior de specialitate. Aceștia sunt convocați în cazul în care unul dintre membrii titulari ai comisiilor se află în imposibilitatea de a se prezenta și vor înlocui membrii titulari până la finalizarea lucrărilor comisiei.</w:t>
      </w:r>
    </w:p>
    <w:p>
      <w:pPr>
        <w:keepNext w:val="false"/>
      </w:pPr>
      <w:r>
        <w:rPr>
          <w:b w:val="false"/>
          <w:bCs w:val="false"/>
        </w:rPr>
        <w:t xml:space="preserve">(8) Soluționarea incidentelor neprevăzute de prezentul regulament, care privesc organizarea și desfășurarea examenului, intră în competența comisiilor prevăzute la alin. (1), în funcție de obiectul de activitate al acestora. În cazul în care nu se întrunește majoritatea, votul președintelui este hotărâtor.</w:t>
      </w:r>
    </w:p>
    <w:p>
      <w:pPr>
        <w:keepNext w:val="false"/>
      </w:pPr>
      <w:r>
        <w:rPr>
          <w:b w:val="false"/>
          <w:bCs w:val="false"/>
        </w:rPr>
        <w:t xml:space="preserve">(9) Comisiile prevăzute la alin. (1) sunt sprijinite de către un specialist IT din cadrul Ministerului Justiției, desemnat prin ordin al ministrului justiției, cu scopul de a asigura suportul tehnic, prin punerea la dispoziție a echipamentelor necesare și îndeplinirea atribuțiilor specifice din domeniul său de activitate.</w:t>
      </w:r>
    </w:p>
    <w:p>
      <w:pPr>
        <w:keepNext w:val="false"/>
      </w:pPr>
      <w:r>
        <w:rPr>
          <w:b w:val="false"/>
          <w:bCs w:val="false"/>
        </w:rPr>
        <w:t xml:space="preserve">(10) În funcție de numărul candidaților, se poate hotărî suplimentarea numărului membrilor comisiilor constituite pentru organizarea și desfășurarea examenului. În cazul în care numărul necesar al reprezentanților Ministerului Justiției în cadrul comisiilor nu poate fi asigurat prin personalul din cadrul compartimentului de specialitate care îndeplinește atribuțiile Ministerului Justiției privind experții tehnici judiciari, pot fi desemnate și persoane încadrate în alte compartimente din cadrul Ministerului Justiției, situație în care, în cadrul fiecărei comisii, va fi desemnată cel puțin o persoană din cadrul compartimentului de specialitate care îndeplinește atribuțiile Ministerului Justiției privind experții tehnici judiciari.</w:t>
      </w:r>
    </w:p>
    <w:p>
      <w:pPr>
        <w:keepNext w:val="false"/>
      </w:pPr>
      <w:r>
        <w:rPr>
          <w:b w:val="false"/>
          <w:bCs w:val="false"/>
        </w:rPr>
        <w:t xml:space="preserve">(11) Nu pot fi numite în cadrul comisiilor prevăzute de prezentul regulament persoanele care au calitatea de soț/soție, rude sau afini până la gradul al IV-lea inclusiv sau care au stabilit relații asemănătoare acelora dintre soți sau dintre părinți și copii, în cazul în care conviețuiesc, cu candidații sau cu ceilalți membri ai comisiilor sau care au fost sancționate disciplinar în ultimii 3 ani. Pentru a arăta că nu se află în vreuna dintre aceste situații, membrii comisiilor dau o declarație pe propria răspundere în acest sens, după expirarea perioadei de înscriere la examen.</w:t>
      </w:r>
    </w:p>
    <w:p>
      <w:pPr>
        <w:keepNext w:val="false"/>
      </w:pPr>
      <w:r>
        <w:rPr>
          <w:b w:val="false"/>
          <w:bCs w:val="false"/>
        </w:rPr>
        <w:t xml:space="preserve">(12) Dacă incompatibilitatea prevăzută la alin. (11) intervine ulterior desemnării membrilor comisiilor, persoana în cauză are obligația de a se retrage din comisie și de a comunica această situație președintelui comisiei din care face parte, în vederea înlocuirii sale.</w:t>
      </w:r>
    </w:p>
    <w:p>
      <w:pPr>
        <w:keepNext w:val="false"/>
      </w:pPr>
      <w:r>
        <w:rPr>
          <w:b w:val="false"/>
          <w:bCs w:val="false"/>
        </w:rPr>
        <w:t xml:space="preserve">(13) Dispozițiile alin. (11) și (12) se aplică în mod corespunzător și specialistului IT.</w:t>
      </w:r>
    </w:p>
    <w:p>
      <w:pPr>
        <w:keepNext w:val="false"/>
      </w:pPr>
      <w:r>
        <w:rPr>
          <w:b w:val="false"/>
          <w:bCs w:val="false"/>
        </w:rPr>
        <w:t xml:space="preserve">(14) O persoană desemnată ca membru în cadrul unei comisii nu poate face parte și din altă comisie constituită pentru organizarea și desfășurarea aceluiași examen.</w:t>
      </w:r>
    </w:p>
    <w:p>
      <w:pPr>
        <w:keepNext w:val="false"/>
      </w:pPr>
      <w:r>
        <w:rPr>
          <w:b w:val="false"/>
          <w:bCs w:val="false"/>
        </w:rPr>
        <w:t xml:space="preserve">(15) Membrii corpului didactic din învățământul superior de specialitate desemnați prin ordin al ministrului justiției în Comisia de examinare și Comisia de soluționare a contestațiilor au dreptul la decontarea sumelor reprezentând cheltuieli de transport, cazare și diurnă, în condițiile legii, dacă se deplasează în altă localitate decât cea de domiciliu.</w:t>
      </w:r>
    </w:p>
    <w:p>
      <w:pPr>
        <w:keepNext/>
      </w:pPr>
      <w:r>
        <w:rPr>
          <w:b/>
          <w:bCs/>
        </w:rPr>
        <w:t xml:space="preserve">Articolul 7</w:t>
      </w:r>
    </w:p>
    <w:p>
      <w:pPr>
        <w:keepNext w:val="false"/>
      </w:pPr>
      <w:r>
        <w:rPr>
          <w:b w:val="false"/>
          <w:bCs w:val="false"/>
        </w:rPr>
        <w:t xml:space="preserve">(1) Cu cel puțin 10 zile înainte de data examenului, Comisia pentru organizarea examenului verifică documentele de înscriere la examen ale candidaților și întocmește situația centralizată privind rezultatele verificării documentelor de înscriere la examen ale candidaților, pe care o aduce la cunoștința candidaților prin publicare pe pagina de internet a Ministerului Justiției.</w:t>
      </w:r>
    </w:p>
    <w:p>
      <w:pPr>
        <w:keepNext w:val="false"/>
      </w:pPr>
      <w:r>
        <w:rPr>
          <w:b w:val="false"/>
          <w:bCs w:val="false"/>
        </w:rPr>
        <w:t xml:space="preserve">(2) Cu cel mult 5 zile înainte de data examenului, Comisia de examinare stabilește două seturi de subiecte și baremul de corectare a lucrărilor. Fiecare dintre cele două seturi de subiecte cuprinde 100 de întrebări, respectiv câte 60 de întrebări ce privesc verificarea nivelului cunoștințelor candidaților în specializarea pentru care candidează și gradul de însușire a actelor normative referitoare la specializarea respectivă, precum și 40 de întrebări ce privesc dispozițiile din codurile de procedură civilă și penală referitoare la expertiză și din alte acte normative care reglementează activitatea de expertiză tehnică judiciară, precum și drepturile și obligațiile experților. Fiecare răspuns corect se evaluează cu câte 1 punct, care are ca echivalent 10 sutimi în sistemul de notare de la 1 la 10.</w:t>
      </w:r>
    </w:p>
    <w:p>
      <w:pPr>
        <w:keepNext w:val="false"/>
      </w:pPr>
      <w:r>
        <w:rPr>
          <w:b w:val="false"/>
          <w:bCs w:val="false"/>
        </w:rPr>
        <w:t xml:space="preserve">(3) Comisia de examinare elaborează subiectele pentru examen, cu respectarea următoarelor reguli pentru subiectele de tip grilă:</w:t>
      </w:r>
    </w:p>
    <w:p>
      <w:pPr>
        <w:keepNext w:val="false"/>
      </w:pPr>
      <w:r>
        <w:rPr>
          <w:b w:val="false"/>
          <w:bCs w:val="false"/>
        </w:rPr>
        <w:t xml:space="preserve">a) să aibă trei variante de răspuns, dintre care doar una sau două variante de răspuns sunt corecte;</w:t>
      </w:r>
    </w:p>
    <w:p>
      <w:pPr>
        <w:keepNext w:val="false"/>
      </w:pPr>
      <w:r>
        <w:rPr>
          <w:b w:val="false"/>
          <w:bCs w:val="false"/>
        </w:rPr>
        <w:t xml:space="preserve">b) să acopere întreaga tematică de examen;</w:t>
      </w:r>
    </w:p>
    <w:p>
      <w:pPr>
        <w:keepNext w:val="false"/>
      </w:pPr>
      <w:r>
        <w:rPr>
          <w:b w:val="false"/>
          <w:bCs w:val="false"/>
        </w:rPr>
        <w:t xml:space="preserve">c) să se evite repetarea subiectelor de la examenele anterioare, prin preluarea identică a acestora.</w:t>
      </w:r>
    </w:p>
    <w:p>
      <w:pPr>
        <w:keepNext w:val="false"/>
      </w:pPr>
      <w:r>
        <w:rPr>
          <w:b w:val="false"/>
          <w:bCs w:val="false"/>
        </w:rPr>
        <w:t xml:space="preserve">(4) Subiectele se redactează exclusiv pe calculatoare neconectate la internet, verificate în prealabil de către un specialist IT din cadrul Ministerului Justiției, fiind încheiat un proces-verbal în acest sens. Calculatoarele utilizate pentru redactarea subiectelor se depozitează la sediul Ministerului Justiției, luându-se măsurile de siguranță ce se impun, prin sigilarea locului de depozitare la finalul fiecărei zile în care Comisia de examinare își desfășoară activitatea.</w:t>
      </w:r>
    </w:p>
    <w:p>
      <w:pPr>
        <w:keepNext w:val="false"/>
      </w:pPr>
      <w:r>
        <w:rPr>
          <w:b w:val="false"/>
          <w:bCs w:val="false"/>
        </w:rPr>
        <w:t xml:space="preserve">(5) Pe parcursul elaborării subiectelor, membrii Comisiei de examinare nu pot deține asupra lor mijloace electronice de comunicare.</w:t>
      </w:r>
    </w:p>
    <w:p>
      <w:pPr>
        <w:keepNext w:val="false"/>
      </w:pPr>
      <w:r>
        <w:rPr>
          <w:b w:val="false"/>
          <w:bCs w:val="false"/>
        </w:rPr>
        <w:t xml:space="preserve">(6) Cele două seturi de subiecte se semnează de toți membrii Comisiei de examinare și se introduc în plicuri, care se sigilează, se ștampilează cu ștampila Ministerului Justiției și se depozitează la sediul Ministerului Justiției, împreună cu calculatoarele utilizate pentru redactarea subiectelor, luându-se măsurile de siguranță ce se impun, prin sigilarea locului de depozitare. Răspunderea pentru securitatea și confidențialitatea subiectelor revine fiecărui membru al Comisiei de examinare.</w:t>
      </w:r>
    </w:p>
    <w:p>
      <w:pPr>
        <w:keepNext w:val="false"/>
      </w:pPr>
      <w:r>
        <w:rPr>
          <w:b w:val="false"/>
          <w:bCs w:val="false"/>
        </w:rPr>
        <w:t xml:space="preserve">(7) La ora stabilită pentru începerea examenului, Comisia de examinare, în prezența Comisiei pentru organizarea examenului, prezintă candidaților cele 2 de plicuri sigilate cu seturile de subiecte, invitând un candidat să extragă unul dintre plicurile cu subiecte.</w:t>
      </w:r>
    </w:p>
    <w:p>
      <w:pPr>
        <w:keepNext w:val="false"/>
      </w:pPr>
      <w:r>
        <w:rPr>
          <w:b w:val="false"/>
          <w:bCs w:val="false"/>
        </w:rPr>
        <w:t xml:space="preserve">(8) După extragerea și desigilarea plicului cu subiecte se încheie un proces-verbal semnat de toți membrii Comisiei pentru organizarea examenului și ai Comisiei de examinare, precum și de candidatul care a extras plicul cu subiecte, în care se menționează subiectele extrase.</w:t>
      </w:r>
    </w:p>
    <w:p>
      <w:pPr>
        <w:keepNext w:val="false"/>
      </w:pPr>
      <w:r>
        <w:rPr>
          <w:b w:val="false"/>
          <w:bCs w:val="false"/>
        </w:rPr>
        <w:t xml:space="preserve">(9) În cazul în care din cauza numărului candidaților examenul se susține în mai multe săli, extragerea plicului cu subiecte se face într-o singură sală, în prezența a cel puțin doi candidați din celelalte săli, despre aceste aspecte făcându-se mențiune în procesul-verbal prevăzut la alin. (8).</w:t>
      </w:r>
    </w:p>
    <w:p>
      <w:pPr>
        <w:keepNext w:val="false"/>
      </w:pPr>
      <w:r>
        <w:rPr>
          <w:b w:val="false"/>
          <w:bCs w:val="false"/>
        </w:rPr>
        <w:t xml:space="preserve">(10) Setul de subiecte extras se multiplică de îndată de către Comisia pentru organizarea examenului, cu sprijinul specialistului IT și sub supravegherea Comisiei de examinare, într-un număr de exemplare egal cu numărul candidaților prezenți la examen, și se distribuie fiecărui candidat o copie a acestuia, exemplarul original rămânând la dispoziția Comisiei de examinare.</w:t>
      </w:r>
    </w:p>
    <w:p>
      <w:pPr>
        <w:keepNext/>
      </w:pPr>
      <w:r>
        <w:rPr>
          <w:b/>
          <w:bCs/>
        </w:rPr>
        <w:t xml:space="preserve">Articolul 8</w:t>
      </w:r>
    </w:p>
    <w:p>
      <w:pPr>
        <w:keepNext w:val="false"/>
      </w:pPr>
      <w:r>
        <w:rPr>
          <w:b w:val="false"/>
          <w:bCs w:val="false"/>
        </w:rPr>
        <w:t xml:space="preserve">(1) În sala de examen au acces candidații, membrii Comisiei de examinare și ai Comisiei pentru organizarea examenului.</w:t>
      </w:r>
    </w:p>
    <w:p>
      <w:pPr>
        <w:keepNext w:val="false"/>
      </w:pPr>
      <w:r>
        <w:rPr>
          <w:b w:val="false"/>
          <w:bCs w:val="false"/>
        </w:rPr>
        <w:t xml:space="preserve">(2) Accesul candidaților în sala de examen este permis pe baza unui act de identitate sau a pașaportului, cel mai târziu până la momentul extragerii setului de subiecte. Din momentul extragerii setului, niciun candidat nu mai poate intra în sală și niciun candidat nu poate părăsi sala decât dacă predă lucrarea, subiectele și ciorna și semnează pentru predarea acestora. Candidații care nu se află în sală în momentul extragerii plicului cu subiecte pierd dreptul de a mai susține examenul, cu excepția celor menționați la art. 7 alin. (9).</w:t>
      </w:r>
    </w:p>
    <w:p>
      <w:pPr>
        <w:keepNext w:val="false"/>
      </w:pPr>
      <w:r>
        <w:rPr>
          <w:b w:val="false"/>
          <w:bCs w:val="false"/>
        </w:rPr>
        <w:t xml:space="preserve">(3) În cazuri excepționale, dacă un candidat solicită părăsirea temporară a sălii, trebuie să fie însoțit până la întoarcerea în sală de către un membru al Comisiei pentru organizarea examenului.</w:t>
      </w:r>
    </w:p>
    <w:p>
      <w:pPr>
        <w:keepNext w:val="false"/>
      </w:pPr>
      <w:r>
        <w:rPr>
          <w:b w:val="false"/>
          <w:bCs w:val="false"/>
        </w:rPr>
        <w:t xml:space="preserve">(4) Frauda atrage eliminarea imediată din examen. Se consideră ca fiind fraudă oricare dintre următoarele situații:</w:t>
      </w:r>
    </w:p>
    <w:p>
      <w:pPr>
        <w:keepNext w:val="false"/>
      </w:pPr>
      <w:r>
        <w:rPr>
          <w:b w:val="false"/>
          <w:bCs w:val="false"/>
        </w:rPr>
        <w:t xml:space="preserve">a) înscrierea numelui candidatului pe lucrarea de examen în afara rubricii care se sigilează;</w:t>
      </w:r>
    </w:p>
    <w:p>
      <w:pPr>
        <w:keepNext w:val="false"/>
      </w:pPr>
      <w:r>
        <w:rPr>
          <w:b w:val="false"/>
          <w:bCs w:val="false"/>
        </w:rPr>
        <w:t xml:space="preserve">b) copierea de la alți candidați;</w:t>
      </w:r>
    </w:p>
    <w:p>
      <w:pPr>
        <w:keepNext w:val="false"/>
      </w:pPr>
      <w:r>
        <w:rPr>
          <w:b w:val="false"/>
          <w:bCs w:val="false"/>
        </w:rPr>
        <w:t xml:space="preserve">c) comunicarea, prin orice mijloace, cu persoane aflate în afara sau în interiorul sălii de examen;</w:t>
      </w:r>
    </w:p>
    <w:p>
      <w:pPr>
        <w:keepNext w:val="false"/>
      </w:pPr>
      <w:r>
        <w:rPr>
          <w:b w:val="false"/>
          <w:bCs w:val="false"/>
        </w:rPr>
        <w:t xml:space="preserve">d) deținerea de tipărituri sau alte înscrisuri conținând surse de informare privind materiile de examen, indiferent dacă acestea au fost sau nu au fost utilizate în timpul examenului;</w:t>
      </w:r>
    </w:p>
    <w:p>
      <w:pPr>
        <w:keepNext w:val="false"/>
      </w:pPr>
      <w:r>
        <w:rPr>
          <w:b w:val="false"/>
          <w:bCs w:val="false"/>
        </w:rPr>
        <w:t xml:space="preserve">e) deținerea de mijloace electronice de comunicare ori de informare sau care permit comunicarea ori informarea, indiferent de natura acestora (cum ar fi telefoane mobile, PDA-uri, notebookuri, ceasuri inteligente), indiferent dacă acestea au fost sau nu au fost utilizate în timpul examenului;</w:t>
      </w:r>
    </w:p>
    <w:p>
      <w:pPr>
        <w:keepNext w:val="false"/>
      </w:pPr>
      <w:r>
        <w:rPr>
          <w:b w:val="false"/>
          <w:bCs w:val="false"/>
        </w:rPr>
        <w:t xml:space="preserve">f) depășirea timpului de examen stabilit potrivit prezentului regulament;</w:t>
      </w:r>
    </w:p>
    <w:p>
      <w:pPr>
        <w:keepNext w:val="false"/>
      </w:pPr>
      <w:r>
        <w:rPr>
          <w:b w:val="false"/>
          <w:bCs w:val="false"/>
        </w:rPr>
        <w:t xml:space="preserve">g) substituirea de persoană;</w:t>
      </w:r>
    </w:p>
    <w:p>
      <w:pPr>
        <w:keepNext w:val="false"/>
      </w:pPr>
      <w:r>
        <w:rPr>
          <w:b w:val="false"/>
          <w:bCs w:val="false"/>
        </w:rPr>
        <w:t xml:space="preserve">h) orice alte mijloace sau modalități care pot conduce la fraudarea examenului.</w:t>
      </w:r>
    </w:p>
    <w:p>
      <w:pPr>
        <w:keepNext w:val="false"/>
      </w:pPr>
      <w:r>
        <w:rPr>
          <w:b w:val="false"/>
          <w:bCs w:val="false"/>
        </w:rPr>
        <w:t xml:space="preserve">(5) În cazurile prevăzute la alin. (4), frauda, modul de realizare a acesteia, precum și măsurile luate vor fi constatate și consemnate într-un proces-verbal ce se va întocmi pe loc de către Comisia pentru organizarea examenului, iar lucrarea se va anula cu mențiunea „Fraudă“ și se vor lua măsurile necesare pentru înlăturarea candidatului din sala de examen. În situația în care cazurile prevăzute la alin. (4) sunt constatate ulterior predării lucrării, procesul-verbal se va întocmi de către membrii Comisiei de examinare.</w:t>
      </w:r>
    </w:p>
    <w:p>
      <w:pPr>
        <w:keepNext w:val="false"/>
      </w:pPr>
      <w:r>
        <w:rPr>
          <w:b w:val="false"/>
          <w:bCs w:val="false"/>
        </w:rPr>
        <w:t xml:space="preserve">(6) În vederea prevenirii și identificării situațiilor ce pot constitui fraudă, pe parcursul desfășurării examenului se poate utiliza, în condițiile legii, aparatură tehnică specifică. În același scop, Ministerul Justiției poate solicita serviciile instituțiilor, persoanelor juridice sau persoanelor autorizate să desfășoare aceste activități, în condițiile legii.</w:t>
      </w:r>
    </w:p>
    <w:p>
      <w:pPr>
        <w:keepNext/>
      </w:pPr>
      <w:r>
        <w:rPr>
          <w:b/>
          <w:bCs/>
        </w:rPr>
        <w:t xml:space="preserve">Articolul 9</w:t>
      </w:r>
    </w:p>
    <w:p>
      <w:pPr>
        <w:keepNext w:val="false"/>
      </w:pPr>
      <w:r>
        <w:rPr>
          <w:b w:val="false"/>
          <w:bCs w:val="false"/>
        </w:rPr>
        <w:t xml:space="preserve">(1) Comisia de organizare a examenului, cu sprijinul specialistului IT, asigură numărul necesar de formulare de examen și de ciorne, care sunt păstrate la sediul Ministerului Justiției, în locuri de depozitare sigilate, până la data susținerii examenului.</w:t>
      </w:r>
    </w:p>
    <w:p>
      <w:pPr>
        <w:keepNext w:val="false"/>
      </w:pPr>
      <w:r>
        <w:rPr>
          <w:b w:val="false"/>
          <w:bCs w:val="false"/>
        </w:rPr>
        <w:t xml:space="preserve">(2) Formularul de examen cuprinde și instrucțiunile de completare a grilei. Candidații au dreptul la primirea unei ciorne.</w:t>
      </w:r>
    </w:p>
    <w:p>
      <w:pPr>
        <w:keepNext w:val="false"/>
      </w:pPr>
      <w:r>
        <w:rPr>
          <w:b w:val="false"/>
          <w:bCs w:val="false"/>
        </w:rPr>
        <w:t xml:space="preserve">(3) Pe prima filă a lucrării, după înscrierea în colțul din dreapta a numelui, prenumelui și a specializării pentru care candidează, colțul se lipește în fața candidatului de către unul dintre membrii Comisiei pentru organizarea examenului, astfel încât datele înscrise să nu poată fi identificate, și se aplică semnătura unuia dintre membrii Comisiei pentru organizarea examenului și ștampila Ministerului Justiției.</w:t>
      </w:r>
    </w:p>
    <w:p>
      <w:pPr>
        <w:keepNext w:val="false"/>
      </w:pPr>
      <w:r>
        <w:rPr>
          <w:b w:val="false"/>
          <w:bCs w:val="false"/>
        </w:rPr>
        <w:t xml:space="preserve">(4) Lipirea colțului din dreapta al primei file a lucrării se poate face pe toată durata examenului sau concursului, dar nu mai târziu de predarea lucrării.</w:t>
      </w:r>
    </w:p>
    <w:p>
      <w:pPr>
        <w:keepNext w:val="false"/>
      </w:pPr>
      <w:r>
        <w:rPr>
          <w:b w:val="false"/>
          <w:bCs w:val="false"/>
        </w:rPr>
        <w:t xml:space="preserve">(5) Candidatul părăsește sala de examen după predarea lucrării. Revenirea în sală a unui candidat după predarea lucrării este interzisă până la încheierea tuturor formalităților de examen.</w:t>
      </w:r>
    </w:p>
    <w:p>
      <w:pPr>
        <w:keepNext w:val="false"/>
      </w:pPr>
      <w:r>
        <w:rPr>
          <w:b w:val="false"/>
          <w:bCs w:val="false"/>
        </w:rPr>
        <w:t xml:space="preserve">(6) La expirarea timpului alocat examenului, candidatul are obligația de a preda Comisiei pentru organizarea examenului lucrarea în faza în care se află, ciorna și setul de subiecte, semnând borderoul de predare a lucrărilor. Ultimii 3 candidați rămân în sală până la predarea lucrării de către ultimul dintre aceștia.</w:t>
      </w:r>
    </w:p>
    <w:p>
      <w:pPr>
        <w:keepNext w:val="false"/>
      </w:pPr>
      <w:r>
        <w:rPr>
          <w:b w:val="false"/>
          <w:bCs w:val="false"/>
        </w:rPr>
        <w:t xml:space="preserve">(7) La predarea lucrărilor, Comisia pentru organizarea examenului verifică dacă ștampila și semnătura sunt aplicate și solicită candidatului să semneze borderoul de predare a lucrării.</w:t>
      </w:r>
    </w:p>
    <w:p>
      <w:pPr>
        <w:keepNext w:val="false"/>
      </w:pPr>
      <w:r>
        <w:rPr>
          <w:b w:val="false"/>
          <w:bCs w:val="false"/>
        </w:rPr>
        <w:t xml:space="preserve">(8) Candidații primesc un alt formular de examen, în cazul în care solicită să își transcrie lucrarea, fără a depăși timpul stabilit. Formularul folosit inițial se anulează pe loc de către Comisia pentru organizarea examenului, menționându-se pe acesta „Anulat“, și se semnează de un membru al comisiei, fiind păstrat în condițiile stabilite pentru lucrările scrise. Aceste aspecte sunt consemnate în procesul-verbal întocmit.</w:t>
      </w:r>
    </w:p>
    <w:p>
      <w:pPr>
        <w:keepNext w:val="false"/>
      </w:pPr>
      <w:r>
        <w:rPr>
          <w:b w:val="false"/>
          <w:bCs w:val="false"/>
        </w:rPr>
        <w:t xml:space="preserve">(9) Pe parcursul desfășurării examenului, membrii Comisiei pentru organizarea examenului nu pot da candidaților indicații sau informații referitoare la rezolvarea subiectelor și nu pot aduce modificări acestora. Comisia de examinare poate transmite candidaților precizări privind eventualele erori materiale constatate în redactarea subiectelor.</w:t>
      </w:r>
    </w:p>
    <w:p>
      <w:pPr>
        <w:keepNext w:val="false"/>
      </w:pPr>
      <w:r>
        <w:rPr>
          <w:b w:val="false"/>
          <w:bCs w:val="false"/>
        </w:rPr>
        <w:t xml:space="preserve">(10) După predarea lucrărilor de către toți candidații, acestea sunt amestecate, cu excepția celor anulate, după care se numerotează în spațiul special delimitat pe prima filă a lucrării, fără a fi desfăcute colțurile, și se predau Comisiei de examinare, pe bază de proces-verbal semnat de toți membrii Comisiei pentru organizarea examenului și ai Comisiei de examinare.</w:t>
      </w:r>
    </w:p>
    <w:p>
      <w:pPr>
        <w:keepNext w:val="false"/>
      </w:pPr>
      <w:r>
        <w:rPr>
          <w:b w:val="false"/>
          <w:bCs w:val="false"/>
        </w:rPr>
        <w:t xml:space="preserve">(11) Lucrările de examen, împreună cu seturile de subiecte, ciornele, procesele-verbale, vor fi depuse de către membrii Comisiei de examinare la sediul Ministerului Justiției, în locuri de depozitare sigilate, până la întrunirea Comisiei de examinare. Locul de depozitare este desigilat în prezența membrilor acestei din urmă comisii.</w:t>
      </w:r>
    </w:p>
    <w:p>
      <w:pPr>
        <w:keepNext w:val="false"/>
      </w:pPr>
      <w:r>
        <w:rPr>
          <w:b w:val="false"/>
          <w:bCs w:val="false"/>
        </w:rPr>
        <w:t xml:space="preserve">(12) La expirarea timpului alocat examenului, baremul de notare, împreună cu setul de subiecte extras, se afișează la sala de examen și se publică pe pagina de internet a Ministerului Justiției, pentru a fi consultate de către candidați.</w:t>
      </w:r>
    </w:p>
    <w:p>
      <w:pPr>
        <w:keepNext/>
      </w:pPr>
      <w:r>
        <w:rPr>
          <w:b/>
          <w:bCs/>
        </w:rPr>
        <w:t xml:space="preserve">Articolul 10</w:t>
      </w:r>
    </w:p>
    <w:p>
      <w:pPr>
        <w:keepNext w:val="false"/>
      </w:pPr>
      <w:r>
        <w:rPr>
          <w:b w:val="false"/>
          <w:bCs w:val="false"/>
        </w:rPr>
        <w:t xml:space="preserve">(1) În termen de o zi lucrătoare de la data afișării baremului de notare, candidații pot formula contestație împotriva baremului de notare, sub sancțiunea decăderii, care se depune la sediul Ministerului Justiției, în cadrul programului de lucru al compartimentului „Registratură“, sau prin mijloace electronice, la adresa de e-mail indicată de Ministerul Justiției. Termenul începe să curgă de la ora zero a zilei lucrătoare următoare celei în care a fost afișat baremul de notare și se împlinește la ora 24:00 a acestei zile. În același termen, în situația în care Comisia de examinare sesizează că există o eroare cu privire la modalitatea de întocmire a baremului de notare, cu acordul majorității membrilor săi, procedează la îndreptarea acesteia, întocmind un proces-verbal în acest sens, dispozițiile alin. (2)-(4) aplicându-se în mod corespunzător. Dacă în același termen nu se formulează nicio contestație sau, după caz, nu se face nicio îndreptare de eroare de către Comisia de examinare, baremul de notare rămâne definitiv.</w:t>
      </w:r>
    </w:p>
    <w:p>
      <w:pPr>
        <w:keepNext w:val="false"/>
      </w:pPr>
      <w:r>
        <w:rPr>
          <w:b w:val="false"/>
          <w:bCs w:val="false"/>
        </w:rPr>
        <w:t xml:space="preserve">(2) În situația în care, în urma soluționării contestațiilor împotriva baremului de notare, se apreciază că una sau mai multe întrebări din testul-grilă au trei variante de răspuns corecte sau nu au niciuna ori răspunsul excedează tematicii, Comisia de soluționare a contestațiilor anulează întrebările, acordând punctajul corespunzător întrebărilor anulate tuturor candidaților.</w:t>
      </w:r>
    </w:p>
    <w:p>
      <w:pPr>
        <w:keepNext w:val="false"/>
      </w:pPr>
      <w:r>
        <w:rPr>
          <w:b w:val="false"/>
          <w:bCs w:val="false"/>
        </w:rPr>
        <w:t xml:space="preserve">(3) În situația în care, în urma soluționării contestațiilor împotriva baremului de notare, se apreciază că răspunsul corect la una dintre întrebări este altul decât cel indicat în baremul de notare, punctajul corespunzător întrebării respective se acordă numai candidaților care au indicat răspunsul corect stabilit prin baremul de notare rămas definitiv.</w:t>
      </w:r>
    </w:p>
    <w:p>
      <w:pPr>
        <w:keepNext w:val="false"/>
      </w:pPr>
      <w:r>
        <w:rPr>
          <w:b w:val="false"/>
          <w:bCs w:val="false"/>
        </w:rPr>
        <w:t xml:space="preserve">(4) În situația în care, în urma soluționării contestațiilor împotriva baremului de notare, se apreciază că răspunsul corect indicat în baremul inițial nu este singurul corect, punctajul corespunzător întrebării respective se acordă numai candidaților care au indicat răspunsul corect stabilit prin baremul de notare rămas definitiv.</w:t>
      </w:r>
    </w:p>
    <w:p>
      <w:pPr>
        <w:keepNext w:val="false"/>
      </w:pPr>
      <w:r>
        <w:rPr>
          <w:b w:val="false"/>
          <w:bCs w:val="false"/>
        </w:rPr>
        <w:t xml:space="preserve">(5) Baremul de notare, rămas definitiv în condițiile alin. (1)-(4), după caz, se publică, de îndată, pe pagina de internet a Ministerului Justiției.</w:t>
      </w:r>
    </w:p>
    <w:p>
      <w:pPr>
        <w:keepNext w:val="false"/>
      </w:pPr>
      <w:r>
        <w:rPr>
          <w:b w:val="false"/>
          <w:bCs w:val="false"/>
        </w:rPr>
        <w:t xml:space="preserve">(6) Comisia de soluționare a contestațiilor soluționează contestațiile în termen de 3 zile lucrătoare de la data expirării termenului pentru depunerea contestațiilor, întocmind un proces-verbal de motivare a soluțiilor contestațiilor la barem, care se publică pe pagina de internet a Ministerului Justiției.</w:t>
      </w:r>
    </w:p>
    <w:p>
      <w:pPr>
        <w:keepNext w:val="false"/>
      </w:pPr>
      <w:r>
        <w:rPr>
          <w:b w:val="false"/>
          <w:bCs w:val="false"/>
        </w:rPr>
        <w:t xml:space="preserve">(7) Comisia de soluționare a contestațiilor nu poate modifica enunțul subiectelor extrase.</w:t>
      </w:r>
    </w:p>
    <w:p>
      <w:pPr>
        <w:keepNext w:val="false"/>
      </w:pPr>
      <w:r>
        <w:rPr>
          <w:b w:val="false"/>
          <w:bCs w:val="false"/>
        </w:rPr>
        <w:t xml:space="preserve">(8) Baremul de notare rămas definitiv se publică, de îndată, pe pagina de internet a Ministerului Justiției.</w:t>
      </w:r>
    </w:p>
    <w:p>
      <w:pPr>
        <w:keepNext/>
      </w:pPr>
      <w:r>
        <w:rPr>
          <w:b/>
          <w:bCs/>
        </w:rPr>
        <w:t xml:space="preserve">Articolul 11</w:t>
      </w:r>
    </w:p>
    <w:p>
      <w:pPr>
        <w:keepNext w:val="false"/>
      </w:pPr>
      <w:r>
        <w:rPr>
          <w:b w:val="false"/>
          <w:bCs w:val="false"/>
        </w:rPr>
        <w:t xml:space="preserve">(1) După rămânerea definitivă a baremului de notare, lucrările sunt corectate prin procesare electronică, în prezența Comisiei de examinare, cu sprijinul unui specialist IT din cadrul Ministerului Justiției. În situația în care nota lucrării este cuprinsă între 0 și 1, aceasta va fi 1.</w:t>
      </w:r>
    </w:p>
    <w:p>
      <w:pPr>
        <w:keepNext w:val="false"/>
      </w:pPr>
      <w:r>
        <w:rPr>
          <w:b w:val="false"/>
          <w:bCs w:val="false"/>
        </w:rPr>
        <w:t xml:space="preserve">(2) Sunt declarați admiși candidații care obțin la examen minimum nota 6, rezultată din obținerea a minimum 40 de puncte la întrebările privind verificarea nivelului cunoștințelor candidaților în specializarea pentru care candidează, a gradului de însușire a actelor normative referitoare la specializarea respectivă, precum și a minimum 20 de puncte la întrebările privind dispozițiile din codurile de procedură civilă și penală referitoare la expertiză și din alte acte normative care reglementează activitatea de expertiză tehnică judiciară, precum și drepturile și obligațiile experților.</w:t>
      </w:r>
    </w:p>
    <w:p>
      <w:pPr>
        <w:keepNext w:val="false"/>
      </w:pPr>
      <w:r>
        <w:rPr>
          <w:b w:val="false"/>
          <w:bCs w:val="false"/>
        </w:rPr>
        <w:t xml:space="preserve">(3) Înainte de deschiderea colțurilor lucrării cuprinzând datele de identificare ale candidatului, nota se înscrie pe lucrare, în spațiul anume delimitat, sub semnătură, de către membrii Comisiei de examinare.</w:t>
      </w:r>
    </w:p>
    <w:p>
      <w:pPr>
        <w:keepNext w:val="false"/>
      </w:pPr>
      <w:r>
        <w:rPr>
          <w:b w:val="false"/>
          <w:bCs w:val="false"/>
        </w:rPr>
        <w:t xml:space="preserve">(4) După înscrierea notelor și a punctajelor pe toate lucrările, membrii Comisiei de examinare dezlipesc colțurile lucrărilor în ordinea numerotării acestora. La fiecare lucrare se citește numărul acesteia, numele și prenumele candidatului, întocmindu-se centralizatorul nominal, care este semnat de toți membrii Comisiei de examinare.</w:t>
      </w:r>
    </w:p>
    <w:p>
      <w:pPr>
        <w:keepNext w:val="false"/>
      </w:pPr>
      <w:r>
        <w:rPr>
          <w:b w:val="false"/>
          <w:bCs w:val="false"/>
        </w:rPr>
        <w:t xml:space="preserve">(5) La sesizarea oricărui membru al Comisiei de examinare care constată că o lucrare conține semne distinctive, înainte de desigilarea colțului lucrării, cu acordul majorității membrilor Comisiei de examinare, se anulează lucrarea cu mențiunea „Fraudă“. În centralizatorul nominal, în lista cuprinzând rezultatele examenului și în procesul-verbal întocmit în acest sens se fac mențiunile corespunzătoare. Lucrările anulate nu se notează și se deschid după stabilirea situației care a generat anularea.</w:t>
      </w:r>
    </w:p>
    <w:p>
      <w:pPr>
        <w:keepNext w:val="false"/>
      </w:pPr>
      <w:r>
        <w:rPr>
          <w:b w:val="false"/>
          <w:bCs w:val="false"/>
        </w:rPr>
        <w:t xml:space="preserve">(6) Pe baza centralizatorului nominal, Comisia de examinare întocmește lista cuprinzând rezultatele examenului, care se semnează de către toți membrii comisiei. În cazul candidaților care nu s-au prezentat la examen se înscrie la toate rubricile mențiunea „Absent“, întocmindu-se în acest sens un proces-verbal.</w:t>
      </w:r>
    </w:p>
    <w:p>
      <w:pPr>
        <w:keepNext w:val="false"/>
      </w:pPr>
      <w:r>
        <w:rPr>
          <w:b w:val="false"/>
          <w:bCs w:val="false"/>
        </w:rPr>
        <w:t xml:space="preserve">(7) Lista cuprinzând rezultatele examenului se publică pe pagina de internet a Ministerului Justiției. De asemenea, aceasta se afișează la sediile birourilor locale pentru expertize judiciare, tehnice și contabile din cadrul tribunalelor, la loc vizibil și accesibil publicului.</w:t>
      </w:r>
    </w:p>
    <w:p>
      <w:pPr>
        <w:keepNext w:val="false"/>
      </w:pPr>
      <w:r>
        <w:rPr>
          <w:b w:val="false"/>
          <w:bCs w:val="false"/>
        </w:rPr>
        <w:t xml:space="preserve">(8) Lucrările de examen, împreună cu seturile de subiecte, ciornele, centralizatorul nominal și procesele-verbale, vor fi păstrate la sediul Ministerului Justiției, în locuri de depozitare sigilate, până la întrunirea Comisiei pentru organizarea examenului. În situația în care se depun contestații la notare, locul de depozitare este desigilat de membrii Comisiei pentru organizarea examenului, în prezența membrilor Comisiei de soluționare a contestațiilor.</w:t>
      </w:r>
    </w:p>
    <w:p>
      <w:pPr>
        <w:keepNext w:val="false"/>
      </w:pPr>
      <w:r>
        <w:rPr>
          <w:b w:val="false"/>
          <w:bCs w:val="false"/>
        </w:rPr>
        <w:t xml:space="preserve">(9) În termen de o zi lucrătoare de la data publicării listei cu rezultatele examenului, candidații nemulțumiți de nota obținută pot formula contestație, sub sancțiunea decăderii, care se depune la sediul Ministerului Justiției, în cadrul programului de lucru al compartimentului „Registratură“, sau prin mijloace electronice, la adresa de e-mail indicată de Ministerul Justiției. Termenul începe să curgă de la ora zero a zilei lucrătoare următoare celei în care a fost publicată lista cu rezultatele examenului și se împlinește la ora 24:00 a acestei zile.</w:t>
      </w:r>
    </w:p>
    <w:p>
      <w:pPr>
        <w:keepNext w:val="false"/>
      </w:pPr>
      <w:r>
        <w:rPr>
          <w:b w:val="false"/>
          <w:bCs w:val="false"/>
        </w:rPr>
        <w:t xml:space="preserve">(10) În termen de o zi lucrătoare de la împlinirea termenului pentru depunerea contestațiilor la notarea lucrărilor, Comisia pentru organizarea examenului selectează lucrările cu privire la care s-au formulat contestații și le resigilează prin aplicarea de etichete și a ștampilei Ministerului Justiției, astfel încât să nu se poată distinge identitatea candidatului, numărul lucrării și nota acordată de Comisia de examinare.</w:t>
      </w:r>
    </w:p>
    <w:p>
      <w:pPr>
        <w:keepNext w:val="false"/>
      </w:pPr>
      <w:r>
        <w:rPr>
          <w:b w:val="false"/>
          <w:bCs w:val="false"/>
        </w:rPr>
        <w:t xml:space="preserve">(11) Comisia pentru organizarea examenului amestecă și renumerotează lucrările și le predă pe bază de proces-verbal Comisiei de soluționare a contestațiilor.</w:t>
      </w:r>
    </w:p>
    <w:p>
      <w:pPr>
        <w:keepNext/>
      </w:pPr>
      <w:r>
        <w:rPr>
          <w:b/>
          <w:bCs/>
        </w:rPr>
        <w:t xml:space="preserve">Articolul 12</w:t>
      </w:r>
    </w:p>
    <w:p>
      <w:pPr>
        <w:keepNext w:val="false"/>
      </w:pPr>
      <w:r>
        <w:rPr>
          <w:b w:val="false"/>
          <w:bCs w:val="false"/>
        </w:rPr>
        <w:t xml:space="preserve">(1) Comisia de soluționare a contestațiilor se întrunește în termen de două zile lucrătoare de la împlinirea termenului pentru selectarea lucrărilor de către Comisia pentru organizarea examenului.</w:t>
      </w:r>
    </w:p>
    <w:p>
      <w:pPr>
        <w:keepNext w:val="false"/>
      </w:pPr>
      <w:r>
        <w:rPr>
          <w:b w:val="false"/>
          <w:bCs w:val="false"/>
        </w:rPr>
        <w:t xml:space="preserve">(2) Lucrările sunt corectate prin procesare electronică, în prezența Comisiei de soluționare a contestațiilor, cu sprijinul unui specialist IT din cadrul Ministerului Justiției.</w:t>
      </w:r>
    </w:p>
    <w:p>
      <w:pPr>
        <w:keepNext w:val="false"/>
      </w:pPr>
      <w:r>
        <w:rPr>
          <w:b w:val="false"/>
          <w:bCs w:val="false"/>
        </w:rPr>
        <w:t xml:space="preserve">(3) După înscrierea notelor pe toate lucrările, Comisia de soluționare a contestațiilor dezlipește colțurile lucrărilor în ordinea numerotării și întocmește centralizatorul nominal la soluționarea contestațiilor, care se semnează de toți membrii Comisiei de soluționare a contestațiilor.</w:t>
      </w:r>
    </w:p>
    <w:p>
      <w:pPr>
        <w:keepNext w:val="false"/>
      </w:pPr>
      <w:r>
        <w:rPr>
          <w:b w:val="false"/>
          <w:bCs w:val="false"/>
        </w:rPr>
        <w:t xml:space="preserve">(4) Nota lucrării acordată de Comisia de soluționare a contestațiilor este definitivă și nu poate fi mai mică decât nota contestată.</w:t>
      </w:r>
    </w:p>
    <w:p>
      <w:pPr>
        <w:keepNext w:val="false"/>
      </w:pPr>
      <w:r>
        <w:rPr>
          <w:b w:val="false"/>
          <w:bCs w:val="false"/>
        </w:rPr>
        <w:t xml:space="preserve">(5) Comisia de soluționare a contestațiilor întocmește lista cuprinzând rezultatele contestațiilor, care se semnează de toți membrii comisiei.</w:t>
      </w:r>
    </w:p>
    <w:p>
      <w:pPr>
        <w:keepNext w:val="false"/>
      </w:pPr>
      <w:r>
        <w:rPr>
          <w:b w:val="false"/>
          <w:bCs w:val="false"/>
        </w:rPr>
        <w:t xml:space="preserve">(6) În baza listei cu rezultatele examenului, întocmită de Comisia de examinare, și a listei cuprinzând rezultatele contestațiilor, Comisia de soluționare a contestațiilor întocmește lista cu rezultatele finale ale examenului, în care se menționează pentru fiecare candidat nota obținută, mențiunea „Admis/Respins“, în ordinea notei obținute.</w:t>
      </w:r>
    </w:p>
    <w:p>
      <w:pPr>
        <w:keepNext w:val="false"/>
      </w:pPr>
      <w:r>
        <w:rPr>
          <w:b w:val="false"/>
          <w:bCs w:val="false"/>
        </w:rPr>
        <w:t xml:space="preserve">(7) În situația în care în termenul prevăzut pentru depunerea contestațiilor nu se depun contestații, Comisia de examinare întocmește lista cu rezultatele finale ale examenului.</w:t>
      </w:r>
    </w:p>
    <w:p>
      <w:pPr>
        <w:keepNext w:val="false"/>
      </w:pPr>
      <w:r>
        <w:rPr>
          <w:b w:val="false"/>
          <w:bCs w:val="false"/>
        </w:rPr>
        <w:t xml:space="preserve">Capitolul III</w:t>
      </w:r>
    </w:p>
    <w:p>
      <w:pPr>
        <w:keepNext w:val="false"/>
      </w:pPr>
      <w:r>
        <w:rPr>
          <w:b w:val="false"/>
          <w:bCs w:val="false"/>
        </w:rPr>
        <w:t xml:space="preserve">Interviul pentru atribuirea calității de expert tehnic judiciar</w:t>
      </w:r>
    </w:p>
    <w:p>
      <w:pPr>
        <w:keepNext/>
      </w:pPr>
      <w:r>
        <w:rPr>
          <w:b/>
          <w:bCs/>
        </w:rPr>
        <w:t xml:space="preserve">Articolul 13</w:t>
      </w:r>
    </w:p>
    <w:p>
      <w:pPr>
        <w:keepNext w:val="false"/>
      </w:pPr>
      <w:r>
        <w:rPr>
          <w:b w:val="false"/>
          <w:bCs w:val="false"/>
        </w:rPr>
        <w:t xml:space="preserve">(1) Ministrul justiției aprobă organizarea interviului pentru atribuirea calității de expert tehnic judiciar și perioada de desfășurare a acestuia și desemnează prin ordin membrii comisiilor constituite pentru organizarea și desfășurarea interviului.</w:t>
      </w:r>
    </w:p>
    <w:p>
      <w:pPr>
        <w:keepNext w:val="false"/>
      </w:pPr>
      <w:r>
        <w:rPr>
          <w:b w:val="false"/>
          <w:bCs w:val="false"/>
        </w:rPr>
        <w:t xml:space="preserve">(2) Poate dobândi calitatea de expert tehnic judiciar într-o anumită specializare, pe baza unui interviu organizat de Ministerul Justiției în zile lucrătoare și desfășurat în limba română, persoana care îndeplinește condițiile prevăzute la art. 3 și care:</w:t>
      </w:r>
    </w:p>
    <w:p>
      <w:pPr>
        <w:keepNext w:val="false"/>
      </w:pPr>
      <w:r>
        <w:rPr>
          <w:b w:val="false"/>
          <w:bCs w:val="false"/>
        </w:rPr>
        <w:t xml:space="preserve">a) a dobândit de la alte ministere sau instituții publice de specialitate autorizarea de a realiza lucrări în specializarea pentru care susține interviul;</w:t>
      </w:r>
    </w:p>
    <w:p>
      <w:pPr>
        <w:keepNext w:val="false"/>
      </w:pPr>
      <w:r>
        <w:rPr>
          <w:b w:val="false"/>
          <w:bCs w:val="false"/>
        </w:rPr>
        <w:t xml:space="preserve">b) a dobândit calitatea cerută pentru desfășurarea activității în acea specialitate, prevăzută în nomenclatorul specializărilor expertizei tehnice judiciare, în condițiile legii speciale ce reglementează organizarea și desfășurarea unei activități sau profesii și modul de acces în aceasta;</w:t>
      </w:r>
    </w:p>
    <w:p>
      <w:pPr>
        <w:keepNext w:val="false"/>
      </w:pPr>
      <w:r>
        <w:rPr>
          <w:b w:val="false"/>
          <w:bCs w:val="false"/>
        </w:rPr>
        <w:t xml:space="preserve">c) are titlul de academician, profesor universitar sau conferențiar universitar, doctor docent ori doctor în specialitatea respectivă.</w:t>
      </w:r>
    </w:p>
    <w:p>
      <w:pPr>
        <w:keepNext w:val="false"/>
      </w:pPr>
      <w:r>
        <w:rPr>
          <w:b w:val="false"/>
          <w:bCs w:val="false"/>
        </w:rPr>
        <w:t xml:space="preserve">(3) Pentru înscrierea la interviu, candidatul va depune următoarele documente:</w:t>
      </w:r>
    </w:p>
    <w:p>
      <w:pPr>
        <w:keepNext w:val="false"/>
      </w:pPr>
      <w:r>
        <w:rPr>
          <w:b w:val="false"/>
          <w:bCs w:val="false"/>
        </w:rPr>
        <w:t xml:space="preserve">a) cerere de înscriere, care se va redacta în limba română și în care se vor înscrie date privind solicitantul: nume și prenume, cod numeric personal, cetățenie, adresă de domiciliu în statul membru UE sau SEE și, dacă există, adresă de reședință, telefon, fax, e-mail. În cerere se va face mențiune despre sesiunea de examen și specializarea pentru care candidează;</w:t>
      </w:r>
    </w:p>
    <w:p>
      <w:pPr>
        <w:keepNext w:val="false"/>
      </w:pPr>
      <w:r>
        <w:rPr>
          <w:b w:val="false"/>
          <w:bCs w:val="false"/>
        </w:rPr>
        <w:t xml:space="preserve">b) copia documentului cu care se face dovada îndeplinirii condiției prevăzute la alin. (2) lit. a), b) sau c), după caz.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c) copia actului de identitate și, dacă este necesar, a altui act doveditor al cetățeniei unuia dintre statele membre ale UE sau aparținând SEE;</w:t>
      </w:r>
    </w:p>
    <w:p>
      <w:pPr>
        <w:keepNext w:val="false"/>
      </w:pPr>
      <w:r>
        <w:rPr>
          <w:b w:val="false"/>
          <w:bCs w:val="false"/>
        </w:rPr>
        <w:t xml:space="preserve">d) copia atestatului de cunoaștere a limbii române de către cetățeanul statului membru UE sau SEE, altul decât România.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e) declarație pe propria răspundere că are capacitatea de exercițiu deplină, în original sau în copie, redactată în limba română;</w:t>
      </w:r>
    </w:p>
    <w:p>
      <w:pPr>
        <w:keepNext w:val="false"/>
      </w:pPr>
      <w:r>
        <w:rPr>
          <w:b w:val="false"/>
          <w:bCs w:val="false"/>
        </w:rPr>
        <w:t xml:space="preserve">f) copia diplomei de absolvire a instituției de învățământ superior. Dacă diploma a fost obținută într-un stat membru al UE ori aparținând SEE, altul decât România, se va depune și dovada recunoașterii diplomei potrivit Legii nr. 200/2004, cu modificările și completările ulterioare.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g) copia documentului prin care se face dovada, conform legislației țării emitente, că îndeplinește condiția privind stagiul de cel puțin 3 ani în specialitatea în care a obținut diploma.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h) certificatul de cazier judiciar, în original sau în copie, ori consimțământul expres al candidatului exprimat printr-o declarație scrisă pentru obținerea de către Ministerul Justiției a extrasului de pe cazierul judiciar, potrivit legii. Dacă certificatul de cazier judiciar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i) recomandare privind buna reputație profesională și socială, în original sau în copie, obținută de la locul de muncă, asociații profesionale din domeniu sau, după caz, de la alte organizații și instituții cu care a colaborat.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j) dovada plății taxei de înscriere la interviu;</w:t>
      </w:r>
    </w:p>
    <w:p>
      <w:pPr>
        <w:keepNext w:val="false"/>
      </w:pPr>
      <w:r>
        <w:rPr>
          <w:b w:val="false"/>
          <w:bCs w:val="false"/>
        </w:rPr>
        <w:t xml:space="preserve">k) fișa de aptitudine eliberată de medicul de medicina muncii, în original sau în copie.</w:t>
      </w:r>
    </w:p>
    <w:p>
      <w:pPr>
        <w:keepNext w:val="false"/>
      </w:pPr>
      <w:r>
        <w:rPr>
          <w:b w:val="false"/>
          <w:bCs w:val="false"/>
        </w:rPr>
        <w:t xml:space="preserve">(4) În vederea participării la interviu, candidatul își exprimă acordul cu privire la prelucrarea datelor cu caracter personal.</w:t>
      </w:r>
    </w:p>
    <w:p>
      <w:pPr>
        <w:keepNext w:val="false"/>
      </w:pPr>
      <w:r>
        <w:rPr>
          <w:b w:val="false"/>
          <w:bCs w:val="false"/>
        </w:rPr>
        <w:t xml:space="preserve">(5) Înscrierea la interviu se face cu cel puțin 30 de zile înainte de data interviului, după publicarea anunțului pe pagina de internet a Ministerului Justiției.</w:t>
      </w:r>
    </w:p>
    <w:p>
      <w:pPr>
        <w:keepNext w:val="false"/>
      </w:pPr>
      <w:r>
        <w:rPr>
          <w:b w:val="false"/>
          <w:bCs w:val="false"/>
        </w:rPr>
        <w:t xml:space="preserve">(6) Dosarul de înscriere se depune personal sau prin mandatar, cu procură autentică și specială, sau prin servicii poștale ori de curierat rapid la sediul Ministerului Justiției ori la Biroul local de expertize tehnice judiciare și contabile din cadrul tribunalului în raza căruia domiciliază candidatul. Dosarul de înscriere se poate depune și prin mijloace electronice, respectiv prin Punctul de contact unic electronic ori la adresa de e-mail indicată în anunțul privind organizarea examenului.</w:t>
      </w:r>
    </w:p>
    <w:p>
      <w:pPr>
        <w:keepNext w:val="false"/>
      </w:pPr>
      <w:r>
        <w:rPr>
          <w:b w:val="false"/>
          <w:bCs w:val="false"/>
        </w:rPr>
        <w:t xml:space="preserve">(7) Data și locul susținerii interviului, specializarea, tematica și termenul de depunere a actelor pentru înscrierea la interviu se aduc la cunoștința celor interesați cu cel puțin 40 de zile înainte de data susținerii interviului, prin publicare pe pagina de internet a Ministerului Justiției. De asemenea, se aduc la cunoștință și prin afișare la sediile birourilor locale pentru expertize judiciare, tehnice și contabile din cadrul tribunalelor, la loc vizibil și accesibil publicului.</w:t>
      </w:r>
    </w:p>
    <w:p>
      <w:pPr>
        <w:keepNext w:val="false"/>
      </w:pPr>
      <w:r>
        <w:rPr>
          <w:b w:val="false"/>
          <w:bCs w:val="false"/>
        </w:rPr>
        <w:t xml:space="preserve">(8) Pentru înscrierea la interviul pentru dobândirea calității de expert tehnic judiciar, candidații plătesc o taxă de înscriere, al cărei cuantum este stabilit prin ordin al ministrului justiției. Taxa de înscriere se plătește la casieria Ministerului Justiției sau în contul bancar al ministerului. Sumele astfel constituite pot fi utilizate pentru plata cheltuielilor cu organizarea și desfășurarea interviului, inclusiv pentru remunerarea membrilor comisiilor constituite în vederea organizării și desfășurării interviului pentru atribuirea calității de expert tehnic judiciar. Pentru organizarea și desfășurarea examenului pot fi folosite și sumele prevăzute la art. 25 alin. (2) lit. b) din Ordonanța Guvernului nr. 2/2000, aprobată prin Legea nr. 156/2002, cu modificările și completările ulterioare.</w:t>
      </w:r>
    </w:p>
    <w:p>
      <w:pPr>
        <w:keepNext w:val="false"/>
      </w:pPr>
      <w:r>
        <w:rPr>
          <w:b w:val="false"/>
          <w:bCs w:val="false"/>
        </w:rPr>
        <w:t xml:space="preserve">(9) Plata membrilor comisiilor constituite pentru organizarea și desfășurarea interviului se face la un nivel echivalent orei de muncă plătite de angajator în luna susținerii interviului, în funcție de numărul de ore lucrate în cadrul comisiei, în condițiile legii.</w:t>
      </w:r>
    </w:p>
    <w:p>
      <w:pPr>
        <w:keepNext/>
      </w:pPr>
      <w:r>
        <w:rPr>
          <w:b/>
          <w:bCs/>
        </w:rPr>
        <w:t xml:space="preserve">Articolul 14</w:t>
      </w:r>
    </w:p>
    <w:p>
      <w:pPr>
        <w:keepNext w:val="false"/>
      </w:pPr>
      <w:r>
        <w:rPr>
          <w:b w:val="false"/>
          <w:bCs w:val="false"/>
        </w:rPr>
        <w:t xml:space="preserve">(1) Pentru organizarea și desfășurarea interviului se vor constitui următoarele comisii:</w:t>
      </w:r>
    </w:p>
    <w:p>
      <w:pPr>
        <w:keepNext w:val="false"/>
      </w:pPr>
      <w:r>
        <w:rPr>
          <w:b w:val="false"/>
          <w:bCs w:val="false"/>
        </w:rPr>
        <w:t xml:space="preserve">a) Comisia pentru organizarea interviului, constituită din 3 reprezentanți ai compartimentului de specialitate care îndeplinește atribuțiile Ministerului Justiției privind experții tehnici judiciari;</w:t>
      </w:r>
    </w:p>
    <w:p>
      <w:pPr>
        <w:keepNext w:val="false"/>
      </w:pPr>
      <w:r>
        <w:rPr>
          <w:b w:val="false"/>
          <w:bCs w:val="false"/>
        </w:rPr>
        <w:t xml:space="preserve">b) Comisia de interviu, care stabilește tematica și verifică gradul de însușire de către candidați a dispozițiilor din codurile de procedură civilă și penală referitoare la expertiză, precum și a prevederilor din alte acte normative care reglementează activitatea de expertiză tehnică judiciară, precum și drepturile și obligațiile experților, constituită din 3 reprezentanți ai compartimentului de specialitate care îndeplinește atribuțiile Ministerului Justiției privind experții tehnici judiciari.</w:t>
      </w:r>
    </w:p>
    <w:p>
      <w:pPr>
        <w:keepNext w:val="false"/>
      </w:pPr>
      <w:r>
        <w:rPr>
          <w:b w:val="false"/>
          <w:bCs w:val="false"/>
        </w:rPr>
        <w:t xml:space="preserve">(2) Rezultatele evaluării prin interviu pot fi „Admis“ sau „Respins“ și se consemnează într-un proces-verbal semnat de toți membrii comisiei. Rezultatele obținute sunt definitive, contestația introdusă fiind inadmisibilă.</w:t>
      </w:r>
    </w:p>
    <w:p>
      <w:pPr>
        <w:keepNext w:val="false"/>
      </w:pPr>
      <w:r>
        <w:rPr>
          <w:b w:val="false"/>
          <w:bCs w:val="false"/>
        </w:rPr>
        <w:t xml:space="preserve">(3) În cazul în care există un număr mare de candidați, se pot organiza mai multe comisii și se poate face programarea candidaților la susținerea interviului pe o durată de mai multe zile.</w:t>
      </w:r>
    </w:p>
    <w:p>
      <w:pPr>
        <w:keepNext w:val="false"/>
      </w:pPr>
      <w:r>
        <w:rPr>
          <w:b w:val="false"/>
          <w:bCs w:val="false"/>
        </w:rPr>
        <w:t xml:space="preserve">(4) Componența comisiilor se aprobă prin ordin al ministrului justiției.</w:t>
      </w:r>
    </w:p>
    <w:p>
      <w:pPr>
        <w:keepNext w:val="false"/>
      </w:pPr>
      <w:r>
        <w:rPr>
          <w:b w:val="false"/>
          <w:bCs w:val="false"/>
        </w:rPr>
        <w:t xml:space="preserve">(5) Comisiile prevăzute la alin. (1) au în componență și câte 2 membri supleanți, care sunt convocați dacă membrii titulari ai comisiilor se află în imposibilitatea de a se prezenta și vor înlocui membrii titulari până la finalizarea lucrărilor comisiei.</w:t>
      </w:r>
    </w:p>
    <w:p>
      <w:pPr>
        <w:keepNext w:val="false"/>
      </w:pPr>
      <w:r>
        <w:rPr>
          <w:b w:val="false"/>
          <w:bCs w:val="false"/>
        </w:rPr>
        <w:t xml:space="preserve">(6) Nu pot fi numite în cadrul comisiilor prevăzute la alin. (1) persoanele care au calitatea de soț/soție, rude sau afini până la gradul al IV-lea inclusiv sau care au stabilit relații asemănătoare acelora dintre soți sau dintre părinți și copii, în cazul în care conviețuiesc, cu candidații sau cu ceilalți membri ai comisiilor sau care au fost sancționate disciplinar în ultimii 3 ani. Pentru a arăta că nu se află în vreuna dintre aceste situații, membrii comisiilor dau o declarație pe propria răspundere în acest sens.</w:t>
      </w:r>
    </w:p>
    <w:p>
      <w:pPr>
        <w:keepNext w:val="false"/>
      </w:pPr>
      <w:r>
        <w:rPr>
          <w:b w:val="false"/>
          <w:bCs w:val="false"/>
        </w:rPr>
        <w:t xml:space="preserve">(7) Soluționarea incidentelor neprevăzute de prezentul regulament, care privesc organizarea și desfășurarea interviului, intră în competența comisiilor prevăzute la alin. (1), în funcție de obiectul de activitate al acestora.</w:t>
      </w:r>
    </w:p>
    <w:p>
      <w:pPr>
        <w:keepNext/>
      </w:pPr>
      <w:r>
        <w:rPr>
          <w:b/>
          <w:bCs/>
        </w:rPr>
        <w:t xml:space="preserve">Articolul 15</w:t>
      </w:r>
    </w:p>
    <w:p>
      <w:pPr>
        <w:keepNext w:val="false"/>
      </w:pPr>
      <w:r>
        <w:rPr>
          <w:b w:val="false"/>
          <w:bCs w:val="false"/>
        </w:rPr>
        <w:t xml:space="preserve">Rezultatele obținute în urma susținerii interviului se publică pe pagina de internet a Ministerului Justiției. De asemenea, se aduc la cunoștință și prin afișare la sediile birourilor locale pentru expertize judiciare, tehnice și contabile din cadrul tribunalelor, la loc vizibil și accesibil publicului.</w:t>
      </w:r>
    </w:p>
    <w:p>
      <w:pPr>
        <w:keepNext w:val="false"/>
      </w:pPr>
      <w:r>
        <w:rPr>
          <w:b w:val="false"/>
          <w:bCs w:val="false"/>
        </w:rPr>
        <w:t xml:space="preserve">Capitolul IV</w:t>
      </w:r>
    </w:p>
    <w:p>
      <w:pPr>
        <w:keepNext w:val="false"/>
      </w:pPr>
      <w:r>
        <w:rPr>
          <w:b w:val="false"/>
          <w:bCs w:val="false"/>
        </w:rPr>
        <w:t xml:space="preserve">Organizarea testării specialiștilor</w:t>
      </w:r>
    </w:p>
    <w:p>
      <w:pPr>
        <w:keepNext/>
      </w:pPr>
      <w:r>
        <w:rPr>
          <w:b/>
          <w:bCs/>
        </w:rPr>
        <w:t xml:space="preserve">Articolul 16</w:t>
      </w:r>
    </w:p>
    <w:p>
      <w:pPr>
        <w:keepNext w:val="false"/>
      </w:pPr>
      <w:r>
        <w:rPr>
          <w:b w:val="false"/>
          <w:bCs w:val="false"/>
        </w:rPr>
        <w:t xml:space="preserve">(1) Testarea specialiștilor se face prin interviu și constă în verificarea gradului de însușire a actelor normative referitoare la domeniul respectiv, a dispozițiilor din Codul de procedură civilă și Codul de procedură penală, referitoare la expertiză, și din alte acte normative care reglementează activitatea de expertiză tehnică judiciară, drepturile și obligațiile experților.</w:t>
      </w:r>
    </w:p>
    <w:p>
      <w:pPr>
        <w:keepNext w:val="false"/>
      </w:pPr>
      <w:r>
        <w:rPr>
          <w:b w:val="false"/>
          <w:bCs w:val="false"/>
        </w:rPr>
        <w:t xml:space="preserve">(2) Dispozițiile art. 3 și 4 se aplică în mod corespunzător.</w:t>
      </w:r>
    </w:p>
    <w:p>
      <w:pPr>
        <w:keepNext w:val="false"/>
      </w:pPr>
      <w:r>
        <w:rPr>
          <w:b w:val="false"/>
          <w:bCs w:val="false"/>
        </w:rPr>
        <w:t xml:space="preserve">(3) Tematica pentru testare, data și locul susținerii interviului se publică, cu cel puțin 30 de zile înainte de data susținerii acestuia, în Monitorul Oficial al României, Partea a III-a. De asemenea, se afișează la sediile birourilor locale pentru expertize judiciare, tehnice și contabile din cadrul tribunalelor, la loc vizibil și accesibil publicului, întocmindu-se un proces-verbal despre aceasta, precum și pe pagina de internet a Ministerului Justiției.</w:t>
      </w:r>
    </w:p>
    <w:p>
      <w:pPr>
        <w:keepNext w:val="false"/>
      </w:pPr>
      <w:r>
        <w:rPr>
          <w:b w:val="false"/>
          <w:bCs w:val="false"/>
        </w:rPr>
        <w:t xml:space="preserve">(4) Comisia de testare se aprobă prin ordin al ministrului justiției și este constituită din 3 membri, respectiv un membru al corpului didactic din învățământul superior de specialitate, selectat în condițiile art. 6 alin. (3)-(5), și 2 reprezentanți ai Ministerului Justiției.</w:t>
      </w:r>
    </w:p>
    <w:p>
      <w:pPr>
        <w:keepNext w:val="false"/>
      </w:pPr>
      <w:r>
        <w:rPr>
          <w:b w:val="false"/>
          <w:bCs w:val="false"/>
        </w:rPr>
        <w:t xml:space="preserve">(5) Rezultatele testării, constând în calificativul „Admis“ sau „Respins“, se consemnează într-un proces-verbal semnat de toți membrii comisiei. Lista privind rezultatele testării se publică pe pagina de internet a Ministerului Justiției. De asemenea, se afișează la sediile birourilor locale pentru expertize judiciare, tehnice și contabile din cadrul tribunalelor, la loc vizibil și accesibil publicului, întocmindu-se un proces-verbal despre aceasta.</w:t>
      </w:r>
    </w:p>
    <w:p>
      <w:pPr>
        <w:keepNext w:val="false"/>
      </w:pPr>
      <w:r>
        <w:rPr>
          <w:b w:val="false"/>
          <w:bCs w:val="false"/>
        </w:rPr>
        <w:t xml:space="preserve">Capitolul V</w:t>
      </w:r>
    </w:p>
    <w:p>
      <w:pPr>
        <w:keepNext w:val="false"/>
      </w:pPr>
      <w:r>
        <w:rPr>
          <w:b w:val="false"/>
          <w:bCs w:val="false"/>
        </w:rPr>
        <w:t xml:space="preserve">Dispoziții privind experții tehnici judiciari care au dobândit această calitate într-un stat membru al UE ori aparținând SEE</w:t>
      </w:r>
    </w:p>
    <w:p>
      <w:pPr>
        <w:keepNext/>
      </w:pPr>
      <w:r>
        <w:rPr>
          <w:b/>
          <w:bCs/>
        </w:rPr>
        <w:t xml:space="preserve">Articolul 17</w:t>
      </w:r>
    </w:p>
    <w:p>
      <w:pPr>
        <w:keepNext w:val="false"/>
      </w:pPr>
      <w:r>
        <w:rPr>
          <w:b w:val="false"/>
          <w:bCs w:val="false"/>
        </w:rPr>
        <w:t xml:space="preserve">(1) Cetățeanul unui alt stat membru al UE sau aparținând SEE și cetățeanul român care au dobândit calitatea de expert tehnic judiciar într-un alt stat membru al UE sau aparținând SEE, calitate certificată de organismele profesionale recunoscute în acele state, se pot înscrie în Tabelul nominal cuprinzând experții tehnici judiciari, întocmit pe specialități și pe județe de compartimentul de specialitate din Ministerul Justiției care îndeplinește atribuțiile acestei instituții privind experții tehnici judiciari, în vederea exercitării profesiei în România, în condițiile legii, fără susținerea examenului sau a interviului pentru dobândirea calității de expert tehnic judiciar.</w:t>
      </w:r>
    </w:p>
    <w:p>
      <w:pPr>
        <w:keepNext w:val="false"/>
      </w:pPr>
      <w:r>
        <w:rPr>
          <w:b w:val="false"/>
          <w:bCs w:val="false"/>
        </w:rPr>
        <w:t xml:space="preserve">(2) În baza cererii formulate de solicitantul prevăzut la alin. (1), Ministerul Justiției recunoaște automat titlul de calificare emis de autoritatea competentă din statul de origine și îl înscrie în Tabelul nominal cuprinzând experții tehnici judiciari.</w:t>
      </w:r>
    </w:p>
    <w:p>
      <w:pPr>
        <w:keepNext w:val="false"/>
      </w:pPr>
      <w:r>
        <w:rPr>
          <w:b w:val="false"/>
          <w:bCs w:val="false"/>
        </w:rPr>
        <w:t xml:space="preserve">(3) În vederea înscrierii în Tabelul nominal cuprinzând experții tehnici judiciari, expertul tehnic judiciar solicitant va depune la Ministerul Justiției următoarele documente:</w:t>
      </w:r>
    </w:p>
    <w:p>
      <w:pPr>
        <w:keepNext w:val="false"/>
      </w:pPr>
      <w:r>
        <w:rPr>
          <w:b w:val="false"/>
          <w:bCs w:val="false"/>
        </w:rPr>
        <w:t xml:space="preserve">a) cererea de înscriere, care se va redacta în limba română și în care se vor înscrie date privind expertul: nume, prenume, cod numeric personal, cetățenie, adresa de domiciliu în statul membru al UE sau aparținând SEE și, dacă există, adresa de reședință în România, specializarea expertului, telefon, fax, email;</w:t>
      </w:r>
    </w:p>
    <w:p>
      <w:pPr>
        <w:keepNext w:val="false"/>
      </w:pPr>
      <w:r>
        <w:rPr>
          <w:b w:val="false"/>
          <w:bCs w:val="false"/>
        </w:rPr>
        <w:t xml:space="preserve">b) copia documentului care atestă dobândirea calificării profesionale de expert tehnic judiciar în statul de origine;</w:t>
      </w:r>
    </w:p>
    <w:p>
      <w:pPr>
        <w:keepNext w:val="false"/>
      </w:pPr>
      <w:r>
        <w:rPr>
          <w:b w:val="false"/>
          <w:bCs w:val="false"/>
        </w:rPr>
        <w:t xml:space="preserve">c) copia traducerii în limba română a documentului care atestă dobândirea calificării profesionale de expert tehnic judiciar în statul de origine, efectuată de un traducător autorizat de Ministerul Justiției;</w:t>
      </w:r>
    </w:p>
    <w:p>
      <w:pPr>
        <w:keepNext w:val="false"/>
      </w:pPr>
      <w:r>
        <w:rPr>
          <w:b w:val="false"/>
          <w:bCs w:val="false"/>
        </w:rPr>
        <w:t xml:space="preserve">d) copia actului de identitate și, dacă este necesar, a altui act doveditor al cetățeniei unuia dintre statele membre ale UE sau aparținând SEE;</w:t>
      </w:r>
    </w:p>
    <w:p>
      <w:pPr>
        <w:keepNext w:val="false"/>
      </w:pPr>
      <w:r>
        <w:rPr>
          <w:b w:val="false"/>
          <w:bCs w:val="false"/>
        </w:rPr>
        <w:t xml:space="preserve">e) declarația pe propria răspundere că are capacitatea de exercițiu deplină, redactată în limba română, în original sau în copie;</w:t>
      </w:r>
    </w:p>
    <w:p>
      <w:pPr>
        <w:keepNext w:val="false"/>
      </w:pPr>
      <w:r>
        <w:rPr>
          <w:b w:val="false"/>
          <w:bCs w:val="false"/>
        </w:rPr>
        <w:t xml:space="preserve">f) fișa de aptitudine eliberată de medicul de medicina muncii, în original sau în copie;</w:t>
      </w:r>
    </w:p>
    <w:p>
      <w:pPr>
        <w:keepNext w:val="false"/>
      </w:pPr>
      <w:r>
        <w:rPr>
          <w:b w:val="false"/>
          <w:bCs w:val="false"/>
        </w:rPr>
        <w:t xml:space="preserve">g) certificatul de cazier judiciar, în original sau în copie, ori consimțământul expres al candidatului exprimat printr-o declarație scrisă pentru obținerea de către Ministerul Justiției a extrasului de pe cazierul judiciar, potrivit legii. Dacă certificatul de cazier judiciar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h) recomandare privind buna reputație profesională și socială, în original sau în copie, obținută de la locul de muncă, asociații profesionale din domeniu sau, după caz, de la alte organizații și instituții cu care a colaborat.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(4) Cererea prevăzută la alin. (3), împreună cu documentele care o însoțesc, poate fi transmisă și prin Punctul de contact unic electronic, înființat prin Ordonanța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(5) Dacă sunt îndeplinite condițiile legale pentru exercitarea cu caracter permanent a profesiei în România, înscrierea expertului tehnic judiciar în Tabelul nominal cuprinzând experții tehnici judiciari se realizează de către compartimentul de specialitate care îndeplinește atribuțiile Ministerului Justiției privind experții tehnici judiciari, în temeiul ordinului ministrului justiției emis în condițiile art. 10^1 alin. (9) din Ordonanța Guvernului nr. 2/2000, aprobată prin Legea nr. 156/2002, cu modificările și completările ulterioare, în cel mult 3 luni de la data prezentării de către solicitant a tuturor documentelor care fac dovada îndeplinirii condițiilor prevăzute de lege.</w:t>
      </w:r>
    </w:p>
    <w:p>
      <w:pPr>
        <w:keepNext w:val="false"/>
      </w:pPr>
      <w:r>
        <w:rPr>
          <w:b w:val="false"/>
          <w:bCs w:val="false"/>
        </w:rPr>
        <w:t xml:space="preserve">(6) Dispozițiile prezentului articol sunt aplicabile și cetățenilor aparținând CH.</w:t>
      </w:r>
    </w:p>
    <w:p>
      <w:pPr>
        <w:keepNext/>
      </w:pPr>
      <w:r>
        <w:rPr>
          <w:b/>
          <w:bCs/>
        </w:rPr>
        <w:t xml:space="preserve">Articolul 18</w:t>
      </w:r>
    </w:p>
    <w:p>
      <w:pPr>
        <w:keepNext w:val="false"/>
      </w:pPr>
      <w:r>
        <w:rPr>
          <w:b w:val="false"/>
          <w:bCs w:val="false"/>
        </w:rPr>
        <w:t xml:space="preserve">(1) Cetățeanul unui alt stat membru al UE sau aparținând SEE și cetățeanul român care au dobândit calitatea de expert tehnic judiciar într-un alt stat membru al UE sau aparținând SEE și exercită profesia cu titlu permanent în unul dintre aceste state pot profesa în România și în mod temporar sau ocazional. În această situație, expertul tehnic judiciar este exceptat de la procedura de înscriere în Tabelul nominal cuprinzând experții tehnici judiciari.</w:t>
      </w:r>
    </w:p>
    <w:p>
      <w:pPr>
        <w:keepNext w:val="false"/>
      </w:pPr>
      <w:r>
        <w:rPr>
          <w:b w:val="false"/>
          <w:bCs w:val="false"/>
        </w:rPr>
        <w:t xml:space="preserve">(2) În cazul în care, în vederea exercitării temporare sau ocazionale a profesiei de expert tehnic judiciar, solicitantul prevăzut la alin. (1) se află la prima aplicație în România ori dacă intervine o modificare substanțială a situației sale, acesta va înainta Ministerului Justiției o declarație privind serviciile pe care le va presta, însoțită de următoarele documente:</w:t>
      </w:r>
    </w:p>
    <w:p>
      <w:pPr>
        <w:keepNext w:val="false"/>
      </w:pPr>
      <w:r>
        <w:rPr>
          <w:b w:val="false"/>
          <w:bCs w:val="false"/>
        </w:rPr>
        <w:t xml:space="preserve">a) copia actului de identitate și, dacă este necesar, a altui act doveditor al cetățeniei unuia dintre statele membre ale UE sau aparținând SEE;</w:t>
      </w:r>
    </w:p>
    <w:p>
      <w:pPr>
        <w:keepNext w:val="false"/>
      </w:pPr>
      <w:r>
        <w:rPr>
          <w:b w:val="false"/>
          <w:bCs w:val="false"/>
        </w:rPr>
        <w:t xml:space="preserve">b) copia documentului care atestă dobândirea calificării profesionale de expert tehnic judiciar în statul de origine;</w:t>
      </w:r>
    </w:p>
    <w:p>
      <w:pPr>
        <w:keepNext w:val="false"/>
      </w:pPr>
      <w:r>
        <w:rPr>
          <w:b w:val="false"/>
          <w:bCs w:val="false"/>
        </w:rPr>
        <w:t xml:space="preserve">c) copia traducerii în limba română a documentului care atestă dobândirea calificării profesionale de expert tehnic judiciar în statul de origine, efectuată de un traducător autorizat de Ministerul Justiției;</w:t>
      </w:r>
    </w:p>
    <w:p>
      <w:pPr>
        <w:keepNext w:val="false"/>
      </w:pPr>
      <w:r>
        <w:rPr>
          <w:b w:val="false"/>
          <w:bCs w:val="false"/>
        </w:rPr>
        <w:t xml:space="preserve">d) copia documentului prin care se atestă că solicitantul este legal stabilit într-un stat membru al UE sau aparținând SEE în scopul desfășurării de astfel de activități.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e) copia documentului prin care se atestă că solicitantului nu îi este interzis să practice profesia, chiar și cu caracter temporar, la momentul eliberării atestatului.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f) copia documentului cu care se face dovada că a desfășurat o activitate specifică pentru calificarea profesională de expert tehnic judiciar timp de cel puțin un an în decursul ultimilor 10 ani, pentru cazul în care profesia nu este reglementată în statul de stabilire. Dacă documentul este emis în altă limbă decât cea română, se va depune și copia traducerii în limba română a documentului respectiv, efectuată de un traducător autorizat de Ministerul Justiției.</w:t>
      </w:r>
    </w:p>
    <w:p>
      <w:pPr>
        <w:keepNext w:val="false"/>
      </w:pPr>
      <w:r>
        <w:rPr>
          <w:b w:val="false"/>
          <w:bCs w:val="false"/>
        </w:rPr>
        <w:t xml:space="preserve">(3) Declarația prevăzută la alin. (2) poate fi înaintată prin orice mijloace, inclusiv prin Punctul de contact unic electronic, și se reînnoiește anual, dacă solicitantul intenționează să exercite, în mod temporar sau ocazional, în decursul anului respectiv, profesia de expert tehnic judiciar în România.</w:t>
      </w:r>
    </w:p>
    <w:p>
      <w:pPr>
        <w:keepNext w:val="false"/>
      </w:pPr>
      <w:r>
        <w:rPr>
          <w:b w:val="false"/>
          <w:bCs w:val="false"/>
        </w:rPr>
        <w:t xml:space="preserve">(4) Dacă sunt îndeplinite condițiile legale pentru exercitarea ocazională sau temporară a profesiei, luarea în evidență a expertului tehnic judiciar se realizează de către compartimentul de specialitate care îndeplinește atribuțiile Ministerului Justiției privind experții tehnici judiciari, în temeiul ordinului ministrului justiției emis în condițiile art. 10^1 alin. (9) din Ordonanța Guvernului nr. 2/2000, aprobată prin Legea nr. 156/2002, cu modificările și completările ulterioare, în cel mult 3 luni de la data prezentării de către solicitant a tuturor documentelor care fac dovada îndeplinirii condițiilor prevăzute de lege.</w:t>
      </w:r>
    </w:p>
    <w:p>
      <w:pPr>
        <w:keepNext w:val="false"/>
      </w:pPr>
      <w:r>
        <w:rPr>
          <w:b w:val="false"/>
          <w:bCs w:val="false"/>
        </w:rPr>
        <w:t xml:space="preserve">(5) Dispozițiile prezentului articol sunt aplicabile și cetățenilor aparținând CH.</w:t>
      </w:r>
    </w:p>
    <w:p>
      <w:pPr>
        <w:keepNext w:val="false"/>
      </w:pPr>
      <w:r>
        <w:rPr>
          <w:b w:val="false"/>
          <w:bCs w:val="false"/>
        </w:rPr>
        <w:t xml:space="preserve">Capitolul VI</w:t>
      </w:r>
    </w:p>
    <w:p>
      <w:pPr>
        <w:keepNext w:val="false"/>
      </w:pPr>
      <w:r>
        <w:rPr>
          <w:b w:val="false"/>
          <w:bCs w:val="false"/>
        </w:rPr>
        <w:t xml:space="preserve">Dispoziții finale</w:t>
      </w:r>
    </w:p>
    <w:p>
      <w:pPr>
        <w:keepNext/>
      </w:pPr>
      <w:r>
        <w:rPr>
          <w:b/>
          <w:bCs/>
        </w:rPr>
        <w:t xml:space="preserve">Articolul 19</w:t>
      </w:r>
    </w:p>
    <w:p>
      <w:pPr>
        <w:keepNext w:val="false"/>
      </w:pPr>
      <w:r>
        <w:rPr>
          <w:b w:val="false"/>
          <w:bCs w:val="false"/>
        </w:rPr>
        <w:t xml:space="preserve">Compartimentul de specialitate care îndeplinește atribuțiile Ministerului Justiției privind experții tehnici judiciari eliberează experților tehnici judiciari legitimația de expert, iar specialiștilor adeverință din care rezultă calitatea dobândită.</w:t>
      </w:r>
    </w:p>
    <w:p>
      <w:pPr>
        <w:keepNext w:val="false"/>
      </w:pPr>
      <w:r>
        <w:rPr>
          <w:b w:val="false"/>
          <w:bCs w:val="false"/>
        </w:rPr>
        <w:t xml:space="preserve">ANEXĂ</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CONTRACT CIVIL DE FURNIZARE SERVICII</w:t>
      </w:r>
    </w:p>
    <w:p>
      <w:pPr>
        <w:keepNext w:val="false"/>
      </w:pPr>
      <w:r>
        <w:rPr>
          <w:b w:val="false"/>
          <w:bCs w:val="false"/>
        </w:rPr>
        <w:t xml:space="preserve">Nr. .......</w:t>
      </w:r>
    </w:p>
    <w:p>
      <w:pPr>
        <w:keepNext w:val="false"/>
      </w:pPr>
      <w:r>
        <w:rPr>
          <w:b w:val="false"/>
          <w:bCs w:val="false"/>
        </w:rPr>
        <w:t xml:space="preserve">Având în vedere dispozițiile art. 4 alin. (7) din Regulamentul privind desfășurarea examenului și a interviului pentru atribuirea calității de expert tehnic judiciar și testarea profesională a specialiștilor care efectuează expertize tehnice judiciare, aprobat prin Ordinul ministrului justiției nr. 2.059/C/2025,</w:t>
      </w:r>
    </w:p>
    <w:p>
      <w:pPr>
        <w:keepNext w:val="false"/>
      </w:pPr>
      <w:r>
        <w:rPr>
          <w:b w:val="false"/>
          <w:bCs w:val="false"/>
        </w:rPr>
        <w:t xml:space="preserve">I.</w:t>
      </w:r>
    </w:p>
    <w:p>
      <w:pPr>
        <w:keepNext w:val="false"/>
      </w:pPr>
      <w:r>
        <w:rPr>
          <w:b w:val="false"/>
          <w:bCs w:val="false"/>
        </w:rPr>
        <w:t xml:space="preserve">Părțile contractante</w:t>
      </w:r>
    </w:p>
    <w:p>
      <w:pPr>
        <w:keepNext w:val="false"/>
      </w:pPr>
      <w:r>
        <w:rPr>
          <w:b w:val="false"/>
          <w:bCs w:val="false"/>
        </w:rPr>
        <w:t xml:space="preserve">1.</w:t>
      </w:r>
    </w:p>
    <w:p>
      <w:pPr>
        <w:keepNext w:val="false"/>
      </w:pPr>
      <w:r>
        <w:rPr>
          <w:b w:val="false"/>
          <w:bCs w:val="false"/>
        </w:rPr>
        <w:t xml:space="preserve">Ministerul Justiției, cu sediul în municipiul București, strada Apolodor nr. 17, sectorul 5, cod fiscal 4265841, reprezentat legal prin ........, în calitate de beneficiar, pe de o parte,</w:t>
      </w:r>
    </w:p>
    <w:p>
      <w:pPr>
        <w:keepNext w:val="false"/>
      </w:pPr>
      <w:r>
        <w:rPr>
          <w:b w:val="false"/>
          <w:bCs w:val="false"/>
        </w:rPr>
        <w:t xml:space="preserve">și</w:t>
      </w:r>
    </w:p>
    <w:p>
      <w:pPr>
        <w:keepNext w:val="false"/>
      </w:pPr>
      <w:r>
        <w:rPr>
          <w:b w:val="false"/>
          <w:bCs w:val="false"/>
        </w:rPr>
        <w:t xml:space="preserve">2.</w:t>
      </w:r>
    </w:p>
    <w:p>
      <w:pPr>
        <w:keepNext w:val="false"/>
      </w:pPr>
      <w:r>
        <w:rPr>
          <w:b w:val="false"/>
          <w:bCs w:val="false"/>
        </w:rPr>
        <w:t xml:space="preserve">Domnul/Doamna .........., domiciliat(ă) în localitatea ............, str. ............, nr. ..., județul ..........., posesor/posesoare al/a cărții de identitate/pașaportului seria ..... nr. ................., eliberat(ă) de ............. la data de .........., având CNP ..........., în calitate de furnizor, pe de altă parte,</w:t>
      </w:r>
    </w:p>
    <w:p>
      <w:pPr>
        <w:keepNext w:val="false"/>
      </w:pPr>
      <w:r>
        <w:rPr>
          <w:b w:val="false"/>
          <w:bCs w:val="false"/>
        </w:rPr>
        <w:t xml:space="preserve">au încheiat prezentul contract de furnizare servicii, în următoarele condiții stabilite de comun acord:</w:t>
      </w:r>
    </w:p>
    <w:p>
      <w:pPr>
        <w:keepNext w:val="false"/>
      </w:pPr>
      <w:r>
        <w:rPr>
          <w:b w:val="false"/>
          <w:bCs w:val="false"/>
        </w:rPr>
        <w:t xml:space="preserve">II.</w:t>
      </w:r>
    </w:p>
    <w:p>
      <w:pPr>
        <w:keepNext w:val="false"/>
      </w:pPr>
      <w:r>
        <w:rPr>
          <w:b w:val="false"/>
          <w:bCs w:val="false"/>
        </w:rPr>
        <w:t xml:space="preserve">Obiectul contractului</w:t>
      </w:r>
    </w:p>
    <w:p>
      <w:pPr>
        <w:keepNext w:val="false"/>
      </w:pPr>
      <w:r>
        <w:rPr>
          <w:b w:val="false"/>
          <w:bCs w:val="false"/>
        </w:rPr>
        <w:t xml:space="preserve">Ducerea la îndeplinire, de către furnizor, în termenul cerut de către beneficiar, a obligațiilor stabilite prin Regulamentul privind desfășurarea examenului și a interviului pentru atribuirea calității de expert tehnic judiciar și testarea profesională a specialiștilor care efectuează expertize tehnice judiciare, aprobat prin Ordinul ministrului justiției nr. 2.059/C/2025, ce decurg din calitatea de membru al Comisiei de examinare/Comisiei de soluționare a contestațiilor, desemnat prin Ordinul ministrului justiției nr. .../C/..., referitoare la următorul serviciu:– participarea în Comisia de examinare, în cadrul procedurii de organizare și desfășurare a examenului pentru atribuirea calității de expert tehnic judiciar, în scopul elaborării subiectelor privind verificarea nivelului cunoștințelor referitoare la specializare și a gradului de însușire a actelor normative referitoare la specializare, precum și a baremului de notare stabilit pentru aceste subiecte;</w:t>
      </w:r>
    </w:p>
    <w:p>
      <w:pPr>
        <w:keepNext w:val="false"/>
      </w:pPr>
      <w:r>
        <w:rPr>
          <w:b w:val="false"/>
          <w:bCs w:val="false"/>
        </w:rPr>
        <w:t xml:space="preserve">sau, după caz:</w:t>
      </w:r>
    </w:p>
    <w:p>
      <w:pPr>
        <w:keepNext w:val="false"/>
      </w:pPr>
      <w:r>
        <w:rPr>
          <w:b w:val="false"/>
          <w:bCs w:val="false"/>
        </w:rPr>
        <w:t xml:space="preserve">– participarea în cadrul Comisiei de soluționare a contestațiilor, în cadrul procedurii de organizare și desfășurare a examenului pentru atribuirea calității de expert tehnic judiciar, în scopul soluționării contestațiilor împotriva subiectelor stabilite pentru verificarea nivelului cunoștințelor referitoare la specializare și a gradului de însușire a actelor normative referitoare la specializare, împotriva baremului de notare stabilit pentru aceste subiecte, precum și împotriva notării lucrărilor pentru aceste subiecte.</w:t>
      </w:r>
    </w:p>
    <w:p>
      <w:pPr>
        <w:keepNext w:val="false"/>
      </w:pPr>
      <w:r>
        <w:rPr>
          <w:b w:val="false"/>
          <w:bCs w:val="false"/>
        </w:rPr>
        <w:t xml:space="preserve">III.</w:t>
      </w:r>
    </w:p>
    <w:p>
      <w:pPr>
        <w:keepNext w:val="false"/>
      </w:pPr>
      <w:r>
        <w:rPr>
          <w:b w:val="false"/>
          <w:bCs w:val="false"/>
        </w:rPr>
        <w:t xml:space="preserve">Durata contractului</w:t>
      </w:r>
    </w:p>
    <w:p>
      <w:pPr>
        <w:keepNext w:val="false"/>
      </w:pPr>
      <w:r>
        <w:rPr>
          <w:b w:val="false"/>
          <w:bCs w:val="false"/>
        </w:rPr>
        <w:t xml:space="preserve">Contractul de furnizare servicii se desfășoară în perioada ........., în vederea organizării și desfășurării examenului pentru atribuirea calității de expert tehnic judiciar în specializarea ........... .</w:t>
      </w:r>
    </w:p>
    <w:p>
      <w:pPr>
        <w:keepNext w:val="false"/>
      </w:pPr>
      <w:r>
        <w:rPr>
          <w:b w:val="false"/>
          <w:bCs w:val="false"/>
        </w:rPr>
        <w:t xml:space="preserve">IV.</w:t>
      </w:r>
    </w:p>
    <w:p>
      <w:pPr>
        <w:keepNext w:val="false"/>
      </w:pPr>
      <w:r>
        <w:rPr>
          <w:b w:val="false"/>
          <w:bCs w:val="false"/>
        </w:rPr>
        <w:t xml:space="preserve">Prețul contractului</w:t>
      </w:r>
    </w:p>
    <w:p>
      <w:pPr>
        <w:keepNext w:val="false"/>
      </w:pPr>
      <w:r>
        <w:rPr>
          <w:b w:val="false"/>
          <w:bCs w:val="false"/>
        </w:rPr>
        <w:t xml:space="preserve">4.1.</w:t>
      </w:r>
    </w:p>
    <w:p>
      <w:pPr>
        <w:keepNext w:val="false"/>
      </w:pPr>
      <w:r>
        <w:rPr>
          <w:b w:val="false"/>
          <w:bCs w:val="false"/>
        </w:rPr>
        <w:t xml:space="preserve">Contravaloarea serviciilor furnizate se stabilește prin raportare la un nivel echivalent orei de muncă la care furnizorul este remunerat în cadrul unității de învățământ superior unde își desfășoară activitatea, conform adeverinței eliberate de aceasta din urmă, în funcție de numărul de ore lucrate în cadrul comisiei, în condițiile legii.</w:t>
      </w:r>
    </w:p>
    <w:p>
      <w:pPr>
        <w:keepNext w:val="false"/>
      </w:pPr>
      <w:r>
        <w:rPr>
          <w:b w:val="false"/>
          <w:bCs w:val="false"/>
        </w:rPr>
        <w:t xml:space="preserve">Suma de plată se determină după prestarea serviciului, prin înmulțirea numărului de ore lucrate în cadrul comisiei cu valoarea brută a orei de muncă.</w:t>
      </w:r>
    </w:p>
    <w:p>
      <w:pPr>
        <w:keepNext w:val="false"/>
      </w:pPr>
      <w:r>
        <w:rPr>
          <w:b w:val="false"/>
          <w:bCs w:val="false"/>
        </w:rPr>
        <w:t xml:space="preserve">Prețul reprezintă echivalentul tuturor activităților/operațiunilor, prevăzute la pct. II din prezentul contract, desfășurate de furnizor și cuprinse în fișa de pontaj întocmită de furnizor și aprobată de președintele Comisiei de examinare/Comisiei de soluționare a contestațiilor.</w:t>
      </w:r>
    </w:p>
    <w:p>
      <w:pPr>
        <w:keepNext w:val="false"/>
      </w:pPr>
      <w:r>
        <w:rPr>
          <w:b w:val="false"/>
          <w:bCs w:val="false"/>
        </w:rPr>
        <w:t xml:space="preserve">Suma brută/netă urmează să fie achitată la finalizarea serviciului efectuat și validat, în luna următoare validării acestuia, pe baza documentelor justificative, sub semnătura persoanelor implicate în realizarea acestora.</w:t>
      </w:r>
    </w:p>
    <w:p>
      <w:pPr>
        <w:keepNext w:val="false"/>
      </w:pPr>
      <w:r>
        <w:rPr>
          <w:b w:val="false"/>
          <w:bCs w:val="false"/>
        </w:rPr>
        <w:t xml:space="preserve">Furnizorul are dreptul la decontarea sumelor reprezentând cheltuieli de transport, cazare și diurnă.</w:t>
      </w:r>
    </w:p>
    <w:p>
      <w:pPr>
        <w:keepNext w:val="false"/>
      </w:pPr>
      <w:r>
        <w:rPr>
          <w:b w:val="false"/>
          <w:bCs w:val="false"/>
        </w:rPr>
        <w:t xml:space="preserve">4.2.</w:t>
      </w:r>
    </w:p>
    <w:p>
      <w:pPr>
        <w:keepNext w:val="false"/>
      </w:pPr>
      <w:r>
        <w:rPr>
          <w:b w:val="false"/>
          <w:bCs w:val="false"/>
        </w:rPr>
        <w:t xml:space="preserve">Prețul convenit pentru îndeplinirea contractului prevăzut la art. 4.1 include toate costurile ocazionate de îndeplinirea serviciului ce fac obiectul contractului.</w:t>
      </w:r>
    </w:p>
    <w:p>
      <w:pPr>
        <w:keepNext w:val="false"/>
      </w:pPr>
      <w:r>
        <w:rPr>
          <w:b w:val="false"/>
          <w:bCs w:val="false"/>
        </w:rPr>
        <w:t xml:space="preserve">4.3.</w:t>
      </w:r>
    </w:p>
    <w:p>
      <w:pPr>
        <w:keepNext w:val="false"/>
      </w:pPr>
      <w:r>
        <w:rPr>
          <w:b w:val="false"/>
          <w:bCs w:val="false"/>
        </w:rPr>
        <w:t xml:space="preserve">Din contravaloarea serviciului furnizat se reține în mod obligatoriu impozitul legal aplicabil.</w:t>
      </w:r>
    </w:p>
    <w:p>
      <w:pPr>
        <w:keepNext w:val="false"/>
      </w:pPr>
      <w:r>
        <w:rPr>
          <w:b w:val="false"/>
          <w:bCs w:val="false"/>
        </w:rPr>
        <w:t xml:space="preserve">V.</w:t>
      </w:r>
    </w:p>
    <w:p>
      <w:pPr>
        <w:keepNext w:val="false"/>
      </w:pPr>
      <w:r>
        <w:rPr>
          <w:b w:val="false"/>
          <w:bCs w:val="false"/>
        </w:rPr>
        <w:t xml:space="preserve">Garanții</w:t>
      </w:r>
    </w:p>
    <w:p>
      <w:pPr>
        <w:keepNext w:val="false"/>
      </w:pPr>
      <w:r>
        <w:rPr>
          <w:b w:val="false"/>
          <w:bCs w:val="false"/>
        </w:rPr>
        <w:t xml:space="preserve">5.1.</w:t>
      </w:r>
    </w:p>
    <w:p>
      <w:pPr>
        <w:keepNext w:val="false"/>
      </w:pPr>
      <w:r>
        <w:rPr>
          <w:b w:val="false"/>
          <w:bCs w:val="false"/>
        </w:rPr>
        <w:t xml:space="preserve">Furnizorul garantează pentru calitatea, corectitudinea și legalitatea activităților efectuate, în conformitate cu prevederile Codului civil și ale Regulamentului privind desfășurarea examenului și a interviului pentru atribuirea calității de expert tehnic judiciar și testarea profesională a specialiștilor care efectuează expertize tehnice judiciare, aprobat prin Ordinul ministrului justiției nr. 2.059/C/2025.</w:t>
      </w:r>
    </w:p>
    <w:p>
      <w:pPr>
        <w:keepNext w:val="false"/>
      </w:pPr>
      <w:r>
        <w:rPr>
          <w:b w:val="false"/>
          <w:bCs w:val="false"/>
        </w:rPr>
        <w:t xml:space="preserve">5.2.</w:t>
      </w:r>
    </w:p>
    <w:p>
      <w:pPr>
        <w:keepNext w:val="false"/>
      </w:pPr>
      <w:r>
        <w:rPr>
          <w:b w:val="false"/>
          <w:bCs w:val="false"/>
        </w:rPr>
        <w:t xml:space="preserve">Toate documentele vor fi redactate în limba română.</w:t>
      </w:r>
    </w:p>
    <w:p>
      <w:pPr>
        <w:keepNext w:val="false"/>
      </w:pPr>
      <w:r>
        <w:rPr>
          <w:b w:val="false"/>
          <w:bCs w:val="false"/>
        </w:rPr>
        <w:t xml:space="preserve">VI.</w:t>
      </w:r>
    </w:p>
    <w:p>
      <w:pPr>
        <w:keepNext w:val="false"/>
      </w:pPr>
      <w:r>
        <w:rPr>
          <w:b w:val="false"/>
          <w:bCs w:val="false"/>
        </w:rPr>
        <w:t xml:space="preserve">Obligațiile părților</w:t>
      </w:r>
    </w:p>
    <w:p>
      <w:pPr>
        <w:keepNext w:val="false"/>
      </w:pPr>
      <w:r>
        <w:rPr>
          <w:b w:val="false"/>
          <w:bCs w:val="false"/>
        </w:rPr>
        <w:t xml:space="preserve">6.1.</w:t>
      </w:r>
    </w:p>
    <w:p>
      <w:pPr>
        <w:keepNext w:val="false"/>
      </w:pPr>
      <w:r>
        <w:rPr>
          <w:b w:val="false"/>
          <w:bCs w:val="false"/>
        </w:rPr>
        <w:t xml:space="preserve">Furnizorul se obligă:– să execute activitățile ce decurg din calitatea de membru în Comisia de examinare/Comisia de soluționare a contestațiilor, astfel cum acestea sunt definite în prezentul contract și în Regulamentul privind desfășurarea examenului și a interviului pentru atribuirea calității de expert tehnic judiciar și testarea profesională a specialiștilor care efectuează expertize tehnice judiciare, aprobat prin Ordinul ministrului justiției nr. 2.059/C/2025;– să execute activitățile ce decurg din calitatea de membru în Comisia de examinare/Comisia de soluționare a contestațiilor, respectând nivelul de calitate impus, cu maximă eficiență și standardele de etică profesională și morală;– să respecte obligațiile ce decurg din calitatea de membru în Comisia de examinare/Comisia de soluționare a contestațiilor cu privire la asigurarea securității și confidențialitatea tematicii, subiectelor și baremului de notare, precum și a oricăror documente sau informații de care ia cunoștință cu ocazia desfășurării activității în cadrul comisiei;– să respecte toate prevederile legale specifice activității pe care o desfășoară;– să respecte deciziile beneficiarului privind organizarea și desfășurarea examenului pentru atribuirea calității de expert tehnic judiciar și să țină seama de recomandările acestuia;– să respecte prevederile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și să nu folosească în alte scopuri datele personale prelucrate.</w:t>
      </w:r>
    </w:p>
    <w:p>
      <w:pPr>
        <w:keepNext w:val="false"/>
      </w:pPr>
      <w:r>
        <w:rPr>
          <w:b w:val="false"/>
          <w:bCs w:val="false"/>
        </w:rPr>
        <w:t xml:space="preserve">6.2.</w:t>
      </w:r>
    </w:p>
    <w:p>
      <w:pPr>
        <w:keepNext w:val="false"/>
      </w:pPr>
      <w:r>
        <w:rPr>
          <w:b w:val="false"/>
          <w:bCs w:val="false"/>
        </w:rPr>
        <w:t xml:space="preserve">Beneficiarul serviciilor se obligă să achite contravaloarea serviciului, în contul furnizorului, conform termenului și sumei stabilite de comun acord prin prezentul contract.</w:t>
      </w:r>
    </w:p>
    <w:p>
      <w:pPr>
        <w:keepNext w:val="false"/>
      </w:pPr>
      <w:r>
        <w:rPr>
          <w:b w:val="false"/>
          <w:bCs w:val="false"/>
        </w:rPr>
        <w:t xml:space="preserve">VII.</w:t>
      </w:r>
    </w:p>
    <w:p>
      <w:pPr>
        <w:keepNext w:val="false"/>
      </w:pPr>
      <w:r>
        <w:rPr>
          <w:b w:val="false"/>
          <w:bCs w:val="false"/>
        </w:rPr>
        <w:t xml:space="preserve">Încetarea contractului de prestări servicii</w:t>
      </w:r>
    </w:p>
    <w:p>
      <w:pPr>
        <w:keepNext w:val="false"/>
      </w:pPr>
      <w:r>
        <w:rPr>
          <w:b w:val="false"/>
          <w:bCs w:val="false"/>
        </w:rPr>
        <w:t xml:space="preserve">7.1.</w:t>
      </w:r>
    </w:p>
    <w:p>
      <w:pPr>
        <w:keepNext w:val="false"/>
      </w:pPr>
      <w:r>
        <w:rPr>
          <w:b w:val="false"/>
          <w:bCs w:val="false"/>
        </w:rPr>
        <w:t xml:space="preserve">Contractul încetează la data îndeplinirii de către părți a obligațiilor asumate prin contract sau la data stabilită, de comun acord, de către părțile semnatare.</w:t>
      </w:r>
    </w:p>
    <w:p>
      <w:pPr>
        <w:keepNext w:val="false"/>
      </w:pPr>
      <w:r>
        <w:rPr>
          <w:b w:val="false"/>
          <w:bCs w:val="false"/>
        </w:rPr>
        <w:t xml:space="preserve">7.2.</w:t>
      </w:r>
    </w:p>
    <w:p>
      <w:pPr>
        <w:keepNext w:val="false"/>
      </w:pPr>
      <w:r>
        <w:rPr>
          <w:b w:val="false"/>
          <w:bCs w:val="false"/>
        </w:rPr>
        <w:t xml:space="preserve">Prezentul contract poate fi reziliat de beneficiar în condițiile în care furnizorul nu își îndeplinește obligațiile contractuale.</w:t>
      </w:r>
    </w:p>
    <w:p>
      <w:pPr>
        <w:keepNext w:val="false"/>
      </w:pPr>
      <w:r>
        <w:rPr>
          <w:b w:val="false"/>
          <w:bCs w:val="false"/>
        </w:rPr>
        <w:t xml:space="preserve">7.3.</w:t>
      </w:r>
    </w:p>
    <w:p>
      <w:pPr>
        <w:keepNext w:val="false"/>
      </w:pPr>
      <w:r>
        <w:rPr>
          <w:b w:val="false"/>
          <w:bCs w:val="false"/>
        </w:rPr>
        <w:t xml:space="preserve">În caz de reziliere, furnizorul va fi îndreptățit să primească cuantumul reprezentând contravaloarea serviciului efectuat și validat în temeiul prezentului contract, până la data efectivă a rezilierii.</w:t>
      </w:r>
    </w:p>
    <w:p>
      <w:pPr>
        <w:keepNext w:val="false"/>
      </w:pPr>
      <w:r>
        <w:rPr>
          <w:b w:val="false"/>
          <w:bCs w:val="false"/>
        </w:rPr>
        <w:t xml:space="preserve">7.4.</w:t>
      </w:r>
    </w:p>
    <w:p>
      <w:pPr>
        <w:keepNext w:val="false"/>
      </w:pPr>
      <w:r>
        <w:rPr>
          <w:b w:val="false"/>
          <w:bCs w:val="false"/>
        </w:rPr>
        <w:t xml:space="preserve">Rezilierea prezentului contract nu va avea niciun efect asupra obligațiilor deja scadente între părțile contractante.</w:t>
      </w:r>
    </w:p>
    <w:p>
      <w:pPr>
        <w:keepNext w:val="false"/>
      </w:pPr>
      <w:r>
        <w:rPr>
          <w:b w:val="false"/>
          <w:bCs w:val="false"/>
        </w:rPr>
        <w:t xml:space="preserve">VIII.</w:t>
      </w:r>
    </w:p>
    <w:p>
      <w:pPr>
        <w:keepNext w:val="false"/>
      </w:pPr>
      <w:r>
        <w:rPr>
          <w:b w:val="false"/>
          <w:bCs w:val="false"/>
        </w:rPr>
        <w:t xml:space="preserve">Forța majoră</w:t>
      </w:r>
    </w:p>
    <w:p>
      <w:pPr>
        <w:keepNext w:val="false"/>
      </w:pPr>
      <w:r>
        <w:rPr>
          <w:b w:val="false"/>
          <w:bCs w:val="false"/>
        </w:rPr>
        <w:t xml:space="preserve">8.1.</w:t>
      </w:r>
    </w:p>
    <w:p>
      <w:pPr>
        <w:keepNext w:val="false"/>
      </w:pPr>
      <w:r>
        <w:rPr>
          <w:b w:val="false"/>
          <w:bCs w:val="false"/>
        </w:rPr>
        <w:t xml:space="preserve">Niciuna dintre părțile contractante nu răspunde de neexecutarea la termen sau/și de executarea în mod necorespunzător - totală sau parțială a oricărei obligații care îi revine în baza prezentului contract, dacă neexecutarea sau executarea necorespunzătoare a obligației respective a fost cauzată de forța majoră, așa cum este definită de lege.</w:t>
      </w:r>
    </w:p>
    <w:p>
      <w:pPr>
        <w:keepNext w:val="false"/>
      </w:pPr>
      <w:r>
        <w:rPr>
          <w:b w:val="false"/>
          <w:bCs w:val="false"/>
        </w:rPr>
        <w:t xml:space="preserve">8.2.</w:t>
      </w:r>
    </w:p>
    <w:p>
      <w:pPr>
        <w:keepNext w:val="false"/>
      </w:pPr>
      <w:r>
        <w:rPr>
          <w:b w:val="false"/>
          <w:bCs w:val="false"/>
        </w:rPr>
        <w:t xml:space="preserve">Partea care invocă forța majoră este obligată să notifice cealaltă parte, în termen de 5 zile calendaristice, despre producerea evenimentului și să ia toate măsurile posibile în vederea limitării consecințelor lui.</w:t>
      </w:r>
    </w:p>
    <w:p>
      <w:pPr>
        <w:keepNext w:val="false"/>
      </w:pPr>
      <w:r>
        <w:rPr>
          <w:b w:val="false"/>
          <w:bCs w:val="false"/>
        </w:rPr>
        <w:t xml:space="preserve">8.3.</w:t>
      </w:r>
    </w:p>
    <w:p>
      <w:pPr>
        <w:keepNext w:val="false"/>
      </w:pPr>
      <w:r>
        <w:rPr>
          <w:b w:val="false"/>
          <w:bCs w:val="false"/>
        </w:rPr>
        <w:t xml:space="preserve">Dacă evenimentul care constituie forță majoră nu încetează în termen de 15 zile calendaristice de la producerea sa, părțile au dreptul să își notifice încetarea de plin drept a prezentului contract fără ca vreuna dintre ele să pretindă daune- interese.</w:t>
      </w:r>
    </w:p>
    <w:p>
      <w:pPr>
        <w:keepNext w:val="false"/>
      </w:pPr>
      <w:r>
        <w:rPr>
          <w:b w:val="false"/>
          <w:bCs w:val="false"/>
        </w:rPr>
        <w:t xml:space="preserve">IX.</w:t>
      </w:r>
    </w:p>
    <w:p>
      <w:pPr>
        <w:keepNext w:val="false"/>
      </w:pPr>
      <w:r>
        <w:rPr>
          <w:b w:val="false"/>
          <w:bCs w:val="false"/>
        </w:rPr>
        <w:t xml:space="preserve">Litigii</w:t>
      </w:r>
    </w:p>
    <w:p>
      <w:pPr>
        <w:keepNext w:val="false"/>
      </w:pPr>
      <w:r>
        <w:rPr>
          <w:b w:val="false"/>
          <w:bCs w:val="false"/>
        </w:rPr>
        <w:t xml:space="preserve">9.1.</w:t>
      </w:r>
    </w:p>
    <w:p>
      <w:pPr>
        <w:keepNext w:val="false"/>
      </w:pPr>
      <w:r>
        <w:rPr>
          <w:b w:val="false"/>
          <w:bCs w:val="false"/>
        </w:rPr>
        <w:t xml:space="preserve">Părțile au convenit ca toate neînțelegerile privind validitatea prezentului contract sau rezultate din interpretarea, executarea ori încetarea acestuia să fie rezolvate pe cale amiabilă de reprezentanții lor.</w:t>
      </w:r>
    </w:p>
    <w:p>
      <w:pPr>
        <w:keepNext w:val="false"/>
      </w:pPr>
      <w:r>
        <w:rPr>
          <w:b w:val="false"/>
          <w:bCs w:val="false"/>
        </w:rPr>
        <w:t xml:space="preserve">9.2.</w:t>
      </w:r>
    </w:p>
    <w:p>
      <w:pPr>
        <w:keepNext w:val="false"/>
      </w:pPr>
      <w:r>
        <w:rPr>
          <w:b w:val="false"/>
          <w:bCs w:val="false"/>
        </w:rPr>
        <w:t xml:space="preserve">În cazul în care nu este posibilă rezolvarea litigiilor pe cale amiabilă, părțile se vor adresa instanțelor judecătorești competente.</w:t>
      </w:r>
    </w:p>
    <w:p>
      <w:pPr>
        <w:keepNext w:val="false"/>
      </w:pPr>
      <w:r>
        <w:rPr>
          <w:b w:val="false"/>
          <w:bCs w:val="false"/>
        </w:rPr>
        <w:t xml:space="preserve">X.</w:t>
      </w:r>
    </w:p>
    <w:p>
      <w:pPr>
        <w:keepNext w:val="false"/>
      </w:pPr>
      <w:r>
        <w:rPr>
          <w:b w:val="false"/>
          <w:bCs w:val="false"/>
        </w:rPr>
        <w:t xml:space="preserve">Clauze finale</w:t>
      </w:r>
    </w:p>
    <w:p>
      <w:pPr>
        <w:keepNext w:val="false"/>
      </w:pPr>
      <w:r>
        <w:rPr>
          <w:b w:val="false"/>
          <w:bCs w:val="false"/>
        </w:rPr>
        <w:t xml:space="preserve">10.1.</w:t>
      </w:r>
    </w:p>
    <w:p>
      <w:pPr>
        <w:keepNext w:val="false"/>
      </w:pPr>
      <w:r>
        <w:rPr>
          <w:b w:val="false"/>
          <w:bCs w:val="false"/>
        </w:rPr>
        <w:t xml:space="preserve">Modificarea prezentului contract se face numai prin act adițional încheiat între părțile contractante.</w:t>
      </w:r>
    </w:p>
    <w:p>
      <w:pPr>
        <w:keepNext w:val="false"/>
      </w:pPr>
      <w:r>
        <w:rPr>
          <w:b w:val="false"/>
          <w:bCs w:val="false"/>
        </w:rPr>
        <w:t xml:space="preserve">10.2.</w:t>
      </w:r>
    </w:p>
    <w:p>
      <w:pPr>
        <w:keepNext w:val="false"/>
      </w:pPr>
      <w:r>
        <w:rPr>
          <w:b w:val="false"/>
          <w:bCs w:val="false"/>
        </w:rPr>
        <w:t xml:space="preserve">În cazul în care părțile își încalcă obligațiile, neexercitarea de partea care suferă vreun prejudiciu a dreptului de a cere executarea întocmai sau prin echivalent bănesc a obligației respective nu înseamnă că aceasta a renunțat la acest drept al său.</w:t>
      </w:r>
    </w:p>
    <w:p>
      <w:pPr>
        <w:keepNext w:val="false"/>
      </w:pPr>
      <w:r>
        <w:rPr>
          <w:b w:val="false"/>
          <w:bCs w:val="false"/>
        </w:rPr>
        <w:t xml:space="preserve">10.3.</w:t>
      </w:r>
    </w:p>
    <w:p>
      <w:pPr>
        <w:keepNext w:val="false"/>
      </w:pPr>
      <w:r>
        <w:rPr>
          <w:b w:val="false"/>
          <w:bCs w:val="false"/>
        </w:rPr>
        <w:t xml:space="preserve">Prezentul contract de furnizare servicii este guvernat de dispozițiile art. 1.766 și 1.768, precum și de cele cuprinse în capitolul I - Contractul din titlul II - Izvoarele obligațiilor al cărții a V-a - Despre obligații din Codul civil, care se aplică în mod corespunzător, precum și de prevederile Regulamentului privind desfășurarea examenului și a interviului pentru atribuirea calității de expert tehnic judiciar și testarea profesională a specialiștilor care efectuează expertize tehnice judiciare, aprobat prin Ordinul ministrului justiției nr. 2.059/C/2025.</w:t>
      </w:r>
    </w:p>
    <w:p>
      <w:pPr>
        <w:keepNext w:val="false"/>
      </w:pPr>
      <w:r>
        <w:rPr>
          <w:b w:val="false"/>
          <w:bCs w:val="false"/>
        </w:rPr>
        <w:t xml:space="preserve">10.4.</w:t>
      </w:r>
    </w:p>
    <w:p>
      <w:pPr>
        <w:keepNext w:val="false"/>
      </w:pPr>
      <w:r>
        <w:rPr>
          <w:b w:val="false"/>
          <w:bCs w:val="false"/>
        </w:rPr>
        <w:t xml:space="preserve">Prezentul contract nu reglementează activitățile de muncă specifice Codului muncii, iar prestarea activităților în cadrul prezentului contract nu dă dreptul furnizorului de a cere transformarea contractului în raport de muncă.</w:t>
      </w:r>
    </w:p>
    <w:p>
      <w:pPr>
        <w:keepNext w:val="false"/>
      </w:pPr>
      <w:r>
        <w:rPr>
          <w:b w:val="false"/>
          <w:bCs w:val="false"/>
        </w:rPr>
        <w:t xml:space="preserve">10.5.</w:t>
      </w:r>
    </w:p>
    <w:p>
      <w:pPr>
        <w:keepNext w:val="false"/>
      </w:pPr>
      <w:r>
        <w:rPr>
          <w:b w:val="false"/>
          <w:bCs w:val="false"/>
        </w:rPr>
        <w:t xml:space="preserve">Prezentul contract a fost încheiat astăzi, ........, în două exemplare originale, câte unul pentru fiecare parte.</w:t>
      </w:r>
    </w:p>
    <w:p>
      <w:pPr>
        <w:keepNext w:val="false"/>
      </w:pPr>
      <w:r>
        <w:rPr>
          <w:b w:val="false"/>
          <w:bCs w:val="false"/>
        </w:rPr>
        <w:t xml:space="preserve">Beneficiar,</w:t>
      </w:r>
    </w:p>
    <w:p>
      <w:pPr>
        <w:keepNext w:val="false"/>
      </w:pPr>
      <w:r>
        <w:rPr>
          <w:b w:val="false"/>
          <w:bCs w:val="false"/>
        </w:rPr>
        <w:t xml:space="preserve">.....................</w:t>
      </w:r>
    </w:p>
    <w:p>
      <w:pPr>
        <w:keepNext w:val="false"/>
      </w:pPr>
      <w:r>
        <w:rPr>
          <w:b w:val="false"/>
          <w:bCs w:val="false"/>
        </w:rPr>
        <w:t xml:space="preserve">Furnizor,</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examen și interviu experți judiciari (anexa la Ordinul MJ nr. 2.059/C/2025)</dc:title>
  <dc:creator>CadLogic</dc:creator>
  <dc:description>Sursa oficială: https://legislatie.just.ro/Public/DetaliiDocument/302905</dc:description>
  <cp:lastModifiedBy>Un-named</cp:lastModifiedBy>
  <cp:revision>1</cp:revision>
  <dcterms:created xsi:type="dcterms:W3CDTF">2026-10-31T03:00:57.121Z</dcterms:created>
  <dcterms:modified xsi:type="dcterms:W3CDTF">2026-10-31T03:00:57.123Z</dcterms:modified>
</cp:coreProperties>
</file>

<file path=docProps/custom.xml><?xml version="1.0" encoding="utf-8"?>
<Properties xmlns="http://schemas.openxmlformats.org/officeDocument/2006/custom-properties" xmlns:vt="http://schemas.openxmlformats.org/officeDocument/2006/docPropsVTypes"/>
</file>